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30E0E" w14:textId="737A0DE4" w:rsidR="009112BF" w:rsidRDefault="0026630A" w:rsidP="0026630A">
      <w:pPr>
        <w:pStyle w:val="Heading1"/>
        <w:jc w:val="center"/>
      </w:pPr>
      <w:bookmarkStart w:id="0" w:name="page1"/>
      <w:bookmarkStart w:id="1" w:name="_Toc73391981"/>
      <w:bookmarkStart w:id="2" w:name="_Toc504026161"/>
      <w:bookmarkStart w:id="3" w:name="_Toc504026162"/>
      <w:bookmarkStart w:id="4" w:name="_Toc504026171"/>
      <w:bookmarkStart w:id="5" w:name="_Toc504026172"/>
      <w:bookmarkEnd w:id="0"/>
      <w:r>
        <w:rPr>
          <w:noProof/>
        </w:rPr>
        <w:drawing>
          <wp:anchor distT="0" distB="0" distL="114300" distR="114300" simplePos="0" relativeHeight="251798528" behindDoc="1" locked="0" layoutInCell="1" allowOverlap="1" wp14:anchorId="2C73E30F" wp14:editId="71E60534">
            <wp:simplePos x="0" y="0"/>
            <wp:positionH relativeFrom="margin">
              <wp:align>center</wp:align>
            </wp:positionH>
            <wp:positionV relativeFrom="margin">
              <wp:align>top</wp:align>
            </wp:positionV>
            <wp:extent cx="3036570" cy="1104265"/>
            <wp:effectExtent l="0" t="0" r="0" b="0"/>
            <wp:wrapSquare wrapText="bothSides"/>
            <wp:docPr id="291" name="Picture 274" descr="A picture containing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Picture 274" descr="A picture containing company name&#10;&#10;Description automatically generated"/>
                    <pic:cNvPicPr>
                      <a:picLocks/>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pic:spPr>
                </pic:pic>
              </a:graphicData>
            </a:graphic>
            <wp14:sizeRelH relativeFrom="page">
              <wp14:pctWidth>0</wp14:pctWidth>
            </wp14:sizeRelH>
            <wp14:sizeRelV relativeFrom="page">
              <wp14:pctHeight>0</wp14:pctHeight>
            </wp14:sizeRelV>
          </wp:anchor>
        </w:drawing>
      </w:r>
      <w:bookmarkEnd w:id="1"/>
    </w:p>
    <w:p w14:paraId="339C1D21" w14:textId="77777777" w:rsidR="0026630A" w:rsidRDefault="0026630A" w:rsidP="0026630A">
      <w:pPr>
        <w:jc w:val="center"/>
      </w:pPr>
    </w:p>
    <w:p w14:paraId="7CFDCEFD" w14:textId="77777777" w:rsidR="0026630A" w:rsidRDefault="0026630A" w:rsidP="0026630A">
      <w:pPr>
        <w:jc w:val="center"/>
      </w:pPr>
    </w:p>
    <w:p w14:paraId="40D153E8" w14:textId="77777777" w:rsidR="0026630A" w:rsidRDefault="0026630A" w:rsidP="0026630A">
      <w:pPr>
        <w:jc w:val="center"/>
      </w:pPr>
    </w:p>
    <w:p w14:paraId="68B524F5" w14:textId="77777777" w:rsidR="0026630A" w:rsidRDefault="0026630A" w:rsidP="0026630A">
      <w:pPr>
        <w:jc w:val="center"/>
      </w:pPr>
    </w:p>
    <w:p w14:paraId="285581DF" w14:textId="77777777" w:rsidR="0026630A" w:rsidRDefault="0026630A" w:rsidP="0026630A">
      <w:pPr>
        <w:jc w:val="center"/>
      </w:pPr>
    </w:p>
    <w:p w14:paraId="60B3398D" w14:textId="77777777" w:rsidR="0026630A" w:rsidRDefault="0026630A" w:rsidP="0026630A">
      <w:pPr>
        <w:jc w:val="center"/>
      </w:pPr>
    </w:p>
    <w:p w14:paraId="483C530D" w14:textId="77777777" w:rsidR="0026630A" w:rsidRDefault="0026630A" w:rsidP="0026630A">
      <w:pPr>
        <w:jc w:val="center"/>
      </w:pPr>
    </w:p>
    <w:p w14:paraId="4F85ABF3" w14:textId="77777777" w:rsidR="0026630A" w:rsidRDefault="0026630A" w:rsidP="0026630A">
      <w:pPr>
        <w:jc w:val="center"/>
      </w:pPr>
    </w:p>
    <w:p w14:paraId="518AD236" w14:textId="77777777" w:rsidR="0026630A" w:rsidRDefault="0026630A" w:rsidP="0026630A">
      <w:pPr>
        <w:jc w:val="center"/>
        <w:rPr>
          <w:rFonts w:asciiTheme="minorBidi" w:hAnsiTheme="minorBidi"/>
          <w:sz w:val="36"/>
          <w:szCs w:val="36"/>
        </w:rPr>
      </w:pPr>
    </w:p>
    <w:p w14:paraId="407FDE02" w14:textId="77777777" w:rsidR="0026630A" w:rsidRDefault="0026630A" w:rsidP="0026630A">
      <w:pPr>
        <w:jc w:val="center"/>
        <w:rPr>
          <w:rFonts w:asciiTheme="minorBidi" w:hAnsiTheme="minorBidi"/>
          <w:sz w:val="36"/>
          <w:szCs w:val="36"/>
        </w:rPr>
      </w:pPr>
    </w:p>
    <w:p w14:paraId="56226810" w14:textId="0474CBD2" w:rsidR="0026630A" w:rsidRDefault="0026630A" w:rsidP="0026630A">
      <w:pPr>
        <w:jc w:val="center"/>
        <w:rPr>
          <w:rFonts w:asciiTheme="minorBidi" w:hAnsiTheme="minorBidi"/>
          <w:sz w:val="36"/>
          <w:szCs w:val="36"/>
        </w:rPr>
      </w:pPr>
      <w:r w:rsidRPr="0026630A">
        <w:rPr>
          <w:rFonts w:asciiTheme="minorBidi" w:hAnsiTheme="minorBidi"/>
          <w:sz w:val="36"/>
          <w:szCs w:val="36"/>
        </w:rPr>
        <w:t>Assessing the Clinical Value of Foetal MRI for Non-CNS Abnormalities</w:t>
      </w:r>
    </w:p>
    <w:p w14:paraId="0FBBE9A5" w14:textId="36FF14D1" w:rsidR="0026630A" w:rsidRDefault="0026630A" w:rsidP="0026630A">
      <w:pPr>
        <w:jc w:val="center"/>
        <w:rPr>
          <w:rFonts w:asciiTheme="minorBidi" w:hAnsiTheme="minorBidi"/>
          <w:sz w:val="36"/>
          <w:szCs w:val="36"/>
        </w:rPr>
      </w:pPr>
    </w:p>
    <w:p w14:paraId="72CE6067" w14:textId="72553E62" w:rsidR="0026630A" w:rsidRDefault="0026630A" w:rsidP="0026630A">
      <w:pPr>
        <w:jc w:val="center"/>
        <w:rPr>
          <w:rFonts w:asciiTheme="minorBidi" w:hAnsiTheme="minorBidi"/>
          <w:sz w:val="36"/>
          <w:szCs w:val="36"/>
        </w:rPr>
      </w:pPr>
    </w:p>
    <w:p w14:paraId="4B473641" w14:textId="05F930D0" w:rsidR="0026630A" w:rsidRDefault="0026630A" w:rsidP="0026630A">
      <w:pPr>
        <w:jc w:val="center"/>
        <w:rPr>
          <w:rFonts w:asciiTheme="minorBidi" w:hAnsiTheme="minorBidi"/>
          <w:sz w:val="36"/>
          <w:szCs w:val="36"/>
        </w:rPr>
      </w:pPr>
    </w:p>
    <w:p w14:paraId="43D23CD5" w14:textId="737483BA" w:rsidR="0026630A" w:rsidRDefault="0026630A" w:rsidP="0026630A">
      <w:pPr>
        <w:jc w:val="center"/>
        <w:rPr>
          <w:rFonts w:asciiTheme="minorBidi" w:hAnsiTheme="minorBidi"/>
          <w:sz w:val="36"/>
          <w:szCs w:val="36"/>
        </w:rPr>
      </w:pPr>
    </w:p>
    <w:p w14:paraId="57EE7A4B" w14:textId="72D675AC" w:rsidR="0026630A" w:rsidRDefault="0026630A" w:rsidP="0026630A">
      <w:pPr>
        <w:jc w:val="center"/>
        <w:rPr>
          <w:rFonts w:asciiTheme="minorBidi" w:hAnsiTheme="minorBidi"/>
          <w:sz w:val="36"/>
          <w:szCs w:val="36"/>
        </w:rPr>
      </w:pPr>
    </w:p>
    <w:p w14:paraId="286D2CF0" w14:textId="74A78830" w:rsidR="0026630A" w:rsidRDefault="0026630A" w:rsidP="0026630A">
      <w:pPr>
        <w:jc w:val="center"/>
        <w:rPr>
          <w:rFonts w:asciiTheme="minorBidi" w:hAnsiTheme="minorBidi"/>
          <w:sz w:val="28"/>
          <w:szCs w:val="28"/>
        </w:rPr>
      </w:pPr>
      <w:r w:rsidRPr="0026630A">
        <w:rPr>
          <w:rFonts w:asciiTheme="minorBidi" w:hAnsiTheme="minorBidi"/>
          <w:sz w:val="28"/>
          <w:szCs w:val="28"/>
        </w:rPr>
        <w:t>Rodwan Tumi</w:t>
      </w:r>
    </w:p>
    <w:p w14:paraId="5A20960B" w14:textId="2F290089" w:rsidR="0026630A" w:rsidRDefault="0026630A" w:rsidP="0026630A">
      <w:pPr>
        <w:jc w:val="center"/>
        <w:rPr>
          <w:rFonts w:asciiTheme="minorBidi" w:hAnsiTheme="minorBidi"/>
          <w:sz w:val="28"/>
          <w:szCs w:val="28"/>
        </w:rPr>
      </w:pPr>
    </w:p>
    <w:p w14:paraId="530647C2" w14:textId="32FBBBF6" w:rsidR="0026630A" w:rsidRDefault="0026630A" w:rsidP="0026630A">
      <w:pPr>
        <w:jc w:val="center"/>
        <w:rPr>
          <w:rFonts w:asciiTheme="minorBidi" w:hAnsiTheme="minorBidi"/>
          <w:sz w:val="28"/>
          <w:szCs w:val="28"/>
        </w:rPr>
      </w:pPr>
    </w:p>
    <w:p w14:paraId="7E66A813" w14:textId="434AEDB1" w:rsidR="0026630A" w:rsidRDefault="0026630A" w:rsidP="0026630A">
      <w:pPr>
        <w:jc w:val="center"/>
        <w:rPr>
          <w:rFonts w:asciiTheme="minorBidi" w:hAnsiTheme="minorBidi"/>
          <w:sz w:val="28"/>
          <w:szCs w:val="28"/>
        </w:rPr>
      </w:pPr>
    </w:p>
    <w:p w14:paraId="2C8D84D5" w14:textId="4C2D9793" w:rsidR="0026630A" w:rsidRDefault="0026630A" w:rsidP="0026630A">
      <w:pPr>
        <w:jc w:val="center"/>
        <w:rPr>
          <w:rFonts w:asciiTheme="minorBidi" w:hAnsiTheme="minorBidi"/>
          <w:sz w:val="28"/>
          <w:szCs w:val="28"/>
        </w:rPr>
      </w:pPr>
    </w:p>
    <w:p w14:paraId="0C1CC516" w14:textId="46C198EF" w:rsidR="0026630A" w:rsidRDefault="0026630A" w:rsidP="0026630A">
      <w:pPr>
        <w:jc w:val="center"/>
        <w:rPr>
          <w:rFonts w:asciiTheme="minorBidi" w:hAnsiTheme="minorBidi"/>
          <w:sz w:val="28"/>
          <w:szCs w:val="28"/>
        </w:rPr>
      </w:pPr>
    </w:p>
    <w:p w14:paraId="62D9B818" w14:textId="55784B02" w:rsidR="0026630A" w:rsidRPr="0026630A" w:rsidRDefault="0026630A" w:rsidP="0026630A">
      <w:pPr>
        <w:jc w:val="center"/>
        <w:rPr>
          <w:rFonts w:asciiTheme="minorBidi" w:hAnsiTheme="minorBidi"/>
        </w:rPr>
      </w:pPr>
      <w:r w:rsidRPr="0026630A">
        <w:rPr>
          <w:rFonts w:asciiTheme="minorBidi" w:hAnsiTheme="minorBidi"/>
        </w:rPr>
        <w:t xml:space="preserve">A thesis submitted in partial fulfilment of the requirements for </w:t>
      </w:r>
    </w:p>
    <w:p w14:paraId="0C14EEA8" w14:textId="48E70C8F" w:rsidR="0026630A" w:rsidRPr="0026630A" w:rsidRDefault="0026630A" w:rsidP="0026630A">
      <w:pPr>
        <w:jc w:val="center"/>
        <w:rPr>
          <w:rFonts w:asciiTheme="minorBidi" w:hAnsiTheme="minorBidi"/>
        </w:rPr>
      </w:pPr>
      <w:r w:rsidRPr="0026630A">
        <w:rPr>
          <w:rFonts w:asciiTheme="minorBidi" w:hAnsiTheme="minorBidi"/>
        </w:rPr>
        <w:t>the degree of</w:t>
      </w:r>
    </w:p>
    <w:p w14:paraId="6A0BF703" w14:textId="02E260D9" w:rsidR="0026630A" w:rsidRDefault="0026630A" w:rsidP="0026630A">
      <w:pPr>
        <w:jc w:val="center"/>
        <w:rPr>
          <w:rFonts w:asciiTheme="minorBidi" w:hAnsiTheme="minorBidi"/>
        </w:rPr>
      </w:pPr>
      <w:r w:rsidRPr="0026630A">
        <w:rPr>
          <w:rFonts w:asciiTheme="minorBidi" w:hAnsiTheme="minorBidi"/>
        </w:rPr>
        <w:t>Doctor of Philosophy</w:t>
      </w:r>
    </w:p>
    <w:p w14:paraId="41AA257F" w14:textId="376D499D" w:rsidR="0026630A" w:rsidRDefault="0026630A" w:rsidP="0026630A">
      <w:pPr>
        <w:jc w:val="center"/>
        <w:rPr>
          <w:rFonts w:asciiTheme="minorBidi" w:hAnsiTheme="minorBidi"/>
        </w:rPr>
      </w:pPr>
    </w:p>
    <w:p w14:paraId="76ADD9A8" w14:textId="06840921" w:rsidR="0026630A" w:rsidRDefault="0026630A" w:rsidP="0026630A">
      <w:pPr>
        <w:jc w:val="center"/>
        <w:rPr>
          <w:rFonts w:asciiTheme="minorBidi" w:hAnsiTheme="minorBidi"/>
        </w:rPr>
      </w:pPr>
    </w:p>
    <w:p w14:paraId="125EFDA6" w14:textId="613587CB" w:rsidR="0026630A" w:rsidRDefault="0026630A" w:rsidP="0026630A">
      <w:pPr>
        <w:jc w:val="center"/>
        <w:rPr>
          <w:rFonts w:asciiTheme="minorBidi" w:hAnsiTheme="minorBidi"/>
        </w:rPr>
      </w:pPr>
    </w:p>
    <w:p w14:paraId="5DA76351" w14:textId="32142E45" w:rsidR="0026630A" w:rsidRDefault="0026630A" w:rsidP="0026630A">
      <w:pPr>
        <w:jc w:val="center"/>
        <w:rPr>
          <w:rFonts w:asciiTheme="minorBidi" w:hAnsiTheme="minorBidi"/>
        </w:rPr>
      </w:pPr>
      <w:r>
        <w:rPr>
          <w:rFonts w:asciiTheme="minorBidi" w:hAnsiTheme="minorBidi"/>
        </w:rPr>
        <w:t xml:space="preserve">The University of Sheffield </w:t>
      </w:r>
    </w:p>
    <w:p w14:paraId="4B3FE5DB" w14:textId="4E0DB07D" w:rsidR="00F34924" w:rsidRDefault="00F34924" w:rsidP="0026630A">
      <w:pPr>
        <w:jc w:val="center"/>
        <w:rPr>
          <w:rFonts w:asciiTheme="minorBidi" w:hAnsiTheme="minorBidi"/>
        </w:rPr>
      </w:pPr>
      <w:r>
        <w:rPr>
          <w:rFonts w:asciiTheme="minorBidi" w:hAnsiTheme="minorBidi"/>
        </w:rPr>
        <w:t>Faculty of Medicine Dentistry and health</w:t>
      </w:r>
    </w:p>
    <w:p w14:paraId="7E389162" w14:textId="79232604" w:rsidR="00F34924" w:rsidRDefault="00F34924" w:rsidP="0026630A">
      <w:pPr>
        <w:jc w:val="center"/>
        <w:rPr>
          <w:rFonts w:asciiTheme="minorBidi" w:hAnsiTheme="minorBidi"/>
        </w:rPr>
      </w:pPr>
      <w:r>
        <w:rPr>
          <w:rFonts w:asciiTheme="minorBidi" w:hAnsiTheme="minorBidi"/>
        </w:rPr>
        <w:t>Department of Oncology and Metabolism</w:t>
      </w:r>
    </w:p>
    <w:p w14:paraId="54765B24" w14:textId="5B935F4D" w:rsidR="00F34924" w:rsidRDefault="00F34924" w:rsidP="0026630A">
      <w:pPr>
        <w:jc w:val="center"/>
        <w:rPr>
          <w:rFonts w:asciiTheme="minorBidi" w:hAnsiTheme="minorBidi"/>
        </w:rPr>
      </w:pPr>
    </w:p>
    <w:p w14:paraId="3FBBE40A" w14:textId="26283005" w:rsidR="00F34924" w:rsidRDefault="00F34924" w:rsidP="0026630A">
      <w:pPr>
        <w:jc w:val="center"/>
        <w:rPr>
          <w:rFonts w:asciiTheme="minorBidi" w:hAnsiTheme="minorBidi"/>
        </w:rPr>
      </w:pPr>
    </w:p>
    <w:p w14:paraId="6EC7083B" w14:textId="6493A629" w:rsidR="00F34924" w:rsidRDefault="00F34924" w:rsidP="0026630A">
      <w:pPr>
        <w:jc w:val="center"/>
        <w:rPr>
          <w:rFonts w:asciiTheme="minorBidi" w:hAnsiTheme="minorBidi"/>
        </w:rPr>
      </w:pPr>
    </w:p>
    <w:p w14:paraId="0F5A4DF0" w14:textId="75B2125C" w:rsidR="00F34924" w:rsidRPr="00F34924" w:rsidRDefault="00F34924" w:rsidP="0026630A">
      <w:pPr>
        <w:jc w:val="center"/>
        <w:rPr>
          <w:rFonts w:asciiTheme="minorBidi" w:hAnsiTheme="minorBidi"/>
          <w:sz w:val="28"/>
          <w:szCs w:val="28"/>
        </w:rPr>
      </w:pPr>
      <w:r w:rsidRPr="00F34924">
        <w:rPr>
          <w:rFonts w:asciiTheme="minorBidi" w:hAnsiTheme="minorBidi"/>
          <w:sz w:val="28"/>
          <w:szCs w:val="28"/>
        </w:rPr>
        <w:t>31 May 2021</w:t>
      </w:r>
    </w:p>
    <w:p w14:paraId="7CCF5BC9" w14:textId="4D4AF429" w:rsidR="009112BF" w:rsidRDefault="009112BF" w:rsidP="0026630A">
      <w:pPr>
        <w:jc w:val="center"/>
        <w:rPr>
          <w:rFonts w:asciiTheme="majorHAnsi" w:eastAsiaTheme="majorEastAsia" w:hAnsiTheme="majorHAnsi" w:cstheme="majorBidi"/>
          <w:b/>
          <w:sz w:val="32"/>
          <w:szCs w:val="32"/>
        </w:rPr>
      </w:pPr>
      <w:r>
        <w:br w:type="page"/>
      </w:r>
    </w:p>
    <w:p w14:paraId="200F32FE" w14:textId="77777777" w:rsidR="00F34924" w:rsidRPr="006618DC" w:rsidRDefault="00F34924" w:rsidP="00F34924">
      <w:pPr>
        <w:spacing w:line="360" w:lineRule="auto"/>
        <w:jc w:val="center"/>
        <w:rPr>
          <w:b/>
          <w:bCs/>
          <w:lang w:val="en-US"/>
        </w:rPr>
      </w:pPr>
      <w:r w:rsidRPr="006618DC">
        <w:rPr>
          <w:b/>
          <w:bCs/>
          <w:lang w:val="en-US"/>
        </w:rPr>
        <w:lastRenderedPageBreak/>
        <w:t>Acknowledgement</w:t>
      </w:r>
    </w:p>
    <w:p w14:paraId="0223F58C" w14:textId="77777777" w:rsidR="00F34924" w:rsidRPr="006618DC" w:rsidRDefault="00F34924" w:rsidP="00F34924">
      <w:pPr>
        <w:spacing w:line="360" w:lineRule="auto"/>
        <w:jc w:val="both"/>
        <w:rPr>
          <w:lang w:val="en-US"/>
        </w:rPr>
      </w:pPr>
      <w:r w:rsidRPr="006618DC">
        <w:rPr>
          <w:lang w:val="en-US"/>
        </w:rPr>
        <w:t>It would have been impossible for me to finish my PhD without the help and support of many. Therefore, I would like to thank:</w:t>
      </w:r>
    </w:p>
    <w:p w14:paraId="388FA2F9" w14:textId="77777777" w:rsidR="00F34924" w:rsidRPr="006618DC" w:rsidRDefault="00F34924" w:rsidP="00F34924">
      <w:pPr>
        <w:spacing w:line="360" w:lineRule="auto"/>
        <w:jc w:val="both"/>
        <w:rPr>
          <w:lang w:val="en-US"/>
        </w:rPr>
      </w:pPr>
    </w:p>
    <w:p w14:paraId="796BFD41" w14:textId="5A669F1D" w:rsidR="00F34924" w:rsidRPr="006618DC" w:rsidRDefault="00F34924" w:rsidP="00F34924">
      <w:pPr>
        <w:spacing w:line="360" w:lineRule="auto"/>
        <w:jc w:val="both"/>
        <w:rPr>
          <w:lang w:val="en-US"/>
        </w:rPr>
      </w:pPr>
      <w:r w:rsidRPr="006618DC">
        <w:rPr>
          <w:lang w:val="en-US"/>
        </w:rPr>
        <w:t>First and foremost: my supervisor Dr. Elspeth Whitby, thank you for all your help, guidance</w:t>
      </w:r>
      <w:r>
        <w:rPr>
          <w:lang w:val="en-US"/>
        </w:rPr>
        <w:t>,</w:t>
      </w:r>
      <w:r w:rsidRPr="006618DC">
        <w:rPr>
          <w:lang w:val="en-US"/>
        </w:rPr>
        <w:t xml:space="preserve"> encouragement and support.</w:t>
      </w:r>
    </w:p>
    <w:p w14:paraId="3EDF8C71" w14:textId="77777777" w:rsidR="00F34924" w:rsidRPr="006618DC" w:rsidRDefault="00F34924" w:rsidP="00F34924">
      <w:pPr>
        <w:spacing w:line="360" w:lineRule="auto"/>
        <w:jc w:val="both"/>
        <w:rPr>
          <w:lang w:val="en-US"/>
        </w:rPr>
      </w:pPr>
    </w:p>
    <w:p w14:paraId="211B9F33" w14:textId="77777777" w:rsidR="00F34924" w:rsidRPr="006618DC" w:rsidRDefault="00F34924" w:rsidP="00F34924">
      <w:pPr>
        <w:spacing w:line="360" w:lineRule="auto"/>
        <w:jc w:val="both"/>
        <w:rPr>
          <w:lang w:val="en-US"/>
        </w:rPr>
      </w:pPr>
    </w:p>
    <w:p w14:paraId="3BB71A54" w14:textId="77777777" w:rsidR="00F34924" w:rsidRPr="006618DC" w:rsidRDefault="00F34924" w:rsidP="00F34924">
      <w:pPr>
        <w:spacing w:line="360" w:lineRule="auto"/>
        <w:jc w:val="both"/>
        <w:rPr>
          <w:lang w:val="en-US"/>
        </w:rPr>
      </w:pPr>
      <w:r w:rsidRPr="006618DC">
        <w:rPr>
          <w:lang w:val="en-US"/>
        </w:rPr>
        <w:t>My country and the University of Tripoli for my scholarship.</w:t>
      </w:r>
    </w:p>
    <w:p w14:paraId="7A79E832" w14:textId="77777777" w:rsidR="00F34924" w:rsidRPr="006618DC" w:rsidRDefault="00F34924" w:rsidP="00F34924">
      <w:pPr>
        <w:spacing w:line="360" w:lineRule="auto"/>
        <w:jc w:val="both"/>
        <w:rPr>
          <w:lang w:val="en-US"/>
        </w:rPr>
      </w:pPr>
      <w:r w:rsidRPr="006618DC">
        <w:rPr>
          <w:lang w:val="en-US"/>
        </w:rPr>
        <w:t>The University of Sheffield for allowing me to have this opportunity.</w:t>
      </w:r>
    </w:p>
    <w:p w14:paraId="31CDC4A5" w14:textId="77777777" w:rsidR="00F34924" w:rsidRPr="006618DC" w:rsidRDefault="00F34924" w:rsidP="00F34924">
      <w:pPr>
        <w:spacing w:line="360" w:lineRule="auto"/>
        <w:jc w:val="both"/>
        <w:rPr>
          <w:lang w:val="en-US"/>
        </w:rPr>
      </w:pPr>
      <w:r w:rsidRPr="006618DC">
        <w:rPr>
          <w:lang w:val="en-US"/>
        </w:rPr>
        <w:t>My second supervisor Dr. Peter Wright</w:t>
      </w:r>
    </w:p>
    <w:p w14:paraId="3DFDB8CC" w14:textId="77777777" w:rsidR="00F34924" w:rsidRPr="006618DC" w:rsidRDefault="00F34924" w:rsidP="00F34924">
      <w:pPr>
        <w:spacing w:line="360" w:lineRule="auto"/>
        <w:jc w:val="both"/>
        <w:rPr>
          <w:lang w:val="en-US"/>
        </w:rPr>
      </w:pPr>
      <w:r w:rsidRPr="006618DC">
        <w:rPr>
          <w:lang w:val="en-US"/>
        </w:rPr>
        <w:t>My tutor Dr. Paul Dimitri</w:t>
      </w:r>
    </w:p>
    <w:p w14:paraId="49A72F31" w14:textId="77777777" w:rsidR="00F34924" w:rsidRPr="006618DC" w:rsidRDefault="00F34924" w:rsidP="00F34924">
      <w:pPr>
        <w:spacing w:line="360" w:lineRule="auto"/>
        <w:jc w:val="both"/>
        <w:rPr>
          <w:lang w:val="en-US"/>
        </w:rPr>
      </w:pPr>
      <w:r w:rsidRPr="006618DC">
        <w:rPr>
          <w:lang w:val="en-US"/>
        </w:rPr>
        <w:t>Oncology &amp; Metabolism Department</w:t>
      </w:r>
    </w:p>
    <w:p w14:paraId="2DCA56C6" w14:textId="77777777" w:rsidR="00F34924" w:rsidRPr="006618DC" w:rsidRDefault="00F34924" w:rsidP="00F34924">
      <w:pPr>
        <w:spacing w:line="360" w:lineRule="auto"/>
        <w:jc w:val="both"/>
        <w:rPr>
          <w:lang w:val="en-US"/>
        </w:rPr>
      </w:pPr>
      <w:r w:rsidRPr="006618DC">
        <w:rPr>
          <w:lang w:val="en-US"/>
        </w:rPr>
        <w:t>Radiology Department at Royal Hallamshire Hospital</w:t>
      </w:r>
    </w:p>
    <w:p w14:paraId="466FB9F4" w14:textId="77777777" w:rsidR="00F34924" w:rsidRPr="006618DC" w:rsidRDefault="00F34924" w:rsidP="00F34924">
      <w:pPr>
        <w:spacing w:line="360" w:lineRule="auto"/>
        <w:jc w:val="both"/>
        <w:rPr>
          <w:lang w:val="en-US"/>
        </w:rPr>
      </w:pPr>
      <w:r w:rsidRPr="006618DC">
        <w:rPr>
          <w:lang w:val="en-US"/>
        </w:rPr>
        <w:t>Radiology Department at Children’s Hospital</w:t>
      </w:r>
    </w:p>
    <w:p w14:paraId="473D9F2E" w14:textId="77777777" w:rsidR="00F34924" w:rsidRPr="006618DC" w:rsidRDefault="00F34924" w:rsidP="00F34924">
      <w:pPr>
        <w:spacing w:line="360" w:lineRule="auto"/>
        <w:jc w:val="both"/>
        <w:rPr>
          <w:lang w:val="en-US"/>
        </w:rPr>
      </w:pPr>
      <w:r w:rsidRPr="006618DC">
        <w:rPr>
          <w:lang w:val="en-US"/>
        </w:rPr>
        <w:t>Dr. Emma Ferriman for all her help.</w:t>
      </w:r>
    </w:p>
    <w:p w14:paraId="221083E0" w14:textId="77777777" w:rsidR="00F34924" w:rsidRPr="006618DC" w:rsidRDefault="00F34924" w:rsidP="00F34924">
      <w:pPr>
        <w:spacing w:line="360" w:lineRule="auto"/>
        <w:jc w:val="both"/>
        <w:rPr>
          <w:lang w:val="en-US"/>
        </w:rPr>
      </w:pPr>
      <w:r w:rsidRPr="006618DC">
        <w:rPr>
          <w:lang w:val="en-US"/>
        </w:rPr>
        <w:t>Dr. Vincent Kirkbride for all his help.</w:t>
      </w:r>
    </w:p>
    <w:p w14:paraId="6E9FEBE2" w14:textId="77777777" w:rsidR="00F34924" w:rsidRPr="006618DC" w:rsidRDefault="00F34924" w:rsidP="00F34924">
      <w:pPr>
        <w:spacing w:line="360" w:lineRule="auto"/>
        <w:jc w:val="both"/>
        <w:rPr>
          <w:lang w:val="en-US"/>
        </w:rPr>
      </w:pPr>
      <w:r w:rsidRPr="006618DC">
        <w:rPr>
          <w:lang w:val="en-US"/>
        </w:rPr>
        <w:t>301 skills audit for</w:t>
      </w:r>
      <w:r>
        <w:rPr>
          <w:lang w:val="en-US"/>
        </w:rPr>
        <w:t xml:space="preserve"> their help.</w:t>
      </w:r>
    </w:p>
    <w:p w14:paraId="08293032" w14:textId="77777777" w:rsidR="00F34924" w:rsidRPr="006618DC" w:rsidRDefault="00F34924" w:rsidP="00F34924">
      <w:pPr>
        <w:spacing w:line="360" w:lineRule="auto"/>
        <w:jc w:val="both"/>
        <w:rPr>
          <w:lang w:val="en-US"/>
        </w:rPr>
      </w:pPr>
    </w:p>
    <w:p w14:paraId="2F2AA1A4" w14:textId="77777777" w:rsidR="00F34924" w:rsidRPr="006618DC" w:rsidRDefault="00F34924" w:rsidP="00F34924">
      <w:pPr>
        <w:spacing w:line="360" w:lineRule="auto"/>
        <w:jc w:val="both"/>
        <w:rPr>
          <w:lang w:val="en-US"/>
        </w:rPr>
      </w:pPr>
    </w:p>
    <w:p w14:paraId="1187E241" w14:textId="77777777" w:rsidR="00F34924" w:rsidRPr="006618DC" w:rsidRDefault="00F34924" w:rsidP="00F34924">
      <w:pPr>
        <w:spacing w:line="360" w:lineRule="auto"/>
        <w:jc w:val="both"/>
        <w:rPr>
          <w:lang w:val="en-US"/>
        </w:rPr>
      </w:pPr>
      <w:r w:rsidRPr="006618DC">
        <w:rPr>
          <w:lang w:val="en-US"/>
        </w:rPr>
        <w:t>A special thanks to my mum, who encouraged and supported me in every step of this journey.</w:t>
      </w:r>
    </w:p>
    <w:p w14:paraId="24FF8AA4" w14:textId="77777777" w:rsidR="00F34924" w:rsidRDefault="00F34924" w:rsidP="00F34924">
      <w:pPr>
        <w:spacing w:line="360" w:lineRule="auto"/>
        <w:jc w:val="both"/>
        <w:rPr>
          <w:lang w:val="en-US"/>
        </w:rPr>
      </w:pPr>
      <w:r w:rsidRPr="006618DC">
        <w:rPr>
          <w:lang w:val="en-US"/>
        </w:rPr>
        <w:t xml:space="preserve">Finally, my family, my joy in life, my daughter, my son and my wife. Thank you </w:t>
      </w:r>
      <w:r>
        <w:rPr>
          <w:lang w:val="en-US"/>
        </w:rPr>
        <w:t xml:space="preserve">all </w:t>
      </w:r>
      <w:r w:rsidRPr="006618DC">
        <w:rPr>
          <w:lang w:val="en-US"/>
        </w:rPr>
        <w:t>for your patience, encouragement and support.</w:t>
      </w:r>
    </w:p>
    <w:p w14:paraId="7A7683CD" w14:textId="77777777" w:rsidR="00F34924" w:rsidRDefault="00F34924" w:rsidP="00F34924">
      <w:pPr>
        <w:spacing w:line="360" w:lineRule="auto"/>
        <w:jc w:val="both"/>
        <w:rPr>
          <w:lang w:val="en-US"/>
        </w:rPr>
      </w:pPr>
    </w:p>
    <w:p w14:paraId="2FAB4197" w14:textId="77777777" w:rsidR="00F34924" w:rsidRDefault="00F34924" w:rsidP="00F34924">
      <w:pPr>
        <w:spacing w:line="360" w:lineRule="auto"/>
        <w:jc w:val="center"/>
        <w:rPr>
          <w:lang w:val="en-US"/>
        </w:rPr>
      </w:pPr>
    </w:p>
    <w:p w14:paraId="580009E8" w14:textId="77777777" w:rsidR="00F34924" w:rsidRDefault="00F34924" w:rsidP="00F34924">
      <w:pPr>
        <w:spacing w:line="360" w:lineRule="auto"/>
        <w:jc w:val="center"/>
        <w:rPr>
          <w:lang w:val="en-US"/>
        </w:rPr>
      </w:pPr>
    </w:p>
    <w:p w14:paraId="1488F123" w14:textId="77777777" w:rsidR="00F34924" w:rsidRPr="006618DC" w:rsidRDefault="00F34924" w:rsidP="00F34924">
      <w:pPr>
        <w:spacing w:line="360" w:lineRule="auto"/>
        <w:jc w:val="center"/>
        <w:rPr>
          <w:lang w:val="en-US"/>
        </w:rPr>
      </w:pPr>
      <w:r>
        <w:rPr>
          <w:lang w:val="en-US"/>
        </w:rPr>
        <w:t>…..To the living memory of my father…..</w:t>
      </w:r>
    </w:p>
    <w:p w14:paraId="734926A7" w14:textId="0CBE4368" w:rsidR="00F34924" w:rsidRPr="00F34924" w:rsidRDefault="00F34924" w:rsidP="006E6C47">
      <w:pPr>
        <w:pStyle w:val="Heading1"/>
        <w:rPr>
          <w:lang w:val="en-US"/>
        </w:rPr>
      </w:pPr>
    </w:p>
    <w:p w14:paraId="7A2CB456" w14:textId="77777777" w:rsidR="00F34924" w:rsidRDefault="00F34924">
      <w:pPr>
        <w:rPr>
          <w:rFonts w:asciiTheme="majorHAnsi" w:eastAsiaTheme="majorEastAsia" w:hAnsiTheme="majorHAnsi" w:cstheme="majorBidi"/>
          <w:b/>
          <w:sz w:val="32"/>
          <w:szCs w:val="32"/>
        </w:rPr>
      </w:pPr>
      <w:r>
        <w:br w:type="page"/>
      </w:r>
    </w:p>
    <w:p w14:paraId="7F793A52" w14:textId="77777777" w:rsidR="00F34924" w:rsidRDefault="00F34924" w:rsidP="00017714">
      <w:pPr>
        <w:spacing w:line="360" w:lineRule="auto"/>
        <w:jc w:val="center"/>
        <w:rPr>
          <w:b/>
          <w:bCs/>
        </w:rPr>
      </w:pPr>
      <w:r w:rsidRPr="00F0757D">
        <w:rPr>
          <w:b/>
          <w:bCs/>
        </w:rPr>
        <w:lastRenderedPageBreak/>
        <w:t>ABSTRACT</w:t>
      </w:r>
    </w:p>
    <w:p w14:paraId="68BF4F40" w14:textId="5486FD2C" w:rsidR="00F34924" w:rsidRDefault="00F34924" w:rsidP="00F34924">
      <w:pPr>
        <w:spacing w:line="360" w:lineRule="auto"/>
        <w:jc w:val="both"/>
      </w:pPr>
      <w:r w:rsidRPr="00F0757D">
        <w:rPr>
          <w:b/>
          <w:bCs/>
        </w:rPr>
        <w:t>Objectives</w:t>
      </w:r>
      <w:r>
        <w:t>: The purpose of this study was to</w:t>
      </w:r>
      <w:r w:rsidRPr="007F08B6">
        <w:t xml:space="preserve"> a</w:t>
      </w:r>
      <w:r>
        <w:t>ssess</w:t>
      </w:r>
      <w:r w:rsidRPr="007F08B6">
        <w:t xml:space="preserve"> </w:t>
      </w:r>
      <w:r>
        <w:t xml:space="preserve">the value of </w:t>
      </w:r>
      <w:r w:rsidRPr="007F08B6">
        <w:rPr>
          <w:i/>
          <w:iCs/>
        </w:rPr>
        <w:t>f</w:t>
      </w:r>
      <w:r w:rsidRPr="007F08B6">
        <w:t xml:space="preserve">MRI </w:t>
      </w:r>
      <w:r>
        <w:t xml:space="preserve">in addition to </w:t>
      </w:r>
      <w:r w:rsidRPr="007F08B6">
        <w:t xml:space="preserve">prenatal USS </w:t>
      </w:r>
      <w:r>
        <w:t xml:space="preserve">in evaluating foetal non-CNS abnormalities </w:t>
      </w:r>
      <w:r w:rsidRPr="007F08B6">
        <w:t xml:space="preserve">and whether </w:t>
      </w:r>
      <w:r>
        <w:t xml:space="preserve">information available from the </w:t>
      </w:r>
      <w:r>
        <w:rPr>
          <w:i/>
          <w:iCs/>
        </w:rPr>
        <w:t>f</w:t>
      </w:r>
      <w:r>
        <w:t>MRI</w:t>
      </w:r>
      <w:r w:rsidRPr="007F08B6">
        <w:t xml:space="preserve"> </w:t>
      </w:r>
      <w:r>
        <w:t>would</w:t>
      </w:r>
      <w:r w:rsidRPr="007F08B6">
        <w:t xml:space="preserve"> change diagnoses or alter patient management and/or counselling</w:t>
      </w:r>
      <w:r>
        <w:t xml:space="preserve"> thus impacting on clinical care. In addition, the diagnostic accuracy and postnatal impact of both imaging methods w</w:t>
      </w:r>
      <w:r w:rsidR="001A2AAF">
        <w:t>as</w:t>
      </w:r>
      <w:r>
        <w:t xml:space="preserve"> also assessed.</w:t>
      </w:r>
    </w:p>
    <w:p w14:paraId="0E504702" w14:textId="77777777" w:rsidR="00F34924" w:rsidRPr="00C36A14" w:rsidRDefault="00F34924" w:rsidP="00F34924">
      <w:pPr>
        <w:spacing w:line="360" w:lineRule="auto"/>
        <w:jc w:val="both"/>
      </w:pPr>
      <w:r w:rsidRPr="00F0757D">
        <w:rPr>
          <w:b/>
          <w:bCs/>
        </w:rPr>
        <w:t>Methods</w:t>
      </w:r>
      <w:r>
        <w:t xml:space="preserve">: Both prospective and retrospective assessment of all foetuses in second and third trimesters with suspected non-CNS abnormalities referred to Sheffield Teaching Hospitals for </w:t>
      </w:r>
      <w:r>
        <w:rPr>
          <w:i/>
          <w:iCs/>
        </w:rPr>
        <w:t>f</w:t>
      </w:r>
      <w:r>
        <w:t xml:space="preserve">MRI between November 2011 and February 2020. Two expert panel assessments were   performed. The first expert panel analysed scans in an antenatal perspective in order to determine the value of </w:t>
      </w:r>
      <w:r>
        <w:rPr>
          <w:i/>
          <w:iCs/>
        </w:rPr>
        <w:t>f</w:t>
      </w:r>
      <w:r>
        <w:t>MRI in shaping patients’ care pathways. The second expert panel analysed scans results in comparison to final postnatal outcome diagnoses for diagnostic accuracy and impact on postnatal care.</w:t>
      </w:r>
    </w:p>
    <w:p w14:paraId="0DCEE68B" w14:textId="13673F56" w:rsidR="00F34924" w:rsidRDefault="00F34924" w:rsidP="00F34924">
      <w:pPr>
        <w:spacing w:line="360" w:lineRule="auto"/>
        <w:jc w:val="both"/>
      </w:pPr>
      <w:r>
        <w:rPr>
          <w:b/>
          <w:bCs/>
        </w:rPr>
        <w:t xml:space="preserve">Results: </w:t>
      </w:r>
      <w:r w:rsidR="006D66F3" w:rsidRPr="009E11CC">
        <w:t>Four</w:t>
      </w:r>
      <w:r w:rsidR="005537CB" w:rsidRPr="009E11CC">
        <w:t>-</w:t>
      </w:r>
      <w:r w:rsidR="006D66F3" w:rsidRPr="009E11CC">
        <w:t>hundreds eighty</w:t>
      </w:r>
      <w:r w:rsidR="005537CB" w:rsidRPr="009E11CC">
        <w:t>-</w:t>
      </w:r>
      <w:r w:rsidR="006D66F3" w:rsidRPr="009E11CC">
        <w:t>one</w:t>
      </w:r>
      <w:r w:rsidRPr="009E11CC">
        <w:t xml:space="preserve"> </w:t>
      </w:r>
      <w:r>
        <w:t>foetuses with suspected non-CNS abnormalities were included. Study cohort was divided according to foetal body region involved into six groups. Chest (n=</w:t>
      </w:r>
      <w:r w:rsidRPr="009E11CC">
        <w:t xml:space="preserve">132), GUS (n=142), </w:t>
      </w:r>
      <w:r w:rsidR="006D66F3" w:rsidRPr="009E11CC">
        <w:t>a</w:t>
      </w:r>
      <w:r w:rsidRPr="009E11CC">
        <w:t xml:space="preserve">bdomen (n=128), </w:t>
      </w:r>
      <w:r w:rsidR="006D66F3" w:rsidRPr="009E11CC">
        <w:t>s</w:t>
      </w:r>
      <w:r w:rsidRPr="009E11CC">
        <w:t xml:space="preserve">keletal (n=43), </w:t>
      </w:r>
      <w:r w:rsidR="006D66F3" w:rsidRPr="009E11CC">
        <w:t>n</w:t>
      </w:r>
      <w:r w:rsidRPr="009E11CC">
        <w:t xml:space="preserve">eck (n=13) and </w:t>
      </w:r>
      <w:r w:rsidR="006D66F3" w:rsidRPr="009E11CC">
        <w:t>m</w:t>
      </w:r>
      <w:r w:rsidRPr="009E11CC">
        <w:t xml:space="preserve">iscellaneous (n=23). </w:t>
      </w:r>
      <w:r>
        <w:t xml:space="preserve">Final comparison with postnatal outcome was achieved in 204 foetuses (69 chest, 58 GUS, 52 abdomen, 13 skeletal, 6 neck and 6 miscellaneous </w:t>
      </w:r>
      <w:r w:rsidR="00B42310">
        <w:t>cases. Overall</w:t>
      </w:r>
      <w:r>
        <w:t xml:space="preserve"> (second panel assessment) </w:t>
      </w:r>
      <w:r>
        <w:rPr>
          <w:i/>
          <w:iCs/>
        </w:rPr>
        <w:t>f</w:t>
      </w:r>
      <w:r>
        <w:t>MRI had a diagnostic accuracy of 87.7% compared to 69.6% of prenatal USS and it added information in 21.5% that was deemed to have changed diagnoses, management and/or counselling in 7.8% of the foetuses. Both scans diagnostic accuracies varied according to foetal body region with 100% accuracy for both in the neck cohort, chest (</w:t>
      </w:r>
      <w:r>
        <w:rPr>
          <w:i/>
          <w:iCs/>
        </w:rPr>
        <w:t>f</w:t>
      </w:r>
      <w:r>
        <w:t>MRI=95.6%, USS=81%), skeletal (</w:t>
      </w:r>
      <w:r>
        <w:rPr>
          <w:i/>
          <w:iCs/>
        </w:rPr>
        <w:t>f</w:t>
      </w:r>
      <w:r>
        <w:t>MRI=92%, USS=69%), abdomen (</w:t>
      </w:r>
      <w:r>
        <w:rPr>
          <w:i/>
          <w:iCs/>
        </w:rPr>
        <w:t>f</w:t>
      </w:r>
      <w:r>
        <w:t>MRI=88%, USS=69%), miscellaneous (</w:t>
      </w:r>
      <w:r>
        <w:rPr>
          <w:i/>
          <w:iCs/>
        </w:rPr>
        <w:t>f</w:t>
      </w:r>
      <w:r>
        <w:t>MRI=83%, USS=66.6%) and GUS (</w:t>
      </w:r>
      <w:r>
        <w:rPr>
          <w:i/>
          <w:iCs/>
        </w:rPr>
        <w:t>f</w:t>
      </w:r>
      <w:r>
        <w:t xml:space="preserve">MRI=75.8%, USS=53%). First expert panel assessment found that </w:t>
      </w:r>
      <w:r>
        <w:rPr>
          <w:i/>
          <w:iCs/>
        </w:rPr>
        <w:t>f</w:t>
      </w:r>
      <w:r>
        <w:t>MRI provided additional information in over 60% of the cases and that could have changed the diagnoses, management and/or counselling in 40% of cases.</w:t>
      </w:r>
    </w:p>
    <w:p w14:paraId="508A6A8E" w14:textId="530A3ADE" w:rsidR="006C57FF" w:rsidRDefault="00F34924" w:rsidP="006C57FF">
      <w:pPr>
        <w:spacing w:line="360" w:lineRule="auto"/>
        <w:jc w:val="both"/>
      </w:pPr>
      <w:r w:rsidRPr="008E21C3">
        <w:rPr>
          <w:b/>
          <w:bCs/>
        </w:rPr>
        <w:t>Conclusion</w:t>
      </w:r>
      <w:r>
        <w:t xml:space="preserve">: </w:t>
      </w:r>
      <w:r>
        <w:rPr>
          <w:i/>
          <w:iCs/>
        </w:rPr>
        <w:t>f</w:t>
      </w:r>
      <w:r>
        <w:t>MRI provides high diagnostic accuracy in detecting foetal non-CNS pathologies especially foetal chest, abdomen and skeletal abnormalities. It also provides additional useful information to prenatal USS that is useful for clinical management both before and after delivery in all foetal body abnormalities.</w:t>
      </w:r>
    </w:p>
    <w:p w14:paraId="65ED6105" w14:textId="77777777" w:rsidR="006C57FF" w:rsidRDefault="006C57FF" w:rsidP="006C57FF">
      <w:r>
        <w:br w:type="page"/>
      </w:r>
    </w:p>
    <w:p w14:paraId="1CA5075E" w14:textId="414AE722" w:rsidR="006C57FF" w:rsidRDefault="006C57FF" w:rsidP="00F9242F">
      <w:pPr>
        <w:spacing w:line="360" w:lineRule="auto"/>
        <w:jc w:val="center"/>
      </w:pPr>
      <w:r w:rsidRPr="006C57FF">
        <w:rPr>
          <w:b/>
          <w:bCs/>
        </w:rPr>
        <w:lastRenderedPageBreak/>
        <w:t>Abbreviations</w:t>
      </w:r>
    </w:p>
    <w:p w14:paraId="1EB14643" w14:textId="77777777" w:rsidR="007A17CD" w:rsidRDefault="007A17CD" w:rsidP="006C57FF">
      <w:pPr>
        <w:spacing w:line="360" w:lineRule="auto"/>
        <w:jc w:val="both"/>
      </w:pPr>
    </w:p>
    <w:p w14:paraId="08408CBF" w14:textId="77777777" w:rsidR="007A17CD" w:rsidRDefault="007A17CD" w:rsidP="006C57FF">
      <w:pPr>
        <w:spacing w:line="360" w:lineRule="auto"/>
        <w:jc w:val="both"/>
      </w:pPr>
    </w:p>
    <w:p w14:paraId="338E54EA" w14:textId="11E1387B" w:rsidR="006C57FF" w:rsidRDefault="006C57FF" w:rsidP="006C57FF">
      <w:pPr>
        <w:spacing w:line="360" w:lineRule="auto"/>
        <w:jc w:val="both"/>
      </w:pPr>
      <w:r w:rsidRPr="00F9242F">
        <w:rPr>
          <w:b/>
          <w:bCs/>
        </w:rPr>
        <w:t>AGTR</w:t>
      </w:r>
      <w:r>
        <w:tab/>
      </w:r>
      <w:r w:rsidR="00F9242F">
        <w:tab/>
      </w:r>
      <w:r>
        <w:t>Angiotensin II Receptor</w:t>
      </w:r>
    </w:p>
    <w:p w14:paraId="765C566B" w14:textId="372FEDED" w:rsidR="006C57FF" w:rsidRDefault="006C57FF" w:rsidP="006C57FF">
      <w:pPr>
        <w:spacing w:line="360" w:lineRule="auto"/>
        <w:jc w:val="both"/>
      </w:pPr>
      <w:r w:rsidRPr="00F9242F">
        <w:rPr>
          <w:b/>
          <w:bCs/>
        </w:rPr>
        <w:t>ASD</w:t>
      </w:r>
      <w:r>
        <w:tab/>
      </w:r>
      <w:r w:rsidR="00F9242F">
        <w:tab/>
        <w:t>Atrial</w:t>
      </w:r>
      <w:r>
        <w:t xml:space="preserve"> Septal Defect</w:t>
      </w:r>
    </w:p>
    <w:p w14:paraId="4F6C36AA" w14:textId="62B6800F" w:rsidR="006C57FF" w:rsidRDefault="006C57FF" w:rsidP="006C57FF">
      <w:pPr>
        <w:spacing w:line="360" w:lineRule="auto"/>
        <w:jc w:val="both"/>
      </w:pPr>
      <w:r w:rsidRPr="00F9242F">
        <w:rPr>
          <w:b/>
          <w:bCs/>
        </w:rPr>
        <w:t>BMI</w:t>
      </w:r>
      <w:r>
        <w:tab/>
      </w:r>
      <w:r w:rsidR="00F9242F">
        <w:tab/>
      </w:r>
      <w:r>
        <w:t>Body Mass Index</w:t>
      </w:r>
    </w:p>
    <w:p w14:paraId="0579F1E7" w14:textId="0E5B9864" w:rsidR="006C57FF" w:rsidRDefault="006C57FF" w:rsidP="006C57FF">
      <w:pPr>
        <w:spacing w:line="360" w:lineRule="auto"/>
        <w:jc w:val="both"/>
      </w:pPr>
      <w:r w:rsidRPr="00F9242F">
        <w:rPr>
          <w:b/>
          <w:bCs/>
        </w:rPr>
        <w:t>BMP</w:t>
      </w:r>
      <w:r>
        <w:tab/>
      </w:r>
      <w:r w:rsidR="00F9242F">
        <w:tab/>
      </w:r>
      <w:r>
        <w:t xml:space="preserve">Bone Morphogenetic Protein </w:t>
      </w:r>
    </w:p>
    <w:p w14:paraId="3241CBBD" w14:textId="446C89EC" w:rsidR="006C57FF" w:rsidRDefault="006C57FF" w:rsidP="006C57FF">
      <w:pPr>
        <w:spacing w:line="360" w:lineRule="auto"/>
        <w:jc w:val="both"/>
      </w:pPr>
      <w:r w:rsidRPr="007A17CD">
        <w:rPr>
          <w:b/>
          <w:bCs/>
        </w:rPr>
        <w:t>BPS</w:t>
      </w:r>
      <w:r>
        <w:tab/>
      </w:r>
      <w:r w:rsidR="00F9242F">
        <w:tab/>
        <w:t>Bronchopulmonary</w:t>
      </w:r>
      <w:r>
        <w:t xml:space="preserve"> Sequestration</w:t>
      </w:r>
    </w:p>
    <w:p w14:paraId="2131DA91" w14:textId="60D49349" w:rsidR="006C57FF" w:rsidRDefault="006C57FF" w:rsidP="006C57FF">
      <w:pPr>
        <w:spacing w:line="360" w:lineRule="auto"/>
        <w:jc w:val="both"/>
      </w:pPr>
      <w:r w:rsidRPr="007A17CD">
        <w:rPr>
          <w:b/>
          <w:bCs/>
        </w:rPr>
        <w:t>CAKUT</w:t>
      </w:r>
      <w:r>
        <w:tab/>
      </w:r>
      <w:r w:rsidR="00F9242F">
        <w:tab/>
      </w:r>
      <w:r>
        <w:t>Congenital Anomalies of the Kidneys and Urinary Tract</w:t>
      </w:r>
    </w:p>
    <w:p w14:paraId="109ABC67" w14:textId="562347B0" w:rsidR="006C57FF" w:rsidRDefault="006C57FF" w:rsidP="006C57FF">
      <w:pPr>
        <w:spacing w:line="360" w:lineRule="auto"/>
        <w:jc w:val="both"/>
      </w:pPr>
      <w:r w:rsidRPr="007A17CD">
        <w:rPr>
          <w:b/>
          <w:bCs/>
        </w:rPr>
        <w:t>CCAM</w:t>
      </w:r>
      <w:r>
        <w:tab/>
      </w:r>
      <w:r w:rsidR="00F9242F">
        <w:tab/>
      </w:r>
      <w:r>
        <w:t>Congenital Cystic Adenomatoid Malformation</w:t>
      </w:r>
    </w:p>
    <w:p w14:paraId="1B3A7916" w14:textId="2282018F" w:rsidR="006C57FF" w:rsidRDefault="006C57FF" w:rsidP="006C57FF">
      <w:pPr>
        <w:spacing w:line="360" w:lineRule="auto"/>
        <w:jc w:val="both"/>
      </w:pPr>
      <w:r w:rsidRPr="007A17CD">
        <w:rPr>
          <w:b/>
          <w:bCs/>
        </w:rPr>
        <w:t>CDH</w:t>
      </w:r>
      <w:r>
        <w:tab/>
      </w:r>
      <w:r w:rsidR="00F9242F">
        <w:tab/>
      </w:r>
      <w:r>
        <w:t>Congenital Diaphragmatic Hernia</w:t>
      </w:r>
    </w:p>
    <w:p w14:paraId="2D440747" w14:textId="70827D86" w:rsidR="006C57FF" w:rsidRDefault="006C57FF" w:rsidP="006C57FF">
      <w:pPr>
        <w:spacing w:line="360" w:lineRule="auto"/>
        <w:jc w:val="both"/>
      </w:pPr>
      <w:r w:rsidRPr="007A17CD">
        <w:rPr>
          <w:b/>
          <w:bCs/>
        </w:rPr>
        <w:t>CHAOS</w:t>
      </w:r>
      <w:r>
        <w:tab/>
      </w:r>
      <w:r w:rsidR="00F9242F">
        <w:tab/>
      </w:r>
      <w:r>
        <w:t>Congenital High Airway Obstruction Syndrome</w:t>
      </w:r>
    </w:p>
    <w:p w14:paraId="25D7F0CF" w14:textId="3C383AEF" w:rsidR="006C57FF" w:rsidRDefault="006C57FF" w:rsidP="00F9242F">
      <w:pPr>
        <w:spacing w:line="360" w:lineRule="auto"/>
        <w:ind w:left="1440" w:hanging="1440"/>
        <w:jc w:val="both"/>
      </w:pPr>
      <w:r w:rsidRPr="007A17CD">
        <w:rPr>
          <w:b/>
          <w:bCs/>
        </w:rPr>
        <w:t>CHARGE</w:t>
      </w:r>
      <w:r w:rsidR="00F9242F">
        <w:tab/>
      </w:r>
      <w:r>
        <w:t xml:space="preserve">Coloboma, Heart defects, atresia </w:t>
      </w:r>
      <w:r w:rsidR="00F9242F">
        <w:t>Choanae</w:t>
      </w:r>
      <w:r>
        <w:t>, Retardation of growth, Ear abnormalities</w:t>
      </w:r>
    </w:p>
    <w:p w14:paraId="683DE9A6" w14:textId="23C7D90A" w:rsidR="006C57FF" w:rsidRDefault="006C57FF" w:rsidP="006C57FF">
      <w:pPr>
        <w:spacing w:line="360" w:lineRule="auto"/>
        <w:jc w:val="both"/>
      </w:pPr>
      <w:r w:rsidRPr="007A17CD">
        <w:rPr>
          <w:b/>
          <w:bCs/>
        </w:rPr>
        <w:t>CMV</w:t>
      </w:r>
      <w:r>
        <w:tab/>
      </w:r>
      <w:r w:rsidR="00F9242F">
        <w:tab/>
      </w:r>
      <w:r>
        <w:t>Cytomegalovirus</w:t>
      </w:r>
    </w:p>
    <w:p w14:paraId="2A3964D7" w14:textId="44DE1C0A" w:rsidR="006C57FF" w:rsidRDefault="006C57FF" w:rsidP="006C57FF">
      <w:pPr>
        <w:spacing w:line="360" w:lineRule="auto"/>
        <w:jc w:val="both"/>
      </w:pPr>
      <w:r w:rsidRPr="007A17CD">
        <w:rPr>
          <w:b/>
          <w:bCs/>
        </w:rPr>
        <w:t>CNS</w:t>
      </w:r>
      <w:r>
        <w:tab/>
      </w:r>
      <w:r w:rsidR="00F9242F">
        <w:tab/>
      </w:r>
      <w:r>
        <w:t>Central Nervous System</w:t>
      </w:r>
    </w:p>
    <w:p w14:paraId="76DE5648" w14:textId="11389A16" w:rsidR="006C57FF" w:rsidRDefault="006C57FF" w:rsidP="006C57FF">
      <w:pPr>
        <w:spacing w:line="360" w:lineRule="auto"/>
        <w:jc w:val="both"/>
      </w:pPr>
      <w:r w:rsidRPr="007A17CD">
        <w:rPr>
          <w:b/>
          <w:bCs/>
        </w:rPr>
        <w:t>CPAM</w:t>
      </w:r>
      <w:r>
        <w:tab/>
      </w:r>
      <w:r w:rsidR="00F9242F">
        <w:tab/>
      </w:r>
      <w:r>
        <w:t>Congenital Pulmonary Airway Malformation</w:t>
      </w:r>
    </w:p>
    <w:p w14:paraId="4AA1019D" w14:textId="437BF9B6" w:rsidR="006C57FF" w:rsidRDefault="006C57FF" w:rsidP="006C57FF">
      <w:pPr>
        <w:spacing w:line="360" w:lineRule="auto"/>
        <w:jc w:val="both"/>
      </w:pPr>
      <w:r w:rsidRPr="007A17CD">
        <w:rPr>
          <w:b/>
          <w:bCs/>
        </w:rPr>
        <w:t>CRIS</w:t>
      </w:r>
      <w:r>
        <w:tab/>
      </w:r>
      <w:r w:rsidR="00F9242F">
        <w:tab/>
      </w:r>
      <w:r>
        <w:t xml:space="preserve">Radiology Information System software </w:t>
      </w:r>
    </w:p>
    <w:p w14:paraId="1DC7CECF" w14:textId="0627A30C" w:rsidR="006C57FF" w:rsidRDefault="006C57FF" w:rsidP="006C57FF">
      <w:pPr>
        <w:spacing w:line="360" w:lineRule="auto"/>
        <w:jc w:val="both"/>
      </w:pPr>
      <w:r w:rsidRPr="007A17CD">
        <w:rPr>
          <w:b/>
          <w:bCs/>
        </w:rPr>
        <w:t>CT</w:t>
      </w:r>
      <w:r>
        <w:tab/>
      </w:r>
      <w:r w:rsidR="00F9242F">
        <w:tab/>
      </w:r>
      <w:r>
        <w:t>Computerised Tomography</w:t>
      </w:r>
    </w:p>
    <w:p w14:paraId="1555AED2" w14:textId="39A6B45D" w:rsidR="006C57FF" w:rsidRDefault="006C57FF" w:rsidP="006C57FF">
      <w:pPr>
        <w:spacing w:line="360" w:lineRule="auto"/>
        <w:jc w:val="both"/>
      </w:pPr>
      <w:r w:rsidRPr="007A17CD">
        <w:rPr>
          <w:b/>
          <w:bCs/>
        </w:rPr>
        <w:t>CTPA</w:t>
      </w:r>
      <w:r>
        <w:tab/>
      </w:r>
      <w:r w:rsidR="00F9242F">
        <w:tab/>
      </w:r>
      <w:r>
        <w:t>Computerised Tomography of Pulmonary Arteries</w:t>
      </w:r>
    </w:p>
    <w:p w14:paraId="13207D0B" w14:textId="4B6225AE" w:rsidR="006C57FF" w:rsidRDefault="006C57FF" w:rsidP="006C57FF">
      <w:pPr>
        <w:spacing w:line="360" w:lineRule="auto"/>
        <w:jc w:val="both"/>
      </w:pPr>
      <w:r w:rsidRPr="007A17CD">
        <w:rPr>
          <w:b/>
          <w:bCs/>
        </w:rPr>
        <w:t>DA</w:t>
      </w:r>
      <w:r>
        <w:tab/>
      </w:r>
      <w:r w:rsidR="00F9242F">
        <w:tab/>
      </w:r>
      <w:r>
        <w:t>Duodenal Atresia</w:t>
      </w:r>
    </w:p>
    <w:p w14:paraId="6069BECC" w14:textId="0F4C7282" w:rsidR="006C57FF" w:rsidRDefault="006C57FF" w:rsidP="006C57FF">
      <w:pPr>
        <w:spacing w:line="360" w:lineRule="auto"/>
        <w:jc w:val="both"/>
      </w:pPr>
      <w:r w:rsidRPr="007A17CD">
        <w:rPr>
          <w:b/>
          <w:bCs/>
        </w:rPr>
        <w:t>DMSA</w:t>
      </w:r>
      <w:r>
        <w:tab/>
      </w:r>
      <w:r w:rsidR="00F9242F">
        <w:tab/>
      </w:r>
      <w:r>
        <w:t>Dimercaptosuccinic Acid scan</w:t>
      </w:r>
    </w:p>
    <w:p w14:paraId="53C993F7" w14:textId="02D1A718" w:rsidR="006C57FF" w:rsidRDefault="006C57FF" w:rsidP="006C57FF">
      <w:pPr>
        <w:spacing w:line="360" w:lineRule="auto"/>
        <w:jc w:val="both"/>
      </w:pPr>
      <w:r w:rsidRPr="007A17CD">
        <w:rPr>
          <w:b/>
          <w:bCs/>
        </w:rPr>
        <w:t>DNA</w:t>
      </w:r>
      <w:r>
        <w:tab/>
      </w:r>
      <w:r w:rsidR="00F9242F">
        <w:tab/>
      </w:r>
      <w:r>
        <w:t>Deoxyribonucleic Acid</w:t>
      </w:r>
    </w:p>
    <w:p w14:paraId="773E4E3B" w14:textId="4003EA3B" w:rsidR="006C57FF" w:rsidRDefault="006C57FF" w:rsidP="006C57FF">
      <w:pPr>
        <w:spacing w:line="360" w:lineRule="auto"/>
        <w:jc w:val="both"/>
      </w:pPr>
      <w:r w:rsidRPr="007A17CD">
        <w:rPr>
          <w:b/>
          <w:bCs/>
        </w:rPr>
        <w:t>DWI</w:t>
      </w:r>
      <w:r>
        <w:tab/>
      </w:r>
      <w:r w:rsidR="00F9242F">
        <w:tab/>
      </w:r>
      <w:r>
        <w:t>Diffusion Weighted Imaging</w:t>
      </w:r>
    </w:p>
    <w:p w14:paraId="2C4C3608" w14:textId="713DC135" w:rsidR="006C57FF" w:rsidRDefault="006C57FF" w:rsidP="006C57FF">
      <w:pPr>
        <w:spacing w:line="360" w:lineRule="auto"/>
        <w:jc w:val="both"/>
      </w:pPr>
      <w:r w:rsidRPr="007A17CD">
        <w:rPr>
          <w:b/>
          <w:bCs/>
        </w:rPr>
        <w:t>ECG</w:t>
      </w:r>
      <w:r>
        <w:tab/>
      </w:r>
      <w:r w:rsidR="00F9242F">
        <w:tab/>
      </w:r>
      <w:r>
        <w:t>Electrocardiogram</w:t>
      </w:r>
    </w:p>
    <w:p w14:paraId="02C1897B" w14:textId="25BC52DD" w:rsidR="006C57FF" w:rsidRDefault="006C57FF" w:rsidP="006C57FF">
      <w:pPr>
        <w:spacing w:line="360" w:lineRule="auto"/>
        <w:jc w:val="both"/>
      </w:pPr>
      <w:r w:rsidRPr="007A17CD">
        <w:rPr>
          <w:b/>
          <w:bCs/>
        </w:rPr>
        <w:t>ECMO</w:t>
      </w:r>
      <w:r>
        <w:tab/>
      </w:r>
      <w:r w:rsidR="00F9242F">
        <w:tab/>
      </w:r>
      <w:r>
        <w:t>Extra</w:t>
      </w:r>
      <w:r w:rsidR="00F9242F">
        <w:t xml:space="preserve"> </w:t>
      </w:r>
      <w:r>
        <w:t>Corporeal Membrane Oxygenation</w:t>
      </w:r>
    </w:p>
    <w:p w14:paraId="55C3EC7A" w14:textId="0E7664E0" w:rsidR="006C57FF" w:rsidRDefault="006C57FF" w:rsidP="006C57FF">
      <w:pPr>
        <w:spacing w:line="360" w:lineRule="auto"/>
        <w:jc w:val="both"/>
      </w:pPr>
      <w:r w:rsidRPr="007A17CD">
        <w:rPr>
          <w:b/>
          <w:bCs/>
        </w:rPr>
        <w:t>ELS</w:t>
      </w:r>
      <w:r>
        <w:tab/>
      </w:r>
      <w:r w:rsidR="00F9242F">
        <w:tab/>
      </w:r>
      <w:r>
        <w:t>Extralobar Sequestration</w:t>
      </w:r>
    </w:p>
    <w:p w14:paraId="5853F863" w14:textId="6F088DFC" w:rsidR="006C57FF" w:rsidRDefault="006C57FF" w:rsidP="006C57FF">
      <w:pPr>
        <w:spacing w:line="360" w:lineRule="auto"/>
        <w:jc w:val="both"/>
      </w:pPr>
      <w:r w:rsidRPr="007A17CD">
        <w:rPr>
          <w:b/>
          <w:bCs/>
        </w:rPr>
        <w:t>EPI</w:t>
      </w:r>
      <w:r>
        <w:tab/>
      </w:r>
      <w:r w:rsidR="00F9242F">
        <w:tab/>
      </w:r>
      <w:r>
        <w:t>Echo Planar Imaging</w:t>
      </w:r>
    </w:p>
    <w:p w14:paraId="286CC64F" w14:textId="47ABA620" w:rsidR="006C57FF" w:rsidRDefault="006C57FF" w:rsidP="006C57FF">
      <w:pPr>
        <w:spacing w:line="360" w:lineRule="auto"/>
        <w:jc w:val="both"/>
      </w:pPr>
      <w:r w:rsidRPr="007A17CD">
        <w:rPr>
          <w:b/>
          <w:bCs/>
        </w:rPr>
        <w:t>EUROCAT</w:t>
      </w:r>
      <w:r>
        <w:tab/>
        <w:t xml:space="preserve">European Registration </w:t>
      </w:r>
      <w:r w:rsidR="00213EDD">
        <w:t>of</w:t>
      </w:r>
      <w:r>
        <w:t xml:space="preserve"> Congenital Anomalies and Twins</w:t>
      </w:r>
    </w:p>
    <w:p w14:paraId="70007E17" w14:textId="363BE79F" w:rsidR="006C57FF" w:rsidRDefault="006C57FF" w:rsidP="006C57FF">
      <w:pPr>
        <w:spacing w:line="360" w:lineRule="auto"/>
        <w:jc w:val="both"/>
      </w:pPr>
      <w:r w:rsidRPr="007A17CD">
        <w:rPr>
          <w:b/>
          <w:bCs/>
        </w:rPr>
        <w:t>EXIT</w:t>
      </w:r>
      <w:r>
        <w:tab/>
      </w:r>
      <w:r w:rsidR="00F9242F">
        <w:tab/>
      </w:r>
      <w:r>
        <w:t>EX-utero Intrapartum Treatment</w:t>
      </w:r>
    </w:p>
    <w:p w14:paraId="5DF23DCD" w14:textId="333187F8" w:rsidR="006C57FF" w:rsidRDefault="006C57FF" w:rsidP="006C57FF">
      <w:pPr>
        <w:spacing w:line="360" w:lineRule="auto"/>
        <w:jc w:val="both"/>
      </w:pPr>
      <w:r w:rsidRPr="007A17CD">
        <w:rPr>
          <w:b/>
          <w:bCs/>
        </w:rPr>
        <w:t>FFE</w:t>
      </w:r>
      <w:r>
        <w:tab/>
      </w:r>
      <w:r w:rsidR="00F9242F">
        <w:tab/>
      </w:r>
      <w:r>
        <w:t>Fast Field Echo</w:t>
      </w:r>
    </w:p>
    <w:p w14:paraId="3139CEA5" w14:textId="0E39FA55" w:rsidR="006C57FF" w:rsidRDefault="006C57FF" w:rsidP="006C57FF">
      <w:pPr>
        <w:spacing w:line="360" w:lineRule="auto"/>
        <w:jc w:val="both"/>
      </w:pPr>
      <w:r w:rsidRPr="007A17CD">
        <w:rPr>
          <w:b/>
          <w:bCs/>
        </w:rPr>
        <w:t>FGFR</w:t>
      </w:r>
      <w:r>
        <w:tab/>
      </w:r>
      <w:r w:rsidR="00F9242F">
        <w:tab/>
      </w:r>
      <w:r>
        <w:t>Fibroblast Growth Factor Receptor</w:t>
      </w:r>
    </w:p>
    <w:p w14:paraId="11B95C5F" w14:textId="61453C0F" w:rsidR="006C57FF" w:rsidRDefault="006C57FF" w:rsidP="006C57FF">
      <w:pPr>
        <w:spacing w:line="360" w:lineRule="auto"/>
        <w:jc w:val="both"/>
      </w:pPr>
      <w:r w:rsidRPr="007A17CD">
        <w:rPr>
          <w:b/>
          <w:bCs/>
        </w:rPr>
        <w:lastRenderedPageBreak/>
        <w:t>FID</w:t>
      </w:r>
      <w:r>
        <w:tab/>
      </w:r>
      <w:r w:rsidR="00F9242F">
        <w:tab/>
      </w:r>
      <w:r>
        <w:t>Free Induction Decay</w:t>
      </w:r>
    </w:p>
    <w:p w14:paraId="0F19667B" w14:textId="675FFAFE" w:rsidR="006C57FF" w:rsidRDefault="006C57FF" w:rsidP="006C57FF">
      <w:pPr>
        <w:spacing w:line="360" w:lineRule="auto"/>
        <w:jc w:val="both"/>
      </w:pPr>
      <w:r w:rsidRPr="007A17CD">
        <w:rPr>
          <w:b/>
          <w:bCs/>
        </w:rPr>
        <w:t>FLASH</w:t>
      </w:r>
      <w:r>
        <w:tab/>
      </w:r>
      <w:r w:rsidR="00F9242F">
        <w:tab/>
      </w:r>
      <w:r>
        <w:t>Fast Low Angle Shot</w:t>
      </w:r>
    </w:p>
    <w:p w14:paraId="682CCC38" w14:textId="1E8087A8" w:rsidR="006D66F3" w:rsidRPr="009E11CC" w:rsidRDefault="006D66F3" w:rsidP="006C57FF">
      <w:pPr>
        <w:spacing w:line="360" w:lineRule="auto"/>
        <w:jc w:val="both"/>
      </w:pPr>
      <w:r w:rsidRPr="009E11CC">
        <w:rPr>
          <w:b/>
          <w:bCs/>
          <w:i/>
          <w:iCs/>
        </w:rPr>
        <w:t>f</w:t>
      </w:r>
      <w:r w:rsidRPr="009E11CC">
        <w:rPr>
          <w:b/>
          <w:bCs/>
        </w:rPr>
        <w:t xml:space="preserve">MRI                 </w:t>
      </w:r>
      <w:r w:rsidRPr="009E11CC">
        <w:t>Foetal Mag</w:t>
      </w:r>
      <w:r w:rsidR="00C570D1" w:rsidRPr="009E11CC">
        <w:t>netic Resonance Imaging</w:t>
      </w:r>
    </w:p>
    <w:p w14:paraId="5C7D387A" w14:textId="70FD1681" w:rsidR="006C57FF" w:rsidRDefault="006C57FF" w:rsidP="006C57FF">
      <w:pPr>
        <w:spacing w:line="360" w:lineRule="auto"/>
        <w:jc w:val="both"/>
      </w:pPr>
      <w:r w:rsidRPr="007A17CD">
        <w:rPr>
          <w:b/>
          <w:bCs/>
        </w:rPr>
        <w:t>FOV</w:t>
      </w:r>
      <w:r>
        <w:tab/>
      </w:r>
      <w:r w:rsidR="00F9242F">
        <w:tab/>
      </w:r>
      <w:r>
        <w:t>Field Of View</w:t>
      </w:r>
    </w:p>
    <w:p w14:paraId="4AEC7836" w14:textId="38554E59" w:rsidR="006C57FF" w:rsidRDefault="006C57FF" w:rsidP="006C57FF">
      <w:pPr>
        <w:spacing w:line="360" w:lineRule="auto"/>
        <w:jc w:val="both"/>
      </w:pPr>
      <w:r w:rsidRPr="007A17CD">
        <w:rPr>
          <w:b/>
          <w:bCs/>
        </w:rPr>
        <w:t>GA</w:t>
      </w:r>
      <w:r>
        <w:tab/>
      </w:r>
      <w:r w:rsidR="00F9242F">
        <w:tab/>
      </w:r>
      <w:r>
        <w:t>Gestational Age</w:t>
      </w:r>
    </w:p>
    <w:p w14:paraId="6CCC8BED" w14:textId="3BAB6CFF" w:rsidR="006C57FF" w:rsidRDefault="006C57FF" w:rsidP="006C57FF">
      <w:pPr>
        <w:spacing w:line="360" w:lineRule="auto"/>
        <w:jc w:val="both"/>
      </w:pPr>
      <w:r w:rsidRPr="007A17CD">
        <w:rPr>
          <w:b/>
          <w:bCs/>
        </w:rPr>
        <w:t>GE</w:t>
      </w:r>
      <w:r>
        <w:tab/>
      </w:r>
      <w:r w:rsidR="00F9242F">
        <w:tab/>
      </w:r>
      <w:r>
        <w:t>Gradient Echo</w:t>
      </w:r>
    </w:p>
    <w:p w14:paraId="7E20FAE8" w14:textId="3A81431C" w:rsidR="006C57FF" w:rsidRDefault="006C57FF" w:rsidP="006C57FF">
      <w:pPr>
        <w:spacing w:line="360" w:lineRule="auto"/>
        <w:jc w:val="both"/>
      </w:pPr>
      <w:r w:rsidRPr="007A17CD">
        <w:rPr>
          <w:b/>
          <w:bCs/>
        </w:rPr>
        <w:t>GI</w:t>
      </w:r>
      <w:r>
        <w:tab/>
      </w:r>
      <w:r w:rsidR="00F9242F">
        <w:tab/>
      </w:r>
      <w:r>
        <w:t>Gastrointestinal</w:t>
      </w:r>
    </w:p>
    <w:p w14:paraId="52468134" w14:textId="0BF86629" w:rsidR="006C57FF" w:rsidRDefault="006C57FF" w:rsidP="006C57FF">
      <w:pPr>
        <w:spacing w:line="360" w:lineRule="auto"/>
        <w:jc w:val="both"/>
      </w:pPr>
      <w:r w:rsidRPr="007A17CD">
        <w:rPr>
          <w:b/>
          <w:bCs/>
        </w:rPr>
        <w:t>GIT</w:t>
      </w:r>
      <w:r>
        <w:tab/>
      </w:r>
      <w:r w:rsidR="00F9242F">
        <w:tab/>
      </w:r>
      <w:r>
        <w:t>Gastrointestinal Tract</w:t>
      </w:r>
    </w:p>
    <w:p w14:paraId="75D78985" w14:textId="5373F654" w:rsidR="006C57FF" w:rsidRDefault="006C57FF" w:rsidP="006C57FF">
      <w:pPr>
        <w:spacing w:line="360" w:lineRule="auto"/>
        <w:jc w:val="both"/>
      </w:pPr>
      <w:r w:rsidRPr="007A17CD">
        <w:rPr>
          <w:b/>
          <w:bCs/>
        </w:rPr>
        <w:t>GUS</w:t>
      </w:r>
      <w:r>
        <w:tab/>
      </w:r>
      <w:r w:rsidR="00F9242F">
        <w:tab/>
      </w:r>
      <w:r>
        <w:t>Genitourinary System</w:t>
      </w:r>
    </w:p>
    <w:p w14:paraId="68C3A727" w14:textId="22BDE0A4" w:rsidR="006C57FF" w:rsidRDefault="006C57FF" w:rsidP="006C57FF">
      <w:pPr>
        <w:spacing w:line="360" w:lineRule="auto"/>
        <w:jc w:val="both"/>
      </w:pPr>
      <w:r w:rsidRPr="007A17CD">
        <w:rPr>
          <w:b/>
          <w:bCs/>
        </w:rPr>
        <w:t>GW</w:t>
      </w:r>
      <w:r>
        <w:tab/>
      </w:r>
      <w:r w:rsidR="00F9242F">
        <w:tab/>
      </w:r>
      <w:r>
        <w:t>Gestational Week</w:t>
      </w:r>
    </w:p>
    <w:p w14:paraId="34F07C7A" w14:textId="77777777" w:rsidR="006C57FF" w:rsidRDefault="006C57FF" w:rsidP="006C57FF">
      <w:pPr>
        <w:spacing w:line="360" w:lineRule="auto"/>
        <w:jc w:val="both"/>
      </w:pPr>
      <w:r w:rsidRPr="007A17CD">
        <w:rPr>
          <w:b/>
          <w:bCs/>
        </w:rPr>
        <w:t>ScHARR</w:t>
      </w:r>
      <w:r>
        <w:tab/>
        <w:t>School of Health and Related Research</w:t>
      </w:r>
    </w:p>
    <w:p w14:paraId="08E43116" w14:textId="39DC673C" w:rsidR="006C57FF" w:rsidRDefault="006C57FF" w:rsidP="006C57FF">
      <w:pPr>
        <w:spacing w:line="360" w:lineRule="auto"/>
        <w:jc w:val="both"/>
      </w:pPr>
      <w:r w:rsidRPr="007A17CD">
        <w:rPr>
          <w:b/>
          <w:bCs/>
        </w:rPr>
        <w:t>HASTE</w:t>
      </w:r>
      <w:r>
        <w:tab/>
      </w:r>
      <w:r w:rsidR="00F9242F">
        <w:tab/>
      </w:r>
      <w:r>
        <w:t xml:space="preserve">Half </w:t>
      </w:r>
      <w:r w:rsidR="00440CF6">
        <w:t>Fourier</w:t>
      </w:r>
      <w:r>
        <w:t xml:space="preserve"> Single-shot Turbo spin Echo</w:t>
      </w:r>
    </w:p>
    <w:p w14:paraId="353BC786" w14:textId="1636AEA6" w:rsidR="006C57FF" w:rsidRDefault="006C57FF" w:rsidP="006C57FF">
      <w:pPr>
        <w:spacing w:line="360" w:lineRule="auto"/>
        <w:jc w:val="both"/>
      </w:pPr>
      <w:r w:rsidRPr="007A17CD">
        <w:rPr>
          <w:b/>
          <w:bCs/>
        </w:rPr>
        <w:t>HPA</w:t>
      </w:r>
      <w:r>
        <w:tab/>
      </w:r>
      <w:r w:rsidR="00F9242F">
        <w:tab/>
      </w:r>
      <w:r>
        <w:t>Health Protection Agency</w:t>
      </w:r>
    </w:p>
    <w:p w14:paraId="516231CD" w14:textId="4AD6CCDA" w:rsidR="006C57FF" w:rsidRDefault="006C57FF" w:rsidP="006C57FF">
      <w:pPr>
        <w:spacing w:line="360" w:lineRule="auto"/>
        <w:jc w:val="both"/>
      </w:pPr>
      <w:r w:rsidRPr="007A17CD">
        <w:rPr>
          <w:b/>
          <w:bCs/>
        </w:rPr>
        <w:t>ICNIRP</w:t>
      </w:r>
      <w:r>
        <w:tab/>
      </w:r>
      <w:r w:rsidR="00F9242F">
        <w:tab/>
      </w:r>
      <w:r>
        <w:t>International Commission on Non-Ionising Radiation Protection</w:t>
      </w:r>
    </w:p>
    <w:p w14:paraId="3F1D624F" w14:textId="2D7DAA07" w:rsidR="006C57FF" w:rsidRDefault="006C57FF" w:rsidP="006C57FF">
      <w:pPr>
        <w:spacing w:line="360" w:lineRule="auto"/>
        <w:jc w:val="both"/>
      </w:pPr>
      <w:r w:rsidRPr="007A17CD">
        <w:rPr>
          <w:b/>
          <w:bCs/>
        </w:rPr>
        <w:t>ILS</w:t>
      </w:r>
      <w:r>
        <w:tab/>
      </w:r>
      <w:r w:rsidR="00F9242F">
        <w:tab/>
      </w:r>
      <w:r>
        <w:t>Intralobar Sequestration</w:t>
      </w:r>
    </w:p>
    <w:p w14:paraId="65514C8F" w14:textId="48F0986C" w:rsidR="006C57FF" w:rsidRDefault="006C57FF" w:rsidP="006C57FF">
      <w:pPr>
        <w:spacing w:line="360" w:lineRule="auto"/>
        <w:jc w:val="both"/>
      </w:pPr>
      <w:r w:rsidRPr="007A17CD">
        <w:rPr>
          <w:b/>
          <w:bCs/>
        </w:rPr>
        <w:t>IMPAX</w:t>
      </w:r>
      <w:r>
        <w:tab/>
      </w:r>
      <w:r w:rsidR="00F9242F">
        <w:tab/>
      </w:r>
      <w:r>
        <w:t>Radiology Information System/Picture Archiving and Communications System</w:t>
      </w:r>
    </w:p>
    <w:p w14:paraId="7AF2FE4F" w14:textId="511444D2" w:rsidR="006C57FF" w:rsidRDefault="006C57FF" w:rsidP="006C57FF">
      <w:pPr>
        <w:spacing w:line="360" w:lineRule="auto"/>
        <w:jc w:val="both"/>
      </w:pPr>
      <w:r w:rsidRPr="007A17CD">
        <w:rPr>
          <w:b/>
          <w:bCs/>
        </w:rPr>
        <w:t>IUFD</w:t>
      </w:r>
      <w:r>
        <w:tab/>
      </w:r>
      <w:r w:rsidR="00F9242F">
        <w:tab/>
      </w:r>
      <w:r>
        <w:t>Intrauterine Foetal Death</w:t>
      </w:r>
    </w:p>
    <w:p w14:paraId="57132046" w14:textId="11A1011C" w:rsidR="006C57FF" w:rsidRDefault="006C57FF" w:rsidP="006C57FF">
      <w:pPr>
        <w:spacing w:line="360" w:lineRule="auto"/>
        <w:jc w:val="both"/>
      </w:pPr>
      <w:r w:rsidRPr="007A17CD">
        <w:rPr>
          <w:b/>
          <w:bCs/>
        </w:rPr>
        <w:t>IUGR</w:t>
      </w:r>
      <w:r>
        <w:tab/>
      </w:r>
      <w:r w:rsidR="00F9242F">
        <w:tab/>
      </w:r>
      <w:r>
        <w:t>Intrauterine Growth Restriction</w:t>
      </w:r>
    </w:p>
    <w:p w14:paraId="13C9F5C6" w14:textId="68B45A53" w:rsidR="006C57FF" w:rsidRDefault="006C57FF" w:rsidP="006C57FF">
      <w:pPr>
        <w:spacing w:line="360" w:lineRule="auto"/>
        <w:jc w:val="both"/>
      </w:pPr>
      <w:r w:rsidRPr="007A17CD">
        <w:rPr>
          <w:b/>
          <w:bCs/>
        </w:rPr>
        <w:t>IV</w:t>
      </w:r>
      <w:r>
        <w:tab/>
      </w:r>
      <w:r w:rsidR="00F9242F">
        <w:tab/>
      </w:r>
      <w:r>
        <w:t>Intravenous</w:t>
      </w:r>
    </w:p>
    <w:p w14:paraId="45E66653" w14:textId="69FA031B" w:rsidR="006C57FF" w:rsidRDefault="006C57FF" w:rsidP="006C57FF">
      <w:pPr>
        <w:spacing w:line="360" w:lineRule="auto"/>
        <w:jc w:val="both"/>
      </w:pPr>
      <w:r w:rsidRPr="007A17CD">
        <w:rPr>
          <w:b/>
          <w:bCs/>
        </w:rPr>
        <w:t>JMIS</w:t>
      </w:r>
      <w:r>
        <w:tab/>
      </w:r>
      <w:r w:rsidR="00F9242F">
        <w:tab/>
      </w:r>
      <w:r>
        <w:t>Jessop’s Maternity Information System</w:t>
      </w:r>
    </w:p>
    <w:p w14:paraId="32F05D3D" w14:textId="0D66F8B6" w:rsidR="006C57FF" w:rsidRDefault="006C57FF" w:rsidP="006C57FF">
      <w:pPr>
        <w:spacing w:line="360" w:lineRule="auto"/>
        <w:jc w:val="both"/>
      </w:pPr>
      <w:r w:rsidRPr="007A17CD">
        <w:rPr>
          <w:b/>
          <w:bCs/>
        </w:rPr>
        <w:t>KUB</w:t>
      </w:r>
      <w:r>
        <w:tab/>
      </w:r>
      <w:r w:rsidR="00F9242F">
        <w:tab/>
        <w:t>Kidneys</w:t>
      </w:r>
      <w:r>
        <w:t xml:space="preserve"> Ureter Bladder</w:t>
      </w:r>
    </w:p>
    <w:p w14:paraId="4A35B3E4" w14:textId="7EC938EA" w:rsidR="006C57FF" w:rsidRDefault="006C57FF" w:rsidP="006C57FF">
      <w:pPr>
        <w:spacing w:line="360" w:lineRule="auto"/>
        <w:jc w:val="both"/>
      </w:pPr>
      <w:r w:rsidRPr="007A17CD">
        <w:rPr>
          <w:b/>
          <w:bCs/>
        </w:rPr>
        <w:t>LHR</w:t>
      </w:r>
      <w:r>
        <w:tab/>
      </w:r>
      <w:r w:rsidR="00F9242F">
        <w:tab/>
      </w:r>
      <w:r>
        <w:t>Lung to Head Ratio</w:t>
      </w:r>
    </w:p>
    <w:p w14:paraId="09431DA7" w14:textId="08995AD4" w:rsidR="006C57FF" w:rsidRDefault="006C57FF" w:rsidP="006C57FF">
      <w:pPr>
        <w:spacing w:line="360" w:lineRule="auto"/>
        <w:jc w:val="both"/>
      </w:pPr>
      <w:r w:rsidRPr="007A17CD">
        <w:rPr>
          <w:b/>
          <w:bCs/>
        </w:rPr>
        <w:t>MAG</w:t>
      </w:r>
      <w:r>
        <w:tab/>
      </w:r>
      <w:r w:rsidR="00F9242F">
        <w:tab/>
      </w:r>
      <w:r>
        <w:t>Mercaptuacetyltriglycine scan</w:t>
      </w:r>
    </w:p>
    <w:p w14:paraId="6ED551C1" w14:textId="7E3E2731" w:rsidR="006C57FF" w:rsidRDefault="006C57FF" w:rsidP="006C57FF">
      <w:pPr>
        <w:spacing w:line="360" w:lineRule="auto"/>
        <w:jc w:val="both"/>
      </w:pPr>
      <w:r w:rsidRPr="007A17CD">
        <w:rPr>
          <w:b/>
          <w:bCs/>
        </w:rPr>
        <w:t>MCDK</w:t>
      </w:r>
      <w:r>
        <w:tab/>
      </w:r>
      <w:r w:rsidR="00F9242F">
        <w:tab/>
      </w:r>
      <w:r>
        <w:t>Multicystic Dysplastic Kidneys</w:t>
      </w:r>
    </w:p>
    <w:p w14:paraId="08AE3AE6" w14:textId="31727B23" w:rsidR="006C57FF" w:rsidRDefault="006C57FF" w:rsidP="006C57FF">
      <w:pPr>
        <w:spacing w:line="360" w:lineRule="auto"/>
        <w:jc w:val="both"/>
      </w:pPr>
      <w:r w:rsidRPr="007A17CD">
        <w:rPr>
          <w:b/>
          <w:bCs/>
        </w:rPr>
        <w:t>MCUG</w:t>
      </w:r>
      <w:r>
        <w:tab/>
      </w:r>
      <w:r w:rsidR="00F9242F">
        <w:tab/>
      </w:r>
      <w:r>
        <w:t>Micturating Cystourethrogram</w:t>
      </w:r>
    </w:p>
    <w:p w14:paraId="1F163EAE" w14:textId="0FEABCC4" w:rsidR="006C57FF" w:rsidRDefault="006C57FF" w:rsidP="006C57FF">
      <w:pPr>
        <w:spacing w:line="360" w:lineRule="auto"/>
        <w:jc w:val="both"/>
      </w:pPr>
      <w:r w:rsidRPr="007A17CD">
        <w:rPr>
          <w:b/>
          <w:bCs/>
        </w:rPr>
        <w:t>MDT</w:t>
      </w:r>
      <w:r>
        <w:tab/>
      </w:r>
      <w:r w:rsidR="00F9242F">
        <w:tab/>
      </w:r>
      <w:r>
        <w:t>Multidisciplinary Team</w:t>
      </w:r>
    </w:p>
    <w:p w14:paraId="336F6ABC" w14:textId="3B5876E2" w:rsidR="006C57FF" w:rsidRDefault="006C57FF" w:rsidP="006C57FF">
      <w:pPr>
        <w:spacing w:line="360" w:lineRule="auto"/>
        <w:jc w:val="both"/>
      </w:pPr>
      <w:r w:rsidRPr="007A17CD">
        <w:rPr>
          <w:b/>
          <w:bCs/>
        </w:rPr>
        <w:t>MHRA</w:t>
      </w:r>
      <w:r>
        <w:tab/>
      </w:r>
      <w:r w:rsidR="00F9242F">
        <w:tab/>
      </w:r>
      <w:r>
        <w:t>Medicines and Healthcare products Regulatory Agency</w:t>
      </w:r>
    </w:p>
    <w:p w14:paraId="545E79C0" w14:textId="4BD5811C" w:rsidR="006C57FF" w:rsidRDefault="006C57FF" w:rsidP="006C57FF">
      <w:pPr>
        <w:spacing w:line="360" w:lineRule="auto"/>
        <w:jc w:val="both"/>
      </w:pPr>
      <w:r w:rsidRPr="007A17CD">
        <w:rPr>
          <w:b/>
          <w:bCs/>
        </w:rPr>
        <w:t>MR</w:t>
      </w:r>
      <w:r>
        <w:tab/>
      </w:r>
      <w:r w:rsidR="00F9242F">
        <w:tab/>
      </w:r>
      <w:r>
        <w:t>Magnetic Resonance</w:t>
      </w:r>
    </w:p>
    <w:p w14:paraId="47719138" w14:textId="58C6F42D" w:rsidR="006C57FF" w:rsidRDefault="006C57FF" w:rsidP="006C57FF">
      <w:pPr>
        <w:spacing w:line="360" w:lineRule="auto"/>
        <w:jc w:val="both"/>
      </w:pPr>
      <w:r w:rsidRPr="007A17CD">
        <w:rPr>
          <w:b/>
          <w:bCs/>
        </w:rPr>
        <w:t>MRI</w:t>
      </w:r>
      <w:r>
        <w:tab/>
      </w:r>
      <w:r w:rsidR="00F9242F">
        <w:tab/>
      </w:r>
      <w:r>
        <w:t>Magnetic Resonance Imaging</w:t>
      </w:r>
    </w:p>
    <w:p w14:paraId="6ADCDC58" w14:textId="6392367E" w:rsidR="006C57FF" w:rsidRDefault="006C57FF" w:rsidP="006C57FF">
      <w:pPr>
        <w:spacing w:line="360" w:lineRule="auto"/>
        <w:jc w:val="both"/>
      </w:pPr>
      <w:r w:rsidRPr="007A17CD">
        <w:rPr>
          <w:b/>
          <w:bCs/>
        </w:rPr>
        <w:t>NHS</w:t>
      </w:r>
      <w:r>
        <w:tab/>
      </w:r>
      <w:r w:rsidR="00F9242F">
        <w:tab/>
      </w:r>
      <w:r>
        <w:t>National Health Service</w:t>
      </w:r>
    </w:p>
    <w:p w14:paraId="35FE155B" w14:textId="7B4158EF" w:rsidR="006C57FF" w:rsidRDefault="006C57FF" w:rsidP="006C57FF">
      <w:pPr>
        <w:spacing w:line="360" w:lineRule="auto"/>
        <w:jc w:val="both"/>
      </w:pPr>
      <w:r w:rsidRPr="007A17CD">
        <w:rPr>
          <w:b/>
          <w:bCs/>
        </w:rPr>
        <w:t>NICE</w:t>
      </w:r>
      <w:r>
        <w:tab/>
      </w:r>
      <w:r w:rsidR="00F9242F">
        <w:tab/>
      </w:r>
      <w:r>
        <w:t xml:space="preserve">National Institute for Health and Care Excellence </w:t>
      </w:r>
    </w:p>
    <w:p w14:paraId="6F86016C" w14:textId="14FDCEE0" w:rsidR="006C57FF" w:rsidRDefault="006C57FF" w:rsidP="006C57FF">
      <w:pPr>
        <w:spacing w:line="360" w:lineRule="auto"/>
        <w:jc w:val="both"/>
      </w:pPr>
      <w:r w:rsidRPr="007A17CD">
        <w:rPr>
          <w:b/>
          <w:bCs/>
        </w:rPr>
        <w:t>OA</w:t>
      </w:r>
      <w:r>
        <w:tab/>
      </w:r>
      <w:r w:rsidR="00F9242F">
        <w:tab/>
      </w:r>
      <w:r>
        <w:t>Oesophageal Atresia</w:t>
      </w:r>
    </w:p>
    <w:p w14:paraId="02F18360" w14:textId="67F61933" w:rsidR="006C57FF" w:rsidRDefault="006C57FF" w:rsidP="006C57FF">
      <w:pPr>
        <w:spacing w:line="360" w:lineRule="auto"/>
        <w:jc w:val="both"/>
      </w:pPr>
      <w:r w:rsidRPr="007A17CD">
        <w:rPr>
          <w:b/>
          <w:bCs/>
        </w:rPr>
        <w:lastRenderedPageBreak/>
        <w:t>PACS</w:t>
      </w:r>
      <w:r>
        <w:tab/>
      </w:r>
      <w:r w:rsidR="00F9242F">
        <w:tab/>
      </w:r>
      <w:r>
        <w:t>Clinical Picture Archiving and Communication System</w:t>
      </w:r>
    </w:p>
    <w:p w14:paraId="0649A629" w14:textId="6731B1B6" w:rsidR="006C57FF" w:rsidRDefault="006C57FF" w:rsidP="006C57FF">
      <w:pPr>
        <w:spacing w:line="360" w:lineRule="auto"/>
        <w:jc w:val="both"/>
      </w:pPr>
      <w:r w:rsidRPr="007A17CD">
        <w:rPr>
          <w:b/>
          <w:bCs/>
        </w:rPr>
        <w:t>PAX</w:t>
      </w:r>
      <w:r>
        <w:tab/>
      </w:r>
      <w:r w:rsidR="00F9242F">
        <w:tab/>
      </w:r>
      <w:r>
        <w:t>Human Paired box Genes</w:t>
      </w:r>
    </w:p>
    <w:p w14:paraId="527833C9" w14:textId="787B7A71" w:rsidR="006C57FF" w:rsidRDefault="006C57FF" w:rsidP="006C57FF">
      <w:pPr>
        <w:spacing w:line="360" w:lineRule="auto"/>
        <w:jc w:val="both"/>
      </w:pPr>
      <w:r w:rsidRPr="007A17CD">
        <w:rPr>
          <w:b/>
          <w:bCs/>
        </w:rPr>
        <w:t>PEL</w:t>
      </w:r>
      <w:r>
        <w:tab/>
      </w:r>
      <w:r w:rsidR="00F9242F">
        <w:tab/>
      </w:r>
      <w:r>
        <w:t>Pelvis</w:t>
      </w:r>
    </w:p>
    <w:p w14:paraId="68677C07" w14:textId="34152D66" w:rsidR="006C57FF" w:rsidRDefault="006C57FF" w:rsidP="006C57FF">
      <w:pPr>
        <w:spacing w:line="360" w:lineRule="auto"/>
        <w:jc w:val="both"/>
      </w:pPr>
      <w:r w:rsidRPr="007A17CD">
        <w:rPr>
          <w:b/>
          <w:bCs/>
        </w:rPr>
        <w:t>PNS</w:t>
      </w:r>
      <w:r>
        <w:tab/>
      </w:r>
      <w:r w:rsidR="00F9242F">
        <w:tab/>
      </w:r>
      <w:r>
        <w:t>Peripheral Nerve Stimulation</w:t>
      </w:r>
    </w:p>
    <w:p w14:paraId="650DF72D" w14:textId="2B7B6EB5" w:rsidR="006C57FF" w:rsidRDefault="006C57FF" w:rsidP="006C57FF">
      <w:pPr>
        <w:spacing w:line="360" w:lineRule="auto"/>
        <w:jc w:val="both"/>
      </w:pPr>
      <w:r w:rsidRPr="007A17CD">
        <w:rPr>
          <w:b/>
          <w:bCs/>
        </w:rPr>
        <w:t>PUJ</w:t>
      </w:r>
      <w:r>
        <w:tab/>
      </w:r>
      <w:r w:rsidR="00F9242F">
        <w:tab/>
      </w:r>
      <w:r>
        <w:t>Pelvi-Ureteric Junction</w:t>
      </w:r>
    </w:p>
    <w:p w14:paraId="63D062FF" w14:textId="3952E8A0" w:rsidR="006C57FF" w:rsidRDefault="006C57FF" w:rsidP="006C57FF">
      <w:pPr>
        <w:spacing w:line="360" w:lineRule="auto"/>
        <w:jc w:val="both"/>
      </w:pPr>
      <w:r w:rsidRPr="007A17CD">
        <w:rPr>
          <w:b/>
          <w:bCs/>
        </w:rPr>
        <w:t>PUV</w:t>
      </w:r>
      <w:r>
        <w:tab/>
      </w:r>
      <w:r w:rsidR="00F9242F">
        <w:tab/>
      </w:r>
      <w:r>
        <w:t>Posterior Urethral Valves</w:t>
      </w:r>
    </w:p>
    <w:p w14:paraId="4C72AED2" w14:textId="3CB317EB" w:rsidR="006C57FF" w:rsidRDefault="006C57FF" w:rsidP="006C57FF">
      <w:pPr>
        <w:spacing w:line="360" w:lineRule="auto"/>
        <w:jc w:val="both"/>
      </w:pPr>
      <w:r w:rsidRPr="007A17CD">
        <w:rPr>
          <w:b/>
          <w:bCs/>
        </w:rPr>
        <w:t>REC</w:t>
      </w:r>
      <w:r>
        <w:tab/>
      </w:r>
      <w:r w:rsidR="00F9242F">
        <w:tab/>
      </w:r>
      <w:r>
        <w:t>Research Ethics Committee</w:t>
      </w:r>
    </w:p>
    <w:p w14:paraId="66A9947D" w14:textId="3DA96B63" w:rsidR="006C57FF" w:rsidRDefault="006C57FF" w:rsidP="006C57FF">
      <w:pPr>
        <w:spacing w:line="360" w:lineRule="auto"/>
        <w:jc w:val="both"/>
      </w:pPr>
      <w:r w:rsidRPr="007A17CD">
        <w:rPr>
          <w:b/>
          <w:bCs/>
        </w:rPr>
        <w:t>RF</w:t>
      </w:r>
      <w:r>
        <w:tab/>
      </w:r>
      <w:r w:rsidR="00F9242F">
        <w:tab/>
      </w:r>
      <w:r>
        <w:t>Radiofrequency</w:t>
      </w:r>
    </w:p>
    <w:p w14:paraId="12B27653" w14:textId="278986B7" w:rsidR="006C57FF" w:rsidRDefault="006C57FF" w:rsidP="006C57FF">
      <w:pPr>
        <w:spacing w:line="360" w:lineRule="auto"/>
        <w:jc w:val="both"/>
      </w:pPr>
      <w:r w:rsidRPr="007A17CD">
        <w:rPr>
          <w:b/>
          <w:bCs/>
        </w:rPr>
        <w:t>SALL</w:t>
      </w:r>
      <w:r>
        <w:tab/>
      </w:r>
      <w:r w:rsidR="00F9242F">
        <w:tab/>
      </w:r>
      <w:r>
        <w:t>Spalt Like transcription factor</w:t>
      </w:r>
    </w:p>
    <w:p w14:paraId="63720BBE" w14:textId="6201D479" w:rsidR="006C57FF" w:rsidRDefault="006C57FF" w:rsidP="006C57FF">
      <w:pPr>
        <w:spacing w:line="360" w:lineRule="auto"/>
        <w:jc w:val="both"/>
      </w:pPr>
      <w:r w:rsidRPr="007A17CD">
        <w:rPr>
          <w:b/>
          <w:bCs/>
        </w:rPr>
        <w:t>SAR</w:t>
      </w:r>
      <w:r>
        <w:tab/>
      </w:r>
      <w:r w:rsidR="00F9242F">
        <w:tab/>
      </w:r>
      <w:r>
        <w:t xml:space="preserve">Specific Absorption Rate </w:t>
      </w:r>
    </w:p>
    <w:p w14:paraId="29395DB4" w14:textId="7B41166C" w:rsidR="006C57FF" w:rsidRDefault="006C57FF" w:rsidP="006C57FF">
      <w:pPr>
        <w:spacing w:line="360" w:lineRule="auto"/>
        <w:jc w:val="both"/>
      </w:pPr>
      <w:r w:rsidRPr="007A17CD">
        <w:rPr>
          <w:b/>
          <w:bCs/>
        </w:rPr>
        <w:t>SCT</w:t>
      </w:r>
      <w:r>
        <w:tab/>
      </w:r>
      <w:r w:rsidR="00F9242F">
        <w:tab/>
      </w:r>
      <w:r>
        <w:t>Sacrococcygeal Teratoma</w:t>
      </w:r>
    </w:p>
    <w:p w14:paraId="18CC8887" w14:textId="0B061FBA" w:rsidR="006C57FF" w:rsidRDefault="006C57FF" w:rsidP="006C57FF">
      <w:pPr>
        <w:spacing w:line="360" w:lineRule="auto"/>
        <w:jc w:val="both"/>
      </w:pPr>
      <w:r w:rsidRPr="007A17CD">
        <w:rPr>
          <w:b/>
          <w:bCs/>
        </w:rPr>
        <w:t>SE</w:t>
      </w:r>
      <w:r>
        <w:tab/>
      </w:r>
      <w:r w:rsidR="00F9242F">
        <w:tab/>
      </w:r>
      <w:r>
        <w:t>Spin Echo</w:t>
      </w:r>
    </w:p>
    <w:p w14:paraId="799E571D" w14:textId="04FBEB08" w:rsidR="006C57FF" w:rsidRDefault="006C57FF" w:rsidP="006C57FF">
      <w:pPr>
        <w:spacing w:line="360" w:lineRule="auto"/>
        <w:jc w:val="both"/>
      </w:pPr>
      <w:r w:rsidRPr="007A17CD">
        <w:rPr>
          <w:b/>
          <w:bCs/>
        </w:rPr>
        <w:t>SIX</w:t>
      </w:r>
      <w:r>
        <w:tab/>
      </w:r>
      <w:r w:rsidR="00F9242F">
        <w:tab/>
      </w:r>
      <w:r>
        <w:t>SIX Gene</w:t>
      </w:r>
    </w:p>
    <w:p w14:paraId="4A80FCF4" w14:textId="4F7437D2" w:rsidR="006C57FF" w:rsidRDefault="006C57FF" w:rsidP="006C57FF">
      <w:pPr>
        <w:spacing w:line="360" w:lineRule="auto"/>
        <w:jc w:val="both"/>
      </w:pPr>
      <w:r w:rsidRPr="007A17CD">
        <w:rPr>
          <w:b/>
          <w:bCs/>
        </w:rPr>
        <w:t>SSFP</w:t>
      </w:r>
      <w:r>
        <w:tab/>
      </w:r>
      <w:r w:rsidR="00F9242F">
        <w:tab/>
      </w:r>
      <w:r>
        <w:t>Steady State Free Precession</w:t>
      </w:r>
    </w:p>
    <w:p w14:paraId="5174FB93" w14:textId="388E49AF" w:rsidR="006C57FF" w:rsidRDefault="006C57FF" w:rsidP="006C57FF">
      <w:pPr>
        <w:spacing w:line="360" w:lineRule="auto"/>
        <w:jc w:val="both"/>
      </w:pPr>
      <w:r w:rsidRPr="007A17CD">
        <w:rPr>
          <w:b/>
          <w:bCs/>
        </w:rPr>
        <w:t>SSFPS</w:t>
      </w:r>
      <w:r>
        <w:tab/>
      </w:r>
      <w:r w:rsidR="00F9242F">
        <w:tab/>
      </w:r>
      <w:r>
        <w:t>Steady State Free Precession Sequence</w:t>
      </w:r>
    </w:p>
    <w:p w14:paraId="0FE41591" w14:textId="36DCC4D2" w:rsidR="006C57FF" w:rsidRDefault="006C57FF" w:rsidP="006C57FF">
      <w:pPr>
        <w:spacing w:line="360" w:lineRule="auto"/>
        <w:jc w:val="both"/>
      </w:pPr>
      <w:r w:rsidRPr="007A17CD">
        <w:rPr>
          <w:b/>
          <w:bCs/>
        </w:rPr>
        <w:t>SSFSE</w:t>
      </w:r>
      <w:r>
        <w:tab/>
      </w:r>
      <w:r w:rsidR="00F9242F">
        <w:tab/>
      </w:r>
      <w:r>
        <w:t>Single</w:t>
      </w:r>
      <w:r w:rsidR="00F9242F">
        <w:t>-</w:t>
      </w:r>
      <w:r>
        <w:t>Shot</w:t>
      </w:r>
      <w:r w:rsidR="00F9242F">
        <w:t xml:space="preserve"> </w:t>
      </w:r>
      <w:r>
        <w:t>Fast Spin Echo</w:t>
      </w:r>
    </w:p>
    <w:p w14:paraId="3C1C0304" w14:textId="2C7871D1" w:rsidR="006C57FF" w:rsidRDefault="006C57FF" w:rsidP="006C57FF">
      <w:pPr>
        <w:spacing w:line="360" w:lineRule="auto"/>
        <w:jc w:val="both"/>
      </w:pPr>
      <w:r w:rsidRPr="007A17CD">
        <w:rPr>
          <w:b/>
          <w:bCs/>
        </w:rPr>
        <w:t>STH</w:t>
      </w:r>
      <w:r>
        <w:tab/>
      </w:r>
      <w:r w:rsidR="00F9242F">
        <w:tab/>
      </w:r>
      <w:r>
        <w:t>Sheffield Teaching Hospitals</w:t>
      </w:r>
    </w:p>
    <w:p w14:paraId="19AC71CB" w14:textId="23B31BEB" w:rsidR="006C57FF" w:rsidRDefault="006C57FF" w:rsidP="006C57FF">
      <w:pPr>
        <w:spacing w:line="360" w:lineRule="auto"/>
        <w:jc w:val="both"/>
      </w:pPr>
      <w:r w:rsidRPr="007A17CD">
        <w:rPr>
          <w:b/>
          <w:bCs/>
        </w:rPr>
        <w:t>STIR</w:t>
      </w:r>
      <w:r>
        <w:tab/>
      </w:r>
      <w:r w:rsidR="00F9242F">
        <w:tab/>
      </w:r>
      <w:r>
        <w:t>Short Tau Inversion Recovery</w:t>
      </w:r>
    </w:p>
    <w:p w14:paraId="07963B36" w14:textId="2942DAAB" w:rsidR="006C57FF" w:rsidRDefault="006C57FF" w:rsidP="006C57FF">
      <w:pPr>
        <w:spacing w:line="360" w:lineRule="auto"/>
        <w:jc w:val="both"/>
      </w:pPr>
      <w:r w:rsidRPr="007A17CD">
        <w:rPr>
          <w:b/>
          <w:bCs/>
        </w:rPr>
        <w:t>SWI</w:t>
      </w:r>
      <w:r>
        <w:tab/>
      </w:r>
      <w:r w:rsidR="00F9242F">
        <w:tab/>
      </w:r>
      <w:r>
        <w:t>Susceptibility Weighted Imaging</w:t>
      </w:r>
    </w:p>
    <w:p w14:paraId="296A3E84" w14:textId="04CB92DD" w:rsidR="006C57FF" w:rsidRDefault="006C57FF" w:rsidP="006C57FF">
      <w:pPr>
        <w:spacing w:line="360" w:lineRule="auto"/>
        <w:jc w:val="both"/>
      </w:pPr>
      <w:r w:rsidRPr="007A17CD">
        <w:rPr>
          <w:b/>
          <w:bCs/>
        </w:rPr>
        <w:t>TE</w:t>
      </w:r>
      <w:r>
        <w:tab/>
      </w:r>
      <w:r w:rsidR="00F9242F">
        <w:tab/>
      </w:r>
      <w:r>
        <w:t>Echo Time</w:t>
      </w:r>
    </w:p>
    <w:p w14:paraId="6BED14C2" w14:textId="10CDD95E" w:rsidR="006C57FF" w:rsidRDefault="006C57FF" w:rsidP="006C57FF">
      <w:pPr>
        <w:spacing w:line="360" w:lineRule="auto"/>
        <w:jc w:val="both"/>
      </w:pPr>
      <w:r w:rsidRPr="007A17CD">
        <w:rPr>
          <w:b/>
          <w:bCs/>
        </w:rPr>
        <w:t>TFE</w:t>
      </w:r>
      <w:r>
        <w:tab/>
      </w:r>
      <w:r w:rsidR="00F9242F">
        <w:tab/>
      </w:r>
      <w:r>
        <w:t>Turbo Field Echo</w:t>
      </w:r>
    </w:p>
    <w:p w14:paraId="01424945" w14:textId="44189DA6" w:rsidR="006C57FF" w:rsidRDefault="006C57FF" w:rsidP="006C57FF">
      <w:pPr>
        <w:spacing w:line="360" w:lineRule="auto"/>
        <w:jc w:val="both"/>
      </w:pPr>
      <w:r w:rsidRPr="007A17CD">
        <w:rPr>
          <w:b/>
          <w:bCs/>
        </w:rPr>
        <w:t>TFR</w:t>
      </w:r>
      <w:r>
        <w:tab/>
      </w:r>
      <w:r w:rsidR="00F9242F">
        <w:tab/>
      </w:r>
      <w:r>
        <w:t>Tumour Foetal Ratio</w:t>
      </w:r>
    </w:p>
    <w:p w14:paraId="67019A08" w14:textId="7F64D379" w:rsidR="006C57FF" w:rsidRDefault="006C57FF" w:rsidP="006C57FF">
      <w:pPr>
        <w:spacing w:line="360" w:lineRule="auto"/>
        <w:jc w:val="both"/>
      </w:pPr>
      <w:r w:rsidRPr="007A17CD">
        <w:rPr>
          <w:b/>
          <w:bCs/>
        </w:rPr>
        <w:t>TGF</w:t>
      </w:r>
      <w:r>
        <w:tab/>
      </w:r>
      <w:r w:rsidR="00F9242F">
        <w:tab/>
      </w:r>
      <w:r>
        <w:t>Tumour Growth Factor</w:t>
      </w:r>
    </w:p>
    <w:p w14:paraId="437F0710" w14:textId="5A11D7EB" w:rsidR="006C57FF" w:rsidRDefault="006C57FF" w:rsidP="006C57FF">
      <w:pPr>
        <w:spacing w:line="360" w:lineRule="auto"/>
        <w:jc w:val="both"/>
      </w:pPr>
      <w:r w:rsidRPr="007A17CD">
        <w:rPr>
          <w:b/>
          <w:bCs/>
        </w:rPr>
        <w:t>TI</w:t>
      </w:r>
      <w:r>
        <w:tab/>
      </w:r>
      <w:r w:rsidR="00F9242F">
        <w:tab/>
      </w:r>
      <w:r>
        <w:t>Inversion Time</w:t>
      </w:r>
    </w:p>
    <w:p w14:paraId="7B3ED42A" w14:textId="79954216" w:rsidR="006C57FF" w:rsidRDefault="006C57FF" w:rsidP="006C57FF">
      <w:pPr>
        <w:spacing w:line="360" w:lineRule="auto"/>
        <w:jc w:val="both"/>
      </w:pPr>
      <w:r w:rsidRPr="007A17CD">
        <w:rPr>
          <w:b/>
          <w:bCs/>
        </w:rPr>
        <w:t>TIS</w:t>
      </w:r>
      <w:r>
        <w:tab/>
      </w:r>
      <w:r w:rsidR="00F9242F">
        <w:tab/>
      </w:r>
      <w:r>
        <w:t>Intestine</w:t>
      </w:r>
    </w:p>
    <w:p w14:paraId="345E49EB" w14:textId="26A40C63" w:rsidR="006C57FF" w:rsidRDefault="006C57FF" w:rsidP="006C57FF">
      <w:pPr>
        <w:spacing w:line="360" w:lineRule="auto"/>
        <w:jc w:val="both"/>
      </w:pPr>
      <w:r w:rsidRPr="007A17CD">
        <w:rPr>
          <w:b/>
          <w:bCs/>
        </w:rPr>
        <w:t>TOF</w:t>
      </w:r>
      <w:r>
        <w:tab/>
      </w:r>
      <w:r w:rsidR="00F9242F">
        <w:tab/>
        <w:t>Tracheooesophageal</w:t>
      </w:r>
      <w:r>
        <w:t xml:space="preserve"> Fistula</w:t>
      </w:r>
    </w:p>
    <w:p w14:paraId="20467D30" w14:textId="292D7032" w:rsidR="006C57FF" w:rsidRDefault="006C57FF" w:rsidP="006C57FF">
      <w:pPr>
        <w:spacing w:line="360" w:lineRule="auto"/>
        <w:jc w:val="both"/>
      </w:pPr>
      <w:r w:rsidRPr="007A17CD">
        <w:rPr>
          <w:b/>
          <w:bCs/>
        </w:rPr>
        <w:t>TOP</w:t>
      </w:r>
      <w:r>
        <w:tab/>
      </w:r>
      <w:r w:rsidR="00F9242F">
        <w:tab/>
      </w:r>
      <w:r>
        <w:t xml:space="preserve">Termination </w:t>
      </w:r>
      <w:r w:rsidR="001D5BD8">
        <w:t>o</w:t>
      </w:r>
      <w:r>
        <w:t>f Pregnancy</w:t>
      </w:r>
    </w:p>
    <w:p w14:paraId="4B3D527C" w14:textId="7C3483AD" w:rsidR="006C57FF" w:rsidRDefault="006C57FF" w:rsidP="006C57FF">
      <w:pPr>
        <w:spacing w:line="360" w:lineRule="auto"/>
        <w:jc w:val="both"/>
      </w:pPr>
      <w:r w:rsidRPr="007A17CD">
        <w:rPr>
          <w:b/>
          <w:bCs/>
        </w:rPr>
        <w:t>TORCH</w:t>
      </w:r>
      <w:r>
        <w:tab/>
      </w:r>
      <w:r w:rsidR="00F9242F">
        <w:tab/>
      </w:r>
      <w:r>
        <w:t>Toxoplasmosis Rubella Cytomegalovirus Herpes simplex</w:t>
      </w:r>
    </w:p>
    <w:p w14:paraId="0A9233CB" w14:textId="7101331B" w:rsidR="006C57FF" w:rsidRDefault="006C57FF" w:rsidP="006C57FF">
      <w:pPr>
        <w:spacing w:line="360" w:lineRule="auto"/>
        <w:jc w:val="both"/>
      </w:pPr>
      <w:r w:rsidRPr="007A17CD">
        <w:rPr>
          <w:b/>
          <w:bCs/>
        </w:rPr>
        <w:t>TR</w:t>
      </w:r>
      <w:r>
        <w:tab/>
      </w:r>
      <w:r w:rsidR="00F9242F">
        <w:tab/>
      </w:r>
      <w:r>
        <w:t>Rep</w:t>
      </w:r>
      <w:r w:rsidR="00F9242F">
        <w:t>eti</w:t>
      </w:r>
      <w:r>
        <w:t>tion Time</w:t>
      </w:r>
    </w:p>
    <w:p w14:paraId="25D9B6EF" w14:textId="561298DB" w:rsidR="006C57FF" w:rsidRDefault="006C57FF" w:rsidP="006C57FF">
      <w:pPr>
        <w:spacing w:line="360" w:lineRule="auto"/>
        <w:jc w:val="both"/>
      </w:pPr>
      <w:r w:rsidRPr="007A17CD">
        <w:rPr>
          <w:b/>
          <w:bCs/>
        </w:rPr>
        <w:t>US</w:t>
      </w:r>
      <w:r>
        <w:tab/>
      </w:r>
      <w:r w:rsidR="00F9242F">
        <w:tab/>
      </w:r>
      <w:r>
        <w:t>Ultrasound Scan</w:t>
      </w:r>
    </w:p>
    <w:p w14:paraId="2C4BAD8A" w14:textId="227EE1C0" w:rsidR="006C57FF" w:rsidRDefault="006C57FF" w:rsidP="006C57FF">
      <w:pPr>
        <w:spacing w:line="360" w:lineRule="auto"/>
        <w:jc w:val="both"/>
      </w:pPr>
      <w:r w:rsidRPr="007A17CD">
        <w:rPr>
          <w:b/>
          <w:bCs/>
        </w:rPr>
        <w:t>USS</w:t>
      </w:r>
      <w:r>
        <w:tab/>
      </w:r>
      <w:r w:rsidR="00F9242F">
        <w:tab/>
      </w:r>
      <w:r>
        <w:t>Ultrasound Scan</w:t>
      </w:r>
    </w:p>
    <w:p w14:paraId="6E4D623E" w14:textId="10D27836" w:rsidR="006C57FF" w:rsidRDefault="006C57FF" w:rsidP="00F9242F">
      <w:pPr>
        <w:spacing w:line="360" w:lineRule="auto"/>
        <w:ind w:left="1440" w:hanging="1440"/>
        <w:jc w:val="both"/>
      </w:pPr>
      <w:r w:rsidRPr="007A17CD">
        <w:rPr>
          <w:b/>
          <w:bCs/>
        </w:rPr>
        <w:lastRenderedPageBreak/>
        <w:t>VACTERL</w:t>
      </w:r>
      <w:r>
        <w:tab/>
        <w:t xml:space="preserve">Vertebral defects Anal atresia Cardiac defects </w:t>
      </w:r>
      <w:r w:rsidR="00F9242F">
        <w:t>Tracheooesophageal</w:t>
      </w:r>
      <w:r>
        <w:t xml:space="preserve"> fistula Renal anomalies Limb abnormalities</w:t>
      </w:r>
    </w:p>
    <w:p w14:paraId="60021FE2" w14:textId="29A2B713" w:rsidR="00F34924" w:rsidRDefault="006C57FF" w:rsidP="00137474">
      <w:pPr>
        <w:spacing w:line="360" w:lineRule="auto"/>
        <w:jc w:val="both"/>
      </w:pPr>
      <w:r w:rsidRPr="007A17CD">
        <w:rPr>
          <w:b/>
          <w:bCs/>
        </w:rPr>
        <w:t>VSD</w:t>
      </w:r>
      <w:r>
        <w:tab/>
      </w:r>
      <w:r w:rsidR="00F9242F">
        <w:tab/>
      </w:r>
      <w:r>
        <w:t>Ventricular Septal Defect</w:t>
      </w:r>
    </w:p>
    <w:p w14:paraId="232840FC" w14:textId="77777777" w:rsidR="00F34924" w:rsidRDefault="00F34924" w:rsidP="006C57FF">
      <w:pPr>
        <w:rPr>
          <w:rFonts w:asciiTheme="majorHAnsi" w:eastAsiaTheme="majorEastAsia" w:hAnsiTheme="majorHAnsi" w:cstheme="majorBidi"/>
          <w:b/>
          <w:sz w:val="32"/>
          <w:szCs w:val="32"/>
        </w:rPr>
      </w:pPr>
      <w:r>
        <w:br w:type="page"/>
      </w:r>
    </w:p>
    <w:p w14:paraId="2C018DD1" w14:textId="1247F2AC" w:rsidR="00466235" w:rsidRPr="00017714" w:rsidRDefault="00466235" w:rsidP="003E0012">
      <w:pPr>
        <w:spacing w:line="360" w:lineRule="auto"/>
        <w:jc w:val="center"/>
        <w:rPr>
          <w:b/>
          <w:bCs/>
        </w:rPr>
      </w:pPr>
      <w:r w:rsidRPr="00017714">
        <w:rPr>
          <w:b/>
          <w:bCs/>
        </w:rPr>
        <w:lastRenderedPageBreak/>
        <w:t>List of Figures</w:t>
      </w:r>
    </w:p>
    <w:p w14:paraId="6B097D5F" w14:textId="35688C5E" w:rsidR="007D5418" w:rsidRDefault="007D5418" w:rsidP="007D5418">
      <w:pPr>
        <w:spacing w:line="360" w:lineRule="auto"/>
      </w:pPr>
      <w:r>
        <w:t>Figure 1 Coronal T2-Weighted Image showing Foetal Lung……………………………………………</w:t>
      </w:r>
      <w:r w:rsidR="00DB4AC9">
        <w:t>……</w:t>
      </w:r>
      <w:r>
        <w:t>34</w:t>
      </w:r>
    </w:p>
    <w:p w14:paraId="661B8B73" w14:textId="0263C311" w:rsidR="007D5418" w:rsidRDefault="007D5418" w:rsidP="007D5418">
      <w:pPr>
        <w:spacing w:line="360" w:lineRule="auto"/>
      </w:pPr>
      <w:r>
        <w:t xml:space="preserve">Figure 2 </w:t>
      </w:r>
      <w:r w:rsidRPr="005537CB">
        <w:rPr>
          <w:i/>
          <w:iCs/>
        </w:rPr>
        <w:t>f</w:t>
      </w:r>
      <w:r>
        <w:t>MRI showing the Stomach…………………………………………………………………………………</w:t>
      </w:r>
      <w:r w:rsidR="00DB4AC9">
        <w:t>…</w:t>
      </w:r>
      <w:r>
        <w:t>50</w:t>
      </w:r>
    </w:p>
    <w:p w14:paraId="49C1AC98" w14:textId="1AEAB5F9" w:rsidR="007D5418" w:rsidRDefault="007D5418" w:rsidP="007D5418">
      <w:pPr>
        <w:spacing w:line="360" w:lineRule="auto"/>
      </w:pPr>
      <w:r>
        <w:t xml:space="preserve">Figure 3 </w:t>
      </w:r>
      <w:r w:rsidRPr="005537CB">
        <w:rPr>
          <w:i/>
          <w:iCs/>
        </w:rPr>
        <w:t>f</w:t>
      </w:r>
      <w:r>
        <w:t>MRI showing Small and Large Intestines………………………………………………….………</w:t>
      </w:r>
      <w:r w:rsidR="00DB4AC9">
        <w:t>….</w:t>
      </w:r>
      <w:r>
        <w:t>.52</w:t>
      </w:r>
    </w:p>
    <w:p w14:paraId="260719B0" w14:textId="4A6F653B" w:rsidR="007D5418" w:rsidRDefault="007D5418" w:rsidP="007D5418">
      <w:pPr>
        <w:spacing w:line="360" w:lineRule="auto"/>
      </w:pPr>
      <w:r>
        <w:t xml:space="preserve">Figure 4 </w:t>
      </w:r>
      <w:r w:rsidRPr="005537CB">
        <w:rPr>
          <w:i/>
          <w:iCs/>
        </w:rPr>
        <w:t>f</w:t>
      </w:r>
      <w:r>
        <w:t>MRI showing foetal Liver…………………………………………………………………………………</w:t>
      </w:r>
      <w:r w:rsidR="00DB4AC9">
        <w:t>…..</w:t>
      </w:r>
      <w:r>
        <w:t>57</w:t>
      </w:r>
    </w:p>
    <w:p w14:paraId="79713FF0" w14:textId="7F298BBB" w:rsidR="007D5418" w:rsidRDefault="007D5418" w:rsidP="007D5418">
      <w:pPr>
        <w:spacing w:line="360" w:lineRule="auto"/>
      </w:pPr>
      <w:r>
        <w:t xml:space="preserve">Figure 5 </w:t>
      </w:r>
      <w:r w:rsidRPr="005537CB">
        <w:rPr>
          <w:i/>
          <w:iCs/>
        </w:rPr>
        <w:t>f</w:t>
      </w:r>
      <w:r>
        <w:t>MRI showing foetal Kidneys………………………………………………………………………………</w:t>
      </w:r>
      <w:r w:rsidR="00DB4AC9">
        <w:t>…</w:t>
      </w:r>
      <w:r>
        <w:t>71</w:t>
      </w:r>
    </w:p>
    <w:p w14:paraId="08AED393" w14:textId="791C125A" w:rsidR="007D5418" w:rsidRDefault="007D5418" w:rsidP="007D5418">
      <w:pPr>
        <w:spacing w:line="360" w:lineRule="auto"/>
      </w:pPr>
      <w:r>
        <w:t>Figure 6 Sagittal T2-Weighted Image showing foetal Urinary Bladder…………………………...</w:t>
      </w:r>
      <w:r w:rsidR="00DB4AC9">
        <w:t>..</w:t>
      </w:r>
      <w:r>
        <w:t>…73</w:t>
      </w:r>
    </w:p>
    <w:p w14:paraId="35F76BC5" w14:textId="11F6E5EE" w:rsidR="007D5418" w:rsidRDefault="007D5418" w:rsidP="007D5418">
      <w:pPr>
        <w:spacing w:line="360" w:lineRule="auto"/>
      </w:pPr>
      <w:r>
        <w:t>Figure 7 Sagittal T2-Weighted Image showing Male Genitalia………………………………………</w:t>
      </w:r>
      <w:r w:rsidR="00DB4AC9">
        <w:t>…</w:t>
      </w:r>
      <w:r>
        <w:t>….77</w:t>
      </w:r>
    </w:p>
    <w:p w14:paraId="20811D1B" w14:textId="3BAD123B" w:rsidR="007D5418" w:rsidRDefault="007D5418" w:rsidP="00D16FD4">
      <w:pPr>
        <w:spacing w:line="360" w:lineRule="auto"/>
      </w:pPr>
      <w:r>
        <w:t xml:space="preserve">Figure 8 </w:t>
      </w:r>
      <w:r w:rsidRPr="005537CB">
        <w:rPr>
          <w:i/>
          <w:iCs/>
        </w:rPr>
        <w:t>f</w:t>
      </w:r>
      <w:r>
        <w:t>MRI of the foetal Musculoskeletal system……………………………………………………….…</w:t>
      </w:r>
      <w:r w:rsidR="00DB4AC9">
        <w:t>..</w:t>
      </w:r>
      <w:r>
        <w:t>88</w:t>
      </w:r>
      <w:r w:rsidR="00D16FD4">
        <w:t xml:space="preserve"> </w:t>
      </w:r>
      <w:r>
        <w:t>Figure 9 Sagittal T2-Weighted Image showing foetal Neck anatomy………………………………</w:t>
      </w:r>
      <w:r w:rsidR="00DB4AC9">
        <w:t>..</w:t>
      </w:r>
      <w:r>
        <w:t>…93</w:t>
      </w:r>
    </w:p>
    <w:p w14:paraId="144647D6" w14:textId="42BE781B" w:rsidR="007D5418" w:rsidRDefault="007D5418" w:rsidP="007D5418">
      <w:pPr>
        <w:spacing w:line="360" w:lineRule="auto"/>
      </w:pPr>
      <w:r>
        <w:t xml:space="preserve">Figure 10 Distribution of Gestational Age at the Time of </w:t>
      </w:r>
      <w:r w:rsidRPr="005537CB">
        <w:rPr>
          <w:i/>
          <w:iCs/>
        </w:rPr>
        <w:t>f</w:t>
      </w:r>
      <w:r>
        <w:t>MRI.........................................</w:t>
      </w:r>
      <w:r w:rsidR="00DB4AC9">
        <w:t>.</w:t>
      </w:r>
      <w:r>
        <w:t>...111</w:t>
      </w:r>
    </w:p>
    <w:p w14:paraId="673EAAF7" w14:textId="0C7C7D92" w:rsidR="007D5418" w:rsidRDefault="007D5418" w:rsidP="007D5418">
      <w:pPr>
        <w:spacing w:line="360" w:lineRule="auto"/>
      </w:pPr>
      <w:r>
        <w:t>Figure 11 Summarises the Study Population.</w:t>
      </w:r>
      <w:r>
        <w:tab/>
        <w:t>……………………………………………….………………</w:t>
      </w:r>
      <w:r w:rsidR="00DB4AC9">
        <w:t>.</w:t>
      </w:r>
      <w:r>
        <w:t>….115</w:t>
      </w:r>
    </w:p>
    <w:p w14:paraId="6A31B7D8" w14:textId="3B3A9CCB" w:rsidR="007D5418" w:rsidRDefault="007D5418" w:rsidP="007D5418">
      <w:pPr>
        <w:spacing w:line="360" w:lineRule="auto"/>
      </w:pPr>
      <w:r>
        <w:t>Figure 12 Coronal T2-Weighted Image of a foetus with Right Diaphragmatic Hernia….…</w:t>
      </w:r>
      <w:r w:rsidR="00DB4AC9">
        <w:t>…</w:t>
      </w:r>
      <w:r>
        <w:t>.184</w:t>
      </w:r>
    </w:p>
    <w:p w14:paraId="1066CBD0" w14:textId="55395C9F" w:rsidR="007D5418" w:rsidRDefault="007D5418" w:rsidP="007D5418">
      <w:pPr>
        <w:spacing w:line="360" w:lineRule="auto"/>
      </w:pPr>
      <w:r>
        <w:t>Figure 13 Sagittal T1-Weighted Image of foetus with Proximal Bowel Atresia…………………</w:t>
      </w:r>
      <w:r w:rsidR="00DB4AC9">
        <w:t>.</w:t>
      </w:r>
      <w:r>
        <w:t>.185</w:t>
      </w:r>
    </w:p>
    <w:p w14:paraId="52A5A515" w14:textId="32095E8E" w:rsidR="007D5418" w:rsidRDefault="007D5418" w:rsidP="007D5418">
      <w:pPr>
        <w:spacing w:line="360" w:lineRule="auto"/>
      </w:pPr>
      <w:r>
        <w:t>Figure 14 Coronal T2-Weighted Image of foetus with Right CDH containing Bowel………….186</w:t>
      </w:r>
    </w:p>
    <w:p w14:paraId="37BAEB26" w14:textId="2619B116" w:rsidR="007D5418" w:rsidRDefault="007D5418" w:rsidP="007D5418">
      <w:pPr>
        <w:spacing w:line="360" w:lineRule="auto"/>
      </w:pPr>
      <w:r>
        <w:t>Figure 15 a) Prenatal USS showing left bright echogenic Lung (arrowed). b) Coronal T2-Weighted Image of foetus with normal Lungs…………………………………………………………………</w:t>
      </w:r>
      <w:r w:rsidR="00DB4AC9">
        <w:t>.</w:t>
      </w:r>
      <w:r>
        <w:t>.188</w:t>
      </w:r>
    </w:p>
    <w:p w14:paraId="18DBE673" w14:textId="15AB6948" w:rsidR="007D5418" w:rsidRDefault="007D5418" w:rsidP="007D5418">
      <w:pPr>
        <w:spacing w:line="360" w:lineRule="auto"/>
      </w:pPr>
      <w:r>
        <w:t>Figure 16 Coronal T2-Weighted Image of foetus with Bronchogenic Cyst………………………</w:t>
      </w:r>
      <w:r w:rsidR="00DB4AC9">
        <w:t>…</w:t>
      </w:r>
      <w:r>
        <w:t>190</w:t>
      </w:r>
    </w:p>
    <w:p w14:paraId="472494DB" w14:textId="35DC7E7C" w:rsidR="007D5418" w:rsidRDefault="007D5418" w:rsidP="007D5418">
      <w:pPr>
        <w:spacing w:line="360" w:lineRule="auto"/>
      </w:pPr>
      <w:r>
        <w:t>Figure 17 Coronal T2-Weighted Image of a with Dextrocardia and TOF…………………………</w:t>
      </w:r>
      <w:r w:rsidR="00DB4AC9">
        <w:t>.</w:t>
      </w:r>
      <w:r>
        <w:t>..192</w:t>
      </w:r>
    </w:p>
    <w:p w14:paraId="0430295E" w14:textId="77777777" w:rsidR="007D5418" w:rsidRDefault="007D5418" w:rsidP="007D5418">
      <w:pPr>
        <w:spacing w:line="360" w:lineRule="auto"/>
      </w:pPr>
      <w:r>
        <w:t xml:space="preserve">Figure 18 Sagittal T2-Weighted Image of a foetus with Infra-diaphragmatic </w:t>
      </w:r>
    </w:p>
    <w:p w14:paraId="616F6F8C" w14:textId="1304FA62" w:rsidR="007D5418" w:rsidRDefault="007D5418" w:rsidP="007D5418">
      <w:pPr>
        <w:spacing w:line="360" w:lineRule="auto"/>
      </w:pPr>
      <w:r>
        <w:t>Sequestration.</w:t>
      </w:r>
      <w:r>
        <w:tab/>
        <w:t>……………………………………………………………………………………………………………….</w:t>
      </w:r>
      <w:r w:rsidR="00DB4AC9">
        <w:t>.</w:t>
      </w:r>
      <w:r>
        <w:t>..195</w:t>
      </w:r>
    </w:p>
    <w:p w14:paraId="0B172D79" w14:textId="5F0463F4" w:rsidR="007D5418" w:rsidRDefault="007D5418" w:rsidP="007D5418">
      <w:pPr>
        <w:spacing w:line="360" w:lineRule="auto"/>
      </w:pPr>
      <w:r>
        <w:t>Figure 19 Coronal T2-Weighted Image of a foetus with CHAOS………………………………………</w:t>
      </w:r>
      <w:r w:rsidR="00DB4AC9">
        <w:t>.</w:t>
      </w:r>
      <w:r>
        <w:t>.197</w:t>
      </w:r>
    </w:p>
    <w:p w14:paraId="133825BF" w14:textId="59CEFFC9" w:rsidR="007D5418" w:rsidRDefault="007D5418" w:rsidP="007D5418">
      <w:pPr>
        <w:spacing w:line="360" w:lineRule="auto"/>
      </w:pPr>
      <w:r>
        <w:t>Figure 20 Sagittal T2-Weighted Image of a foetus with normal dilated Gallbladder</w:t>
      </w:r>
      <w:r>
        <w:tab/>
        <w:t>………</w:t>
      </w:r>
      <w:r w:rsidR="00DB4AC9">
        <w:t>..</w:t>
      </w:r>
      <w:r>
        <w:t>..201</w:t>
      </w:r>
    </w:p>
    <w:p w14:paraId="6C0CB8FF" w14:textId="3EBE80E9" w:rsidR="007D5418" w:rsidRDefault="007D5418" w:rsidP="007D5418">
      <w:pPr>
        <w:spacing w:line="360" w:lineRule="auto"/>
      </w:pPr>
      <w:r>
        <w:t>Figure 21 Sagittal T2-Weighted Image of a foetus with Oesophageal Atresia………………</w:t>
      </w:r>
      <w:r w:rsidR="00DB4AC9">
        <w:t>..</w:t>
      </w:r>
      <w:r>
        <w:t>….203</w:t>
      </w:r>
    </w:p>
    <w:p w14:paraId="3F21F9B6" w14:textId="31C46EC4" w:rsidR="007D5418" w:rsidRDefault="007D5418" w:rsidP="007D5418">
      <w:pPr>
        <w:spacing w:line="360" w:lineRule="auto"/>
      </w:pPr>
      <w:r>
        <w:t>Figure 22 Coronal T2-Weighted Image of a foetus with Duodenal Atresia……………………</w:t>
      </w:r>
      <w:r w:rsidR="00DB4AC9">
        <w:t>..</w:t>
      </w:r>
      <w:r>
        <w:t>…205</w:t>
      </w:r>
    </w:p>
    <w:p w14:paraId="15758453" w14:textId="6D86C979" w:rsidR="007D5418" w:rsidRDefault="007D5418" w:rsidP="007D5418">
      <w:pPr>
        <w:spacing w:line="360" w:lineRule="auto"/>
      </w:pPr>
      <w:r>
        <w:t>Figure 23 sagittal T2-Weighted Image of a foetus with Exomphalos……………………………</w:t>
      </w:r>
      <w:r w:rsidR="00DB4AC9">
        <w:t>..</w:t>
      </w:r>
      <w:r>
        <w:t>.…207</w:t>
      </w:r>
    </w:p>
    <w:p w14:paraId="58622963" w14:textId="694F0160" w:rsidR="007D5418" w:rsidRDefault="007D5418" w:rsidP="007D5418">
      <w:pPr>
        <w:spacing w:line="360" w:lineRule="auto"/>
      </w:pPr>
      <w:r>
        <w:t>Figure 24 sagittal T2-Weighted Image of a foetus with small fluid collection………………</w:t>
      </w:r>
      <w:r w:rsidR="00DB4AC9">
        <w:t>..</w:t>
      </w:r>
      <w:r>
        <w:t>….209</w:t>
      </w:r>
    </w:p>
    <w:p w14:paraId="48DA8E82" w14:textId="65472D7B" w:rsidR="007D5418" w:rsidRDefault="007D5418" w:rsidP="007D5418">
      <w:pPr>
        <w:spacing w:line="360" w:lineRule="auto"/>
      </w:pPr>
      <w:r>
        <w:t>Figure 25 Sagittal T2-Weighted Images of a foetus with TOF……………………………………….…</w:t>
      </w:r>
      <w:r w:rsidR="00DB4AC9">
        <w:t>…</w:t>
      </w:r>
      <w:r>
        <w:t>212</w:t>
      </w:r>
    </w:p>
    <w:p w14:paraId="0399FF60" w14:textId="79DB45DA" w:rsidR="007D5418" w:rsidRDefault="007D5418" w:rsidP="007D5418">
      <w:pPr>
        <w:spacing w:line="360" w:lineRule="auto"/>
      </w:pPr>
      <w:r>
        <w:t xml:space="preserve">Figure 26 </w:t>
      </w:r>
      <w:r w:rsidRPr="002B4D96">
        <w:rPr>
          <w:i/>
          <w:iCs/>
        </w:rPr>
        <w:t>f</w:t>
      </w:r>
      <w:r>
        <w:t>MRI of a foetus with Posterior Urethral Valves……………………………………………</w:t>
      </w:r>
      <w:r w:rsidR="00DB4AC9">
        <w:t>…</w:t>
      </w:r>
      <w:r>
        <w:t>..216</w:t>
      </w:r>
    </w:p>
    <w:p w14:paraId="45E6B9CD" w14:textId="56A6E0BB" w:rsidR="007D5418" w:rsidRDefault="007D5418" w:rsidP="007D5418">
      <w:pPr>
        <w:spacing w:line="360" w:lineRule="auto"/>
      </w:pPr>
      <w:r>
        <w:t>Figure 27 Coronal T2-Weighted Image of a foetus with Left MCDK…………………………….…</w:t>
      </w:r>
      <w:r w:rsidR="00DB4AC9">
        <w:t>…</w:t>
      </w:r>
      <w:r>
        <w:t>.217</w:t>
      </w:r>
    </w:p>
    <w:p w14:paraId="3F72C297" w14:textId="461F80D8" w:rsidR="007D5418" w:rsidRDefault="007D5418" w:rsidP="007D5418">
      <w:pPr>
        <w:spacing w:line="360" w:lineRule="auto"/>
      </w:pPr>
      <w:r>
        <w:t>Figure 28 Coronal T2-Weighted Image of a foetus with PUJ obstruction……………………</w:t>
      </w:r>
      <w:r w:rsidR="00DB4AC9">
        <w:t>….</w:t>
      </w:r>
      <w:r>
        <w:t>….219</w:t>
      </w:r>
    </w:p>
    <w:p w14:paraId="30A001E2" w14:textId="4AC34A1B" w:rsidR="007D5418" w:rsidRDefault="007D5418" w:rsidP="007D5418">
      <w:pPr>
        <w:spacing w:line="360" w:lineRule="auto"/>
      </w:pPr>
      <w:r>
        <w:t>Figure 29 Axial T2-Weighted Image of a foetus with Left Ectopic MCDK………………………</w:t>
      </w:r>
      <w:r w:rsidR="00DB4AC9">
        <w:t>…</w:t>
      </w:r>
      <w:r>
        <w:t>..221</w:t>
      </w:r>
    </w:p>
    <w:p w14:paraId="05750B94" w14:textId="0F726703" w:rsidR="007D5418" w:rsidRDefault="007D5418" w:rsidP="007D5418">
      <w:pPr>
        <w:spacing w:line="360" w:lineRule="auto"/>
      </w:pPr>
      <w:r>
        <w:lastRenderedPageBreak/>
        <w:t>Figure 30 Coronal T2-weighted Image of a foetus with small Ectopic Right Kidney……</w:t>
      </w:r>
      <w:r w:rsidR="00DB4AC9">
        <w:t>……</w:t>
      </w:r>
      <w:r>
        <w:t>..225</w:t>
      </w:r>
    </w:p>
    <w:p w14:paraId="7649E363" w14:textId="4A66948C" w:rsidR="007D5418" w:rsidRDefault="007D5418" w:rsidP="007D5418">
      <w:pPr>
        <w:spacing w:line="360" w:lineRule="auto"/>
      </w:pPr>
      <w:r>
        <w:t>Figure 31 Sagittal T2-Weighted Image of a foetus with Crossed Fused Ectopia………</w:t>
      </w:r>
      <w:r w:rsidR="00DB4AC9">
        <w:t>…….</w:t>
      </w:r>
      <w:r>
        <w:t>…..226</w:t>
      </w:r>
    </w:p>
    <w:p w14:paraId="0BA536C4" w14:textId="3EE3598D" w:rsidR="007D5418" w:rsidRDefault="007D5418" w:rsidP="007D5418">
      <w:pPr>
        <w:spacing w:line="360" w:lineRule="auto"/>
      </w:pPr>
      <w:r>
        <w:t>Figure 32 Axial DW Image of a foetus with left Polycystic Kidney……………………………</w:t>
      </w:r>
      <w:r w:rsidR="00DB4AC9">
        <w:t>…….</w:t>
      </w:r>
      <w:r>
        <w:t>….231</w:t>
      </w:r>
    </w:p>
    <w:p w14:paraId="5C32C2F6" w14:textId="0EE41872" w:rsidR="007D5418" w:rsidRDefault="007D5418" w:rsidP="007D5418">
      <w:pPr>
        <w:spacing w:line="360" w:lineRule="auto"/>
      </w:pPr>
      <w:r>
        <w:t>Figure 33 Coronal-Sagittal angle T2-weighted Image of a foetus with Posterior Urethral valves.</w:t>
      </w:r>
      <w:r>
        <w:tab/>
        <w:t>………………………………………………………………………………………………………………………</w:t>
      </w:r>
      <w:r w:rsidR="00DB4AC9">
        <w:t>……</w:t>
      </w:r>
      <w:r>
        <w:t>..232</w:t>
      </w:r>
    </w:p>
    <w:p w14:paraId="226E3554" w14:textId="79B619CE" w:rsidR="007D5418" w:rsidRDefault="007D5418" w:rsidP="007D5418">
      <w:pPr>
        <w:spacing w:line="360" w:lineRule="auto"/>
      </w:pPr>
      <w:r>
        <w:t>Figure 34 Sagittal T2-Weighted Image of a foetus with Ectopic Right Kidney……………</w:t>
      </w:r>
      <w:r w:rsidR="00DB4AC9">
        <w:t>……</w:t>
      </w:r>
      <w:r>
        <w:t>...234</w:t>
      </w:r>
    </w:p>
    <w:p w14:paraId="7900A8CF" w14:textId="54FEDE4A" w:rsidR="007D5418" w:rsidRDefault="007D5418" w:rsidP="007D5418">
      <w:pPr>
        <w:spacing w:line="360" w:lineRule="auto"/>
      </w:pPr>
      <w:r>
        <w:t>Figure 35 Axial T2-weighted Image of a foetus with Simple Labial Cyst……………………</w:t>
      </w:r>
      <w:r w:rsidR="00DB4AC9">
        <w:t>……</w:t>
      </w:r>
      <w:r>
        <w:t>.…235</w:t>
      </w:r>
    </w:p>
    <w:p w14:paraId="354BC527" w14:textId="77777777" w:rsidR="007D5418" w:rsidRDefault="007D5418" w:rsidP="007D5418">
      <w:pPr>
        <w:spacing w:line="360" w:lineRule="auto"/>
      </w:pPr>
      <w:r>
        <w:t xml:space="preserve">Figure 36 Axial DW Image of a foetus showing tiny amount of functioning </w:t>
      </w:r>
    </w:p>
    <w:p w14:paraId="2959107A" w14:textId="18D3C8C7" w:rsidR="007D5418" w:rsidRDefault="007D5418" w:rsidP="007D5418">
      <w:pPr>
        <w:spacing w:line="360" w:lineRule="auto"/>
      </w:pPr>
      <w:r>
        <w:t>Renal tissue………………………………………………………………………………………………………………</w:t>
      </w:r>
      <w:r w:rsidR="00DB4AC9">
        <w:t>……</w:t>
      </w:r>
      <w:r>
        <w:t>...237</w:t>
      </w:r>
    </w:p>
    <w:p w14:paraId="58D9D4C9" w14:textId="200BC860" w:rsidR="007D5418" w:rsidRDefault="007D5418" w:rsidP="007D5418">
      <w:pPr>
        <w:spacing w:line="360" w:lineRule="auto"/>
      </w:pPr>
      <w:r>
        <w:t>Figure 37 Coronal T2-Weighted Image of a foetus with ectopic insertion of the ureters into the Vagina…………………………………………………………………………………………………………………</w:t>
      </w:r>
      <w:r w:rsidR="00DB4AC9">
        <w:t>……</w:t>
      </w:r>
      <w:r>
        <w:t>..239</w:t>
      </w:r>
    </w:p>
    <w:p w14:paraId="37C51343" w14:textId="3BAE470F" w:rsidR="007D5418" w:rsidRDefault="007D5418" w:rsidP="007D5418">
      <w:pPr>
        <w:spacing w:line="360" w:lineRule="auto"/>
      </w:pPr>
      <w:r>
        <w:t>Figure 38 Sagittal T2-Weighted Image of a foetus with Bowel Duplication Cyst…………</w:t>
      </w:r>
      <w:r w:rsidR="00DB4AC9">
        <w:t>…..</w:t>
      </w:r>
      <w:r>
        <w:t>…242</w:t>
      </w:r>
    </w:p>
    <w:p w14:paraId="1E80CEED" w14:textId="467F4901" w:rsidR="007D5418" w:rsidRDefault="007D5418" w:rsidP="007D5418">
      <w:pPr>
        <w:spacing w:line="360" w:lineRule="auto"/>
      </w:pPr>
      <w:r>
        <w:t>Figure 39 Sagittal T2-Weighted Image of a foetus with Sacrococcygeal Teratoma………</w:t>
      </w:r>
      <w:r w:rsidR="00DB4AC9">
        <w:t>…..</w:t>
      </w:r>
      <w:r>
        <w:t>.245</w:t>
      </w:r>
    </w:p>
    <w:p w14:paraId="015694A5" w14:textId="77777777" w:rsidR="007D5418" w:rsidRDefault="007D5418" w:rsidP="007D5418">
      <w:pPr>
        <w:spacing w:line="360" w:lineRule="auto"/>
      </w:pPr>
      <w:r>
        <w:t xml:space="preserve">Figure 40 Sagittal T1-Weighted Image of a foetus showing a prominent </w:t>
      </w:r>
    </w:p>
    <w:p w14:paraId="4E8F2EEA" w14:textId="53DFE2FA" w:rsidR="007D5418" w:rsidRDefault="007D5418" w:rsidP="007D5418">
      <w:pPr>
        <w:spacing w:line="360" w:lineRule="auto"/>
      </w:pPr>
      <w:r>
        <w:t>straight rectum................................................................................................................</w:t>
      </w:r>
      <w:r w:rsidR="00DB4AC9">
        <w:t>......</w:t>
      </w:r>
      <w:r>
        <w:t>246</w:t>
      </w:r>
    </w:p>
    <w:p w14:paraId="6607B886" w14:textId="745417CF" w:rsidR="007D5418" w:rsidRDefault="007D5418" w:rsidP="007D5418">
      <w:pPr>
        <w:spacing w:line="360" w:lineRule="auto"/>
      </w:pPr>
      <w:r>
        <w:t>Figure 41 Sagittal T2-Weighted Image of a foetus with a Lymphangioma…………………</w:t>
      </w:r>
      <w:r w:rsidR="00C00CE4">
        <w:t>……</w:t>
      </w:r>
      <w:r>
        <w:t>…248</w:t>
      </w:r>
    </w:p>
    <w:p w14:paraId="513ECDA3" w14:textId="7A51C964" w:rsidR="007D5418" w:rsidRDefault="007D5418" w:rsidP="007D5418">
      <w:pPr>
        <w:spacing w:line="360" w:lineRule="auto"/>
      </w:pPr>
      <w:r>
        <w:t xml:space="preserve">Figure 42 </w:t>
      </w:r>
      <w:r w:rsidRPr="002B4D96">
        <w:rPr>
          <w:i/>
          <w:iCs/>
        </w:rPr>
        <w:t>f</w:t>
      </w:r>
      <w:r>
        <w:t>MRI of the Neck showing Neck Tumour……………………………………………………</w:t>
      </w:r>
      <w:r w:rsidR="00C00CE4">
        <w:t>…….</w:t>
      </w:r>
      <w:r>
        <w:t>..250</w:t>
      </w:r>
    </w:p>
    <w:p w14:paraId="7163C1B3" w14:textId="388BB497" w:rsidR="007D5418" w:rsidRDefault="007D5418" w:rsidP="007D5418">
      <w:pPr>
        <w:spacing w:line="360" w:lineRule="auto"/>
      </w:pPr>
      <w:r>
        <w:t>Figure 43 T2-Weighted Images showing Maternal abnormal Subcutaneous Tissue</w:t>
      </w:r>
      <w:r>
        <w:tab/>
        <w:t>……</w:t>
      </w:r>
      <w:r w:rsidR="00C00CE4">
        <w:t>…….</w:t>
      </w:r>
      <w:r>
        <w:t>253</w:t>
      </w:r>
    </w:p>
    <w:p w14:paraId="29FDCAEE" w14:textId="1227ED24" w:rsidR="007D5418" w:rsidRDefault="007D5418" w:rsidP="007D5418">
      <w:pPr>
        <w:pStyle w:val="TableofFigures"/>
        <w:tabs>
          <w:tab w:val="right" w:leader="dot" w:pos="9016"/>
        </w:tabs>
        <w:spacing w:line="360" w:lineRule="auto"/>
        <w:rPr>
          <w:rFonts w:eastAsiaTheme="minorEastAsia"/>
          <w:noProof/>
          <w:lang w:eastAsia="en-GB"/>
        </w:rPr>
      </w:pPr>
      <w:r>
        <w:t>Figure 44 Sagittal T2-Weighted Image of a foetus with Hydrocolpos…………………………</w:t>
      </w:r>
      <w:r w:rsidR="00C00CE4">
        <w:t>…….</w:t>
      </w:r>
      <w:r>
        <w:t>.255</w:t>
      </w:r>
      <w:r w:rsidR="00D348D9">
        <w:fldChar w:fldCharType="begin"/>
      </w:r>
      <w:r w:rsidR="00D348D9">
        <w:instrText xml:space="preserve"> TOC \h \z \c "Figure" </w:instrText>
      </w:r>
      <w:r w:rsidR="00D348D9">
        <w:fldChar w:fldCharType="separate"/>
      </w:r>
    </w:p>
    <w:p w14:paraId="1EE85AD4" w14:textId="70967271" w:rsidR="005C0D20" w:rsidRDefault="005C0D20" w:rsidP="007D5418">
      <w:pPr>
        <w:pStyle w:val="TableofFigures"/>
        <w:tabs>
          <w:tab w:val="right" w:leader="dot" w:pos="9016"/>
        </w:tabs>
        <w:spacing w:line="360" w:lineRule="auto"/>
        <w:rPr>
          <w:rFonts w:eastAsiaTheme="minorEastAsia"/>
          <w:noProof/>
          <w:lang w:eastAsia="en-GB"/>
        </w:rPr>
      </w:pPr>
    </w:p>
    <w:p w14:paraId="52F127F1" w14:textId="634AC4A8" w:rsidR="005C0D20" w:rsidRDefault="005C0D20" w:rsidP="007D5418">
      <w:pPr>
        <w:pStyle w:val="TableofFigures"/>
        <w:tabs>
          <w:tab w:val="right" w:leader="dot" w:pos="9016"/>
        </w:tabs>
        <w:spacing w:line="360" w:lineRule="auto"/>
        <w:rPr>
          <w:rFonts w:eastAsiaTheme="minorEastAsia"/>
          <w:noProof/>
          <w:lang w:eastAsia="en-GB"/>
        </w:rPr>
      </w:pPr>
    </w:p>
    <w:p w14:paraId="07E3F223" w14:textId="089639D9" w:rsidR="007A17CD" w:rsidRDefault="00D348D9" w:rsidP="003E0012">
      <w:pPr>
        <w:spacing w:line="360" w:lineRule="auto"/>
      </w:pPr>
      <w:r>
        <w:fldChar w:fldCharType="end"/>
      </w:r>
    </w:p>
    <w:p w14:paraId="4B2D00F6" w14:textId="77777777" w:rsidR="007A17CD" w:rsidRDefault="007A17CD">
      <w:pPr>
        <w:rPr>
          <w:rFonts w:asciiTheme="majorHAnsi" w:eastAsiaTheme="majorEastAsia" w:hAnsiTheme="majorHAnsi" w:cstheme="majorBidi"/>
          <w:b/>
          <w:sz w:val="32"/>
          <w:szCs w:val="32"/>
        </w:rPr>
      </w:pPr>
      <w:r>
        <w:br w:type="page"/>
      </w:r>
    </w:p>
    <w:p w14:paraId="197FEC82" w14:textId="40BAFDE3" w:rsidR="00466235" w:rsidRPr="00017714" w:rsidRDefault="00213EDD" w:rsidP="00017714">
      <w:pPr>
        <w:spacing w:line="360" w:lineRule="auto"/>
        <w:jc w:val="center"/>
        <w:rPr>
          <w:b/>
          <w:bCs/>
        </w:rPr>
      </w:pPr>
      <w:r w:rsidRPr="00017714">
        <w:rPr>
          <w:b/>
          <w:bCs/>
        </w:rPr>
        <w:lastRenderedPageBreak/>
        <w:t>List of Tables</w:t>
      </w:r>
    </w:p>
    <w:p w14:paraId="599556EC" w14:textId="4419B7BC" w:rsidR="00213EDD" w:rsidRDefault="00213EDD" w:rsidP="00017714">
      <w:pPr>
        <w:pStyle w:val="TableofFigures"/>
        <w:tabs>
          <w:tab w:val="right" w:leader="dot" w:pos="9016"/>
        </w:tabs>
        <w:spacing w:line="360" w:lineRule="auto"/>
        <w:rPr>
          <w:rFonts w:eastAsiaTheme="minorEastAsia"/>
          <w:noProof/>
          <w:lang w:eastAsia="en-GB"/>
        </w:rPr>
      </w:pPr>
      <w:r>
        <w:fldChar w:fldCharType="begin"/>
      </w:r>
      <w:r>
        <w:instrText xml:space="preserve"> TOC \h \z \c "Table" </w:instrText>
      </w:r>
      <w:r>
        <w:fldChar w:fldCharType="separate"/>
      </w:r>
      <w:hyperlink w:anchor="_Toc73382048" w:history="1">
        <w:r w:rsidRPr="0028552C">
          <w:rPr>
            <w:rStyle w:val="Hyperlink"/>
            <w:noProof/>
          </w:rPr>
          <w:t>Table 1 Advantages and Disadvantages of prenatal USS.</w:t>
        </w:r>
        <w:r>
          <w:rPr>
            <w:noProof/>
            <w:webHidden/>
          </w:rPr>
          <w:tab/>
        </w:r>
        <w:r>
          <w:rPr>
            <w:noProof/>
            <w:webHidden/>
          </w:rPr>
          <w:fldChar w:fldCharType="begin"/>
        </w:r>
        <w:r>
          <w:rPr>
            <w:noProof/>
            <w:webHidden/>
          </w:rPr>
          <w:instrText xml:space="preserve"> PAGEREF _Toc73382048 \h </w:instrText>
        </w:r>
        <w:r>
          <w:rPr>
            <w:noProof/>
            <w:webHidden/>
          </w:rPr>
        </w:r>
        <w:r>
          <w:rPr>
            <w:noProof/>
            <w:webHidden/>
          </w:rPr>
          <w:fldChar w:fldCharType="separate"/>
        </w:r>
        <w:r w:rsidR="00A2308A">
          <w:rPr>
            <w:noProof/>
            <w:webHidden/>
          </w:rPr>
          <w:t>26</w:t>
        </w:r>
        <w:r>
          <w:rPr>
            <w:noProof/>
            <w:webHidden/>
          </w:rPr>
          <w:fldChar w:fldCharType="end"/>
        </w:r>
      </w:hyperlink>
    </w:p>
    <w:p w14:paraId="51347353" w14:textId="6CF5F8F6" w:rsidR="00213EDD" w:rsidRDefault="004F2F2A" w:rsidP="00017714">
      <w:pPr>
        <w:pStyle w:val="TableofFigures"/>
        <w:tabs>
          <w:tab w:val="right" w:leader="dot" w:pos="9016"/>
        </w:tabs>
        <w:spacing w:line="360" w:lineRule="auto"/>
        <w:rPr>
          <w:rFonts w:eastAsiaTheme="minorEastAsia"/>
          <w:noProof/>
          <w:lang w:eastAsia="en-GB"/>
        </w:rPr>
      </w:pPr>
      <w:hyperlink w:anchor="_Toc73382049" w:history="1">
        <w:r w:rsidR="00213EDD" w:rsidRPr="0028552C">
          <w:rPr>
            <w:rStyle w:val="Hyperlink"/>
            <w:noProof/>
          </w:rPr>
          <w:t xml:space="preserve">Table 2 Advantages and Disadvantages of </w:t>
        </w:r>
        <w:r w:rsidR="00213EDD" w:rsidRPr="002B4D96">
          <w:rPr>
            <w:rStyle w:val="Hyperlink"/>
            <w:i/>
            <w:iCs/>
            <w:noProof/>
          </w:rPr>
          <w:t>f</w:t>
        </w:r>
        <w:r w:rsidR="00213EDD" w:rsidRPr="0028552C">
          <w:rPr>
            <w:rStyle w:val="Hyperlink"/>
            <w:noProof/>
          </w:rPr>
          <w:t>MRI.</w:t>
        </w:r>
        <w:r w:rsidR="00213EDD">
          <w:rPr>
            <w:noProof/>
            <w:webHidden/>
          </w:rPr>
          <w:tab/>
        </w:r>
        <w:r w:rsidR="00213EDD">
          <w:rPr>
            <w:noProof/>
            <w:webHidden/>
          </w:rPr>
          <w:fldChar w:fldCharType="begin"/>
        </w:r>
        <w:r w:rsidR="00213EDD">
          <w:rPr>
            <w:noProof/>
            <w:webHidden/>
          </w:rPr>
          <w:instrText xml:space="preserve"> PAGEREF _Toc73382049 \h </w:instrText>
        </w:r>
        <w:r w:rsidR="00213EDD">
          <w:rPr>
            <w:noProof/>
            <w:webHidden/>
          </w:rPr>
        </w:r>
        <w:r w:rsidR="00213EDD">
          <w:rPr>
            <w:noProof/>
            <w:webHidden/>
          </w:rPr>
          <w:fldChar w:fldCharType="separate"/>
        </w:r>
        <w:r w:rsidR="00A2308A">
          <w:rPr>
            <w:noProof/>
            <w:webHidden/>
          </w:rPr>
          <w:t>27</w:t>
        </w:r>
        <w:r w:rsidR="00213EDD">
          <w:rPr>
            <w:noProof/>
            <w:webHidden/>
          </w:rPr>
          <w:fldChar w:fldCharType="end"/>
        </w:r>
      </w:hyperlink>
    </w:p>
    <w:p w14:paraId="64391DF4" w14:textId="0E6B6934" w:rsidR="00213EDD" w:rsidRDefault="004F2F2A" w:rsidP="00017714">
      <w:pPr>
        <w:pStyle w:val="TableofFigures"/>
        <w:tabs>
          <w:tab w:val="right" w:leader="dot" w:pos="9016"/>
        </w:tabs>
        <w:spacing w:line="360" w:lineRule="auto"/>
        <w:rPr>
          <w:rFonts w:eastAsiaTheme="minorEastAsia"/>
          <w:noProof/>
          <w:lang w:eastAsia="en-GB"/>
        </w:rPr>
      </w:pPr>
      <w:hyperlink w:anchor="_Toc73382050" w:history="1">
        <w:r w:rsidR="00213EDD" w:rsidRPr="0028552C">
          <w:rPr>
            <w:rStyle w:val="Hyperlink"/>
            <w:noProof/>
          </w:rPr>
          <w:t xml:space="preserve">Table 3 </w:t>
        </w:r>
        <w:r w:rsidR="00213EDD" w:rsidRPr="0028552C">
          <w:rPr>
            <w:rStyle w:val="Hyperlink"/>
            <w:i/>
            <w:iCs/>
            <w:noProof/>
          </w:rPr>
          <w:t>f</w:t>
        </w:r>
        <w:r w:rsidR="00213EDD" w:rsidRPr="0028552C">
          <w:rPr>
            <w:rStyle w:val="Hyperlink"/>
            <w:noProof/>
          </w:rPr>
          <w:t>MRI signal of body fluids: Urine, Amniotic fluid and Meconium.</w:t>
        </w:r>
        <w:r w:rsidR="00213EDD">
          <w:rPr>
            <w:noProof/>
            <w:webHidden/>
          </w:rPr>
          <w:tab/>
        </w:r>
        <w:r w:rsidR="00213EDD">
          <w:rPr>
            <w:noProof/>
            <w:webHidden/>
          </w:rPr>
          <w:fldChar w:fldCharType="begin"/>
        </w:r>
        <w:r w:rsidR="00213EDD">
          <w:rPr>
            <w:noProof/>
            <w:webHidden/>
          </w:rPr>
          <w:instrText xml:space="preserve"> PAGEREF _Toc73382050 \h </w:instrText>
        </w:r>
        <w:r w:rsidR="00213EDD">
          <w:rPr>
            <w:noProof/>
            <w:webHidden/>
          </w:rPr>
        </w:r>
        <w:r w:rsidR="00213EDD">
          <w:rPr>
            <w:noProof/>
            <w:webHidden/>
          </w:rPr>
          <w:fldChar w:fldCharType="separate"/>
        </w:r>
        <w:r w:rsidR="00A2308A">
          <w:rPr>
            <w:noProof/>
            <w:webHidden/>
          </w:rPr>
          <w:t>56</w:t>
        </w:r>
        <w:r w:rsidR="00213EDD">
          <w:rPr>
            <w:noProof/>
            <w:webHidden/>
          </w:rPr>
          <w:fldChar w:fldCharType="end"/>
        </w:r>
      </w:hyperlink>
    </w:p>
    <w:p w14:paraId="7E3EFB92" w14:textId="728B39C6" w:rsidR="00213EDD" w:rsidRDefault="004F2F2A" w:rsidP="00017714">
      <w:pPr>
        <w:pStyle w:val="TableofFigures"/>
        <w:tabs>
          <w:tab w:val="right" w:leader="dot" w:pos="9016"/>
        </w:tabs>
        <w:spacing w:line="360" w:lineRule="auto"/>
        <w:rPr>
          <w:rFonts w:eastAsiaTheme="minorEastAsia"/>
          <w:noProof/>
          <w:lang w:eastAsia="en-GB"/>
        </w:rPr>
      </w:pPr>
      <w:hyperlink w:anchor="_Toc73382051" w:history="1">
        <w:r w:rsidR="00213EDD" w:rsidRPr="0028552C">
          <w:rPr>
            <w:rStyle w:val="Hyperlink"/>
            <w:noProof/>
          </w:rPr>
          <w:t xml:space="preserve">Table 4 Common T2-Weighted Parameters Commonly Used in </w:t>
        </w:r>
        <w:r w:rsidR="00213EDD" w:rsidRPr="002B4D96">
          <w:rPr>
            <w:rStyle w:val="Hyperlink"/>
            <w:i/>
            <w:iCs/>
            <w:noProof/>
          </w:rPr>
          <w:t>f</w:t>
        </w:r>
        <w:r w:rsidR="00213EDD" w:rsidRPr="0028552C">
          <w:rPr>
            <w:rStyle w:val="Hyperlink"/>
            <w:noProof/>
          </w:rPr>
          <w:t>MRI of the GUS..</w:t>
        </w:r>
        <w:r w:rsidR="00213EDD">
          <w:rPr>
            <w:noProof/>
            <w:webHidden/>
          </w:rPr>
          <w:tab/>
        </w:r>
        <w:r w:rsidR="00213EDD">
          <w:rPr>
            <w:noProof/>
            <w:webHidden/>
          </w:rPr>
          <w:fldChar w:fldCharType="begin"/>
        </w:r>
        <w:r w:rsidR="00213EDD">
          <w:rPr>
            <w:noProof/>
            <w:webHidden/>
          </w:rPr>
          <w:instrText xml:space="preserve"> PAGEREF _Toc73382051 \h </w:instrText>
        </w:r>
        <w:r w:rsidR="00213EDD">
          <w:rPr>
            <w:noProof/>
            <w:webHidden/>
          </w:rPr>
        </w:r>
        <w:r w:rsidR="00213EDD">
          <w:rPr>
            <w:noProof/>
            <w:webHidden/>
          </w:rPr>
          <w:fldChar w:fldCharType="separate"/>
        </w:r>
        <w:r w:rsidR="00A2308A">
          <w:rPr>
            <w:noProof/>
            <w:webHidden/>
          </w:rPr>
          <w:t>73</w:t>
        </w:r>
        <w:r w:rsidR="00213EDD">
          <w:rPr>
            <w:noProof/>
            <w:webHidden/>
          </w:rPr>
          <w:fldChar w:fldCharType="end"/>
        </w:r>
      </w:hyperlink>
    </w:p>
    <w:p w14:paraId="5145F963" w14:textId="0D571459" w:rsidR="00213EDD" w:rsidRDefault="004F2F2A" w:rsidP="00017714">
      <w:pPr>
        <w:pStyle w:val="TableofFigures"/>
        <w:tabs>
          <w:tab w:val="right" w:leader="dot" w:pos="9016"/>
        </w:tabs>
        <w:spacing w:line="360" w:lineRule="auto"/>
        <w:rPr>
          <w:rFonts w:eastAsiaTheme="minorEastAsia"/>
          <w:noProof/>
          <w:lang w:eastAsia="en-GB"/>
        </w:rPr>
      </w:pPr>
      <w:hyperlink w:anchor="_Toc73382052" w:history="1">
        <w:r w:rsidR="00213EDD" w:rsidRPr="0028552C">
          <w:rPr>
            <w:rStyle w:val="Hyperlink"/>
            <w:noProof/>
          </w:rPr>
          <w:t xml:space="preserve">Table 5 Shows Parameters used for Routine Sequence of </w:t>
        </w:r>
        <w:r w:rsidR="00213EDD" w:rsidRPr="002B4D96">
          <w:rPr>
            <w:rStyle w:val="Hyperlink"/>
            <w:i/>
            <w:iCs/>
            <w:noProof/>
          </w:rPr>
          <w:t>f</w:t>
        </w:r>
        <w:r w:rsidR="00213EDD" w:rsidRPr="0028552C">
          <w:rPr>
            <w:rStyle w:val="Hyperlink"/>
            <w:noProof/>
          </w:rPr>
          <w:t>MRI at our Institution.</w:t>
        </w:r>
        <w:r w:rsidR="00213EDD">
          <w:rPr>
            <w:noProof/>
            <w:webHidden/>
          </w:rPr>
          <w:tab/>
        </w:r>
        <w:r w:rsidR="00213EDD">
          <w:rPr>
            <w:noProof/>
            <w:webHidden/>
          </w:rPr>
          <w:fldChar w:fldCharType="begin"/>
        </w:r>
        <w:r w:rsidR="00213EDD">
          <w:rPr>
            <w:noProof/>
            <w:webHidden/>
          </w:rPr>
          <w:instrText xml:space="preserve"> PAGEREF _Toc73382052 \h </w:instrText>
        </w:r>
        <w:r w:rsidR="00213EDD">
          <w:rPr>
            <w:noProof/>
            <w:webHidden/>
          </w:rPr>
        </w:r>
        <w:r w:rsidR="00213EDD">
          <w:rPr>
            <w:noProof/>
            <w:webHidden/>
          </w:rPr>
          <w:fldChar w:fldCharType="separate"/>
        </w:r>
        <w:r w:rsidR="00A2308A">
          <w:rPr>
            <w:noProof/>
            <w:webHidden/>
          </w:rPr>
          <w:t>105</w:t>
        </w:r>
        <w:r w:rsidR="00213EDD">
          <w:rPr>
            <w:noProof/>
            <w:webHidden/>
          </w:rPr>
          <w:fldChar w:fldCharType="end"/>
        </w:r>
      </w:hyperlink>
    </w:p>
    <w:p w14:paraId="047D33CB" w14:textId="00676C62" w:rsidR="00213EDD" w:rsidRDefault="004F2F2A" w:rsidP="00017714">
      <w:pPr>
        <w:pStyle w:val="TableofFigures"/>
        <w:tabs>
          <w:tab w:val="right" w:leader="dot" w:pos="9016"/>
        </w:tabs>
        <w:spacing w:line="360" w:lineRule="auto"/>
        <w:rPr>
          <w:rFonts w:eastAsiaTheme="minorEastAsia"/>
          <w:noProof/>
          <w:lang w:eastAsia="en-GB"/>
        </w:rPr>
      </w:pPr>
      <w:hyperlink w:anchor="_Toc73382053" w:history="1">
        <w:r w:rsidR="00213EDD" w:rsidRPr="0028552C">
          <w:rPr>
            <w:rStyle w:val="Hyperlink"/>
            <w:noProof/>
          </w:rPr>
          <w:t>Table 6 Criteria used by First Expert Panel to Score each case.</w:t>
        </w:r>
        <w:r w:rsidR="00213EDD">
          <w:rPr>
            <w:noProof/>
            <w:webHidden/>
          </w:rPr>
          <w:tab/>
        </w:r>
        <w:r w:rsidR="00213EDD">
          <w:rPr>
            <w:noProof/>
            <w:webHidden/>
          </w:rPr>
          <w:fldChar w:fldCharType="begin"/>
        </w:r>
        <w:r w:rsidR="00213EDD">
          <w:rPr>
            <w:noProof/>
            <w:webHidden/>
          </w:rPr>
          <w:instrText xml:space="preserve"> PAGEREF _Toc73382053 \h </w:instrText>
        </w:r>
        <w:r w:rsidR="00213EDD">
          <w:rPr>
            <w:noProof/>
            <w:webHidden/>
          </w:rPr>
        </w:r>
        <w:r w:rsidR="00213EDD">
          <w:rPr>
            <w:noProof/>
            <w:webHidden/>
          </w:rPr>
          <w:fldChar w:fldCharType="separate"/>
        </w:r>
        <w:r w:rsidR="00A2308A">
          <w:rPr>
            <w:noProof/>
            <w:webHidden/>
          </w:rPr>
          <w:t>107</w:t>
        </w:r>
        <w:r w:rsidR="00213EDD">
          <w:rPr>
            <w:noProof/>
            <w:webHidden/>
          </w:rPr>
          <w:fldChar w:fldCharType="end"/>
        </w:r>
      </w:hyperlink>
    </w:p>
    <w:p w14:paraId="5238AAA4" w14:textId="4525EE1F" w:rsidR="00213EDD" w:rsidRDefault="004F2F2A" w:rsidP="00017714">
      <w:pPr>
        <w:pStyle w:val="TableofFigures"/>
        <w:tabs>
          <w:tab w:val="right" w:leader="dot" w:pos="9016"/>
        </w:tabs>
        <w:spacing w:line="360" w:lineRule="auto"/>
        <w:rPr>
          <w:rFonts w:eastAsiaTheme="minorEastAsia"/>
          <w:noProof/>
          <w:lang w:eastAsia="en-GB"/>
        </w:rPr>
      </w:pPr>
      <w:hyperlink w:anchor="_Toc73382054" w:history="1">
        <w:r w:rsidR="00213EDD" w:rsidRPr="0028552C">
          <w:rPr>
            <w:rStyle w:val="Hyperlink"/>
            <w:noProof/>
          </w:rPr>
          <w:t>Table 7 Criteria used by the Second Expert Panel to Score cases with postnatal outcome data.</w:t>
        </w:r>
        <w:r w:rsidR="00213EDD">
          <w:rPr>
            <w:noProof/>
            <w:webHidden/>
          </w:rPr>
          <w:tab/>
        </w:r>
        <w:r w:rsidR="00213EDD">
          <w:rPr>
            <w:noProof/>
            <w:webHidden/>
          </w:rPr>
          <w:fldChar w:fldCharType="begin"/>
        </w:r>
        <w:r w:rsidR="00213EDD">
          <w:rPr>
            <w:noProof/>
            <w:webHidden/>
          </w:rPr>
          <w:instrText xml:space="preserve"> PAGEREF _Toc73382054 \h </w:instrText>
        </w:r>
        <w:r w:rsidR="00213EDD">
          <w:rPr>
            <w:noProof/>
            <w:webHidden/>
          </w:rPr>
        </w:r>
        <w:r w:rsidR="00213EDD">
          <w:rPr>
            <w:noProof/>
            <w:webHidden/>
          </w:rPr>
          <w:fldChar w:fldCharType="separate"/>
        </w:r>
        <w:r w:rsidR="00A2308A">
          <w:rPr>
            <w:noProof/>
            <w:webHidden/>
          </w:rPr>
          <w:t>109</w:t>
        </w:r>
        <w:r w:rsidR="00213EDD">
          <w:rPr>
            <w:noProof/>
            <w:webHidden/>
          </w:rPr>
          <w:fldChar w:fldCharType="end"/>
        </w:r>
      </w:hyperlink>
    </w:p>
    <w:p w14:paraId="62F742BF" w14:textId="640EF748" w:rsidR="00213EDD" w:rsidRDefault="004F2F2A" w:rsidP="00017714">
      <w:pPr>
        <w:pStyle w:val="TableofFigures"/>
        <w:tabs>
          <w:tab w:val="right" w:leader="dot" w:pos="9016"/>
        </w:tabs>
        <w:spacing w:line="360" w:lineRule="auto"/>
        <w:rPr>
          <w:rFonts w:eastAsiaTheme="minorEastAsia"/>
          <w:noProof/>
          <w:lang w:eastAsia="en-GB"/>
        </w:rPr>
      </w:pPr>
      <w:hyperlink w:anchor="_Toc73382055" w:history="1">
        <w:r w:rsidR="00213EDD" w:rsidRPr="0028552C">
          <w:rPr>
            <w:rStyle w:val="Hyperlink"/>
            <w:noProof/>
          </w:rPr>
          <w:t>Table 8 Summarises Excluded cases in each cohort.</w:t>
        </w:r>
        <w:r w:rsidR="00213EDD">
          <w:rPr>
            <w:noProof/>
            <w:webHidden/>
          </w:rPr>
          <w:tab/>
        </w:r>
        <w:r w:rsidR="00213EDD">
          <w:rPr>
            <w:noProof/>
            <w:webHidden/>
          </w:rPr>
          <w:fldChar w:fldCharType="begin"/>
        </w:r>
        <w:r w:rsidR="00213EDD">
          <w:rPr>
            <w:noProof/>
            <w:webHidden/>
          </w:rPr>
          <w:instrText xml:space="preserve"> PAGEREF _Toc73382055 \h </w:instrText>
        </w:r>
        <w:r w:rsidR="00213EDD">
          <w:rPr>
            <w:noProof/>
            <w:webHidden/>
          </w:rPr>
        </w:r>
        <w:r w:rsidR="00213EDD">
          <w:rPr>
            <w:noProof/>
            <w:webHidden/>
          </w:rPr>
          <w:fldChar w:fldCharType="separate"/>
        </w:r>
        <w:r w:rsidR="00A2308A">
          <w:rPr>
            <w:noProof/>
            <w:webHidden/>
          </w:rPr>
          <w:t>113</w:t>
        </w:r>
        <w:r w:rsidR="00213EDD">
          <w:rPr>
            <w:noProof/>
            <w:webHidden/>
          </w:rPr>
          <w:fldChar w:fldCharType="end"/>
        </w:r>
      </w:hyperlink>
    </w:p>
    <w:p w14:paraId="42C88C2D" w14:textId="5F20D43D" w:rsidR="00213EDD" w:rsidRDefault="004F2F2A" w:rsidP="00017714">
      <w:pPr>
        <w:pStyle w:val="TableofFigures"/>
        <w:tabs>
          <w:tab w:val="right" w:leader="dot" w:pos="9016"/>
        </w:tabs>
        <w:spacing w:line="360" w:lineRule="auto"/>
        <w:rPr>
          <w:rFonts w:eastAsiaTheme="minorEastAsia"/>
          <w:noProof/>
          <w:lang w:eastAsia="en-GB"/>
        </w:rPr>
      </w:pPr>
      <w:hyperlink w:anchor="_Toc73382056" w:history="1">
        <w:r w:rsidR="00213EDD" w:rsidRPr="0028552C">
          <w:rPr>
            <w:rStyle w:val="Hyperlink"/>
            <w:noProof/>
          </w:rPr>
          <w:t>Table 9 Summarises Subdivision of the Study Cohorts.</w:t>
        </w:r>
        <w:r w:rsidR="00213EDD">
          <w:rPr>
            <w:noProof/>
            <w:webHidden/>
          </w:rPr>
          <w:tab/>
        </w:r>
        <w:r w:rsidR="00213EDD">
          <w:rPr>
            <w:noProof/>
            <w:webHidden/>
          </w:rPr>
          <w:fldChar w:fldCharType="begin"/>
        </w:r>
        <w:r w:rsidR="00213EDD">
          <w:rPr>
            <w:noProof/>
            <w:webHidden/>
          </w:rPr>
          <w:instrText xml:space="preserve"> PAGEREF _Toc73382056 \h </w:instrText>
        </w:r>
        <w:r w:rsidR="00213EDD">
          <w:rPr>
            <w:noProof/>
            <w:webHidden/>
          </w:rPr>
        </w:r>
        <w:r w:rsidR="00213EDD">
          <w:rPr>
            <w:noProof/>
            <w:webHidden/>
          </w:rPr>
          <w:fldChar w:fldCharType="separate"/>
        </w:r>
        <w:r w:rsidR="00A2308A">
          <w:rPr>
            <w:noProof/>
            <w:webHidden/>
          </w:rPr>
          <w:t>116</w:t>
        </w:r>
        <w:r w:rsidR="00213EDD">
          <w:rPr>
            <w:noProof/>
            <w:webHidden/>
          </w:rPr>
          <w:fldChar w:fldCharType="end"/>
        </w:r>
      </w:hyperlink>
    </w:p>
    <w:p w14:paraId="22B67EAE" w14:textId="5360F99F" w:rsidR="00213EDD" w:rsidRDefault="004F2F2A" w:rsidP="00017714">
      <w:pPr>
        <w:pStyle w:val="TableofFigures"/>
        <w:tabs>
          <w:tab w:val="right" w:leader="dot" w:pos="9016"/>
        </w:tabs>
        <w:spacing w:line="360" w:lineRule="auto"/>
        <w:rPr>
          <w:rFonts w:eastAsiaTheme="minorEastAsia"/>
          <w:noProof/>
          <w:lang w:eastAsia="en-GB"/>
        </w:rPr>
      </w:pPr>
      <w:hyperlink w:anchor="_Toc73382057" w:history="1">
        <w:r w:rsidR="00213EDD" w:rsidRPr="0028552C">
          <w:rPr>
            <w:rStyle w:val="Hyperlink"/>
            <w:noProof/>
          </w:rPr>
          <w:t>Table 10 Frequency of cases without Postnatal outcome in each Group.</w:t>
        </w:r>
        <w:r w:rsidR="00213EDD">
          <w:rPr>
            <w:noProof/>
            <w:webHidden/>
          </w:rPr>
          <w:tab/>
        </w:r>
        <w:r w:rsidR="00213EDD">
          <w:rPr>
            <w:noProof/>
            <w:webHidden/>
          </w:rPr>
          <w:fldChar w:fldCharType="begin"/>
        </w:r>
        <w:r w:rsidR="00213EDD">
          <w:rPr>
            <w:noProof/>
            <w:webHidden/>
          </w:rPr>
          <w:instrText xml:space="preserve"> PAGEREF _Toc73382057 \h </w:instrText>
        </w:r>
        <w:r w:rsidR="00213EDD">
          <w:rPr>
            <w:noProof/>
            <w:webHidden/>
          </w:rPr>
        </w:r>
        <w:r w:rsidR="00213EDD">
          <w:rPr>
            <w:noProof/>
            <w:webHidden/>
          </w:rPr>
          <w:fldChar w:fldCharType="separate"/>
        </w:r>
        <w:r w:rsidR="00A2308A">
          <w:rPr>
            <w:noProof/>
            <w:webHidden/>
          </w:rPr>
          <w:t>121</w:t>
        </w:r>
        <w:r w:rsidR="00213EDD">
          <w:rPr>
            <w:noProof/>
            <w:webHidden/>
          </w:rPr>
          <w:fldChar w:fldCharType="end"/>
        </w:r>
      </w:hyperlink>
    </w:p>
    <w:p w14:paraId="4E269501" w14:textId="41818412" w:rsidR="00213EDD" w:rsidRDefault="004F2F2A" w:rsidP="00017714">
      <w:pPr>
        <w:pStyle w:val="TableofFigures"/>
        <w:tabs>
          <w:tab w:val="right" w:leader="dot" w:pos="9016"/>
        </w:tabs>
        <w:spacing w:line="360" w:lineRule="auto"/>
        <w:rPr>
          <w:rFonts w:eastAsiaTheme="minorEastAsia"/>
          <w:noProof/>
          <w:lang w:eastAsia="en-GB"/>
        </w:rPr>
      </w:pPr>
      <w:hyperlink w:anchor="_Toc73382058" w:history="1">
        <w:r w:rsidR="00213EDD" w:rsidRPr="0028552C">
          <w:rPr>
            <w:rStyle w:val="Hyperlink"/>
            <w:noProof/>
          </w:rPr>
          <w:t>Table 11 First Expert Panel assessment of cases without Postnatal outcome.</w:t>
        </w:r>
        <w:r w:rsidR="00213EDD">
          <w:rPr>
            <w:noProof/>
            <w:webHidden/>
          </w:rPr>
          <w:tab/>
        </w:r>
        <w:r w:rsidR="00213EDD">
          <w:rPr>
            <w:noProof/>
            <w:webHidden/>
          </w:rPr>
          <w:fldChar w:fldCharType="begin"/>
        </w:r>
        <w:r w:rsidR="00213EDD">
          <w:rPr>
            <w:noProof/>
            <w:webHidden/>
          </w:rPr>
          <w:instrText xml:space="preserve"> PAGEREF _Toc73382058 \h </w:instrText>
        </w:r>
        <w:r w:rsidR="00213EDD">
          <w:rPr>
            <w:noProof/>
            <w:webHidden/>
          </w:rPr>
        </w:r>
        <w:r w:rsidR="00213EDD">
          <w:rPr>
            <w:noProof/>
            <w:webHidden/>
          </w:rPr>
          <w:fldChar w:fldCharType="separate"/>
        </w:r>
        <w:r w:rsidR="00A2308A">
          <w:rPr>
            <w:noProof/>
            <w:webHidden/>
          </w:rPr>
          <w:t>122</w:t>
        </w:r>
        <w:r w:rsidR="00213EDD">
          <w:rPr>
            <w:noProof/>
            <w:webHidden/>
          </w:rPr>
          <w:fldChar w:fldCharType="end"/>
        </w:r>
      </w:hyperlink>
    </w:p>
    <w:p w14:paraId="392F1F41" w14:textId="484BF3CC" w:rsidR="00213EDD" w:rsidRDefault="004F2F2A" w:rsidP="00017714">
      <w:pPr>
        <w:pStyle w:val="TableofFigures"/>
        <w:tabs>
          <w:tab w:val="right" w:leader="dot" w:pos="9016"/>
        </w:tabs>
        <w:spacing w:line="360" w:lineRule="auto"/>
        <w:rPr>
          <w:rFonts w:eastAsiaTheme="minorEastAsia"/>
          <w:noProof/>
          <w:lang w:eastAsia="en-GB"/>
        </w:rPr>
      </w:pPr>
      <w:hyperlink w:anchor="_Toc73382059" w:history="1">
        <w:r w:rsidR="00213EDD" w:rsidRPr="0028552C">
          <w:rPr>
            <w:rStyle w:val="Hyperlink"/>
            <w:noProof/>
          </w:rPr>
          <w:t>Table 12 Second Expert Panel Assessment of all cases with postnatal outcome.</w:t>
        </w:r>
        <w:r w:rsidR="00213EDD">
          <w:rPr>
            <w:noProof/>
            <w:webHidden/>
          </w:rPr>
          <w:tab/>
        </w:r>
        <w:r w:rsidR="00213EDD">
          <w:rPr>
            <w:noProof/>
            <w:webHidden/>
          </w:rPr>
          <w:fldChar w:fldCharType="begin"/>
        </w:r>
        <w:r w:rsidR="00213EDD">
          <w:rPr>
            <w:noProof/>
            <w:webHidden/>
          </w:rPr>
          <w:instrText xml:space="preserve"> PAGEREF _Toc73382059 \h </w:instrText>
        </w:r>
        <w:r w:rsidR="00213EDD">
          <w:rPr>
            <w:noProof/>
            <w:webHidden/>
          </w:rPr>
        </w:r>
        <w:r w:rsidR="00213EDD">
          <w:rPr>
            <w:noProof/>
            <w:webHidden/>
          </w:rPr>
          <w:fldChar w:fldCharType="separate"/>
        </w:r>
        <w:r w:rsidR="00A2308A">
          <w:rPr>
            <w:noProof/>
            <w:webHidden/>
          </w:rPr>
          <w:t>124</w:t>
        </w:r>
        <w:r w:rsidR="00213EDD">
          <w:rPr>
            <w:noProof/>
            <w:webHidden/>
          </w:rPr>
          <w:fldChar w:fldCharType="end"/>
        </w:r>
      </w:hyperlink>
    </w:p>
    <w:p w14:paraId="5FCEDCEC" w14:textId="0F57C0A6" w:rsidR="00213EDD" w:rsidRDefault="004F2F2A" w:rsidP="00017714">
      <w:pPr>
        <w:pStyle w:val="TableofFigures"/>
        <w:tabs>
          <w:tab w:val="right" w:leader="dot" w:pos="9016"/>
        </w:tabs>
        <w:spacing w:line="360" w:lineRule="auto"/>
        <w:rPr>
          <w:rFonts w:eastAsiaTheme="minorEastAsia"/>
          <w:noProof/>
          <w:lang w:eastAsia="en-GB"/>
        </w:rPr>
      </w:pPr>
      <w:hyperlink w:anchor="_Toc73382060" w:history="1">
        <w:r w:rsidR="00213EDD" w:rsidRPr="0028552C">
          <w:rPr>
            <w:rStyle w:val="Hyperlink"/>
            <w:noProof/>
          </w:rPr>
          <w:t>Table 13 Agreement/Disagreement between First and Second Expert Panels.</w:t>
        </w:r>
        <w:r w:rsidR="00213EDD">
          <w:rPr>
            <w:noProof/>
            <w:webHidden/>
          </w:rPr>
          <w:tab/>
        </w:r>
        <w:r w:rsidR="00213EDD">
          <w:rPr>
            <w:noProof/>
            <w:webHidden/>
          </w:rPr>
          <w:fldChar w:fldCharType="begin"/>
        </w:r>
        <w:r w:rsidR="00213EDD">
          <w:rPr>
            <w:noProof/>
            <w:webHidden/>
          </w:rPr>
          <w:instrText xml:space="preserve"> PAGEREF _Toc73382060 \h </w:instrText>
        </w:r>
        <w:r w:rsidR="00213EDD">
          <w:rPr>
            <w:noProof/>
            <w:webHidden/>
          </w:rPr>
        </w:r>
        <w:r w:rsidR="00213EDD">
          <w:rPr>
            <w:noProof/>
            <w:webHidden/>
          </w:rPr>
          <w:fldChar w:fldCharType="separate"/>
        </w:r>
        <w:r w:rsidR="00A2308A">
          <w:rPr>
            <w:noProof/>
            <w:webHidden/>
          </w:rPr>
          <w:t>127</w:t>
        </w:r>
        <w:r w:rsidR="00213EDD">
          <w:rPr>
            <w:noProof/>
            <w:webHidden/>
          </w:rPr>
          <w:fldChar w:fldCharType="end"/>
        </w:r>
      </w:hyperlink>
    </w:p>
    <w:p w14:paraId="1DFE418C" w14:textId="23A46AA9" w:rsidR="00213EDD" w:rsidRDefault="004F2F2A" w:rsidP="00017714">
      <w:pPr>
        <w:pStyle w:val="TableofFigures"/>
        <w:tabs>
          <w:tab w:val="right" w:leader="dot" w:pos="9016"/>
        </w:tabs>
        <w:spacing w:line="360" w:lineRule="auto"/>
        <w:rPr>
          <w:rFonts w:eastAsiaTheme="minorEastAsia"/>
          <w:noProof/>
          <w:lang w:eastAsia="en-GB"/>
        </w:rPr>
      </w:pPr>
      <w:hyperlink w:anchor="_Toc73382061" w:history="1">
        <w:r w:rsidR="00213EDD" w:rsidRPr="0028552C">
          <w:rPr>
            <w:rStyle w:val="Hyperlink"/>
            <w:noProof/>
          </w:rPr>
          <w:t xml:space="preserve">Table 14 Results of Diagnostic Accuracy for prenatal USS and </w:t>
        </w:r>
        <w:r w:rsidR="00213EDD" w:rsidRPr="002B4D96">
          <w:rPr>
            <w:rStyle w:val="Hyperlink"/>
            <w:i/>
            <w:iCs/>
            <w:noProof/>
          </w:rPr>
          <w:t>f</w:t>
        </w:r>
        <w:r w:rsidR="00213EDD" w:rsidRPr="0028552C">
          <w:rPr>
            <w:rStyle w:val="Hyperlink"/>
            <w:noProof/>
          </w:rPr>
          <w:t>MRI.</w:t>
        </w:r>
        <w:r w:rsidR="00213EDD">
          <w:rPr>
            <w:noProof/>
            <w:webHidden/>
          </w:rPr>
          <w:tab/>
        </w:r>
        <w:r w:rsidR="00213EDD">
          <w:rPr>
            <w:noProof/>
            <w:webHidden/>
          </w:rPr>
          <w:fldChar w:fldCharType="begin"/>
        </w:r>
        <w:r w:rsidR="00213EDD">
          <w:rPr>
            <w:noProof/>
            <w:webHidden/>
          </w:rPr>
          <w:instrText xml:space="preserve"> PAGEREF _Toc73382061 \h </w:instrText>
        </w:r>
        <w:r w:rsidR="00213EDD">
          <w:rPr>
            <w:noProof/>
            <w:webHidden/>
          </w:rPr>
        </w:r>
        <w:r w:rsidR="00213EDD">
          <w:rPr>
            <w:noProof/>
            <w:webHidden/>
          </w:rPr>
          <w:fldChar w:fldCharType="separate"/>
        </w:r>
        <w:r w:rsidR="00A2308A">
          <w:rPr>
            <w:noProof/>
            <w:webHidden/>
          </w:rPr>
          <w:t>129</w:t>
        </w:r>
        <w:r w:rsidR="00213EDD">
          <w:rPr>
            <w:noProof/>
            <w:webHidden/>
          </w:rPr>
          <w:fldChar w:fldCharType="end"/>
        </w:r>
      </w:hyperlink>
    </w:p>
    <w:p w14:paraId="3E255C58" w14:textId="163ACB23" w:rsidR="00213EDD" w:rsidRDefault="004F2F2A" w:rsidP="00017714">
      <w:pPr>
        <w:pStyle w:val="TableofFigures"/>
        <w:tabs>
          <w:tab w:val="right" w:leader="dot" w:pos="9016"/>
        </w:tabs>
        <w:spacing w:line="360" w:lineRule="auto"/>
        <w:rPr>
          <w:rFonts w:eastAsiaTheme="minorEastAsia"/>
          <w:noProof/>
          <w:lang w:eastAsia="en-GB"/>
        </w:rPr>
      </w:pPr>
      <w:hyperlink w:anchor="_Toc73382062" w:history="1">
        <w:r w:rsidR="00213EDD" w:rsidRPr="0028552C">
          <w:rPr>
            <w:rStyle w:val="Hyperlink"/>
            <w:noProof/>
          </w:rPr>
          <w:t>Table 15 List Types of Chest abnormalities included in the Study.</w:t>
        </w:r>
        <w:r w:rsidR="00213EDD">
          <w:rPr>
            <w:noProof/>
            <w:webHidden/>
          </w:rPr>
          <w:tab/>
        </w:r>
        <w:r w:rsidR="00213EDD">
          <w:rPr>
            <w:noProof/>
            <w:webHidden/>
          </w:rPr>
          <w:fldChar w:fldCharType="begin"/>
        </w:r>
        <w:r w:rsidR="00213EDD">
          <w:rPr>
            <w:noProof/>
            <w:webHidden/>
          </w:rPr>
          <w:instrText xml:space="preserve"> PAGEREF _Toc73382062 \h </w:instrText>
        </w:r>
        <w:r w:rsidR="00213EDD">
          <w:rPr>
            <w:noProof/>
            <w:webHidden/>
          </w:rPr>
        </w:r>
        <w:r w:rsidR="00213EDD">
          <w:rPr>
            <w:noProof/>
            <w:webHidden/>
          </w:rPr>
          <w:fldChar w:fldCharType="separate"/>
        </w:r>
        <w:r w:rsidR="00A2308A">
          <w:rPr>
            <w:noProof/>
            <w:webHidden/>
          </w:rPr>
          <w:t>132</w:t>
        </w:r>
        <w:r w:rsidR="00213EDD">
          <w:rPr>
            <w:noProof/>
            <w:webHidden/>
          </w:rPr>
          <w:fldChar w:fldCharType="end"/>
        </w:r>
      </w:hyperlink>
    </w:p>
    <w:p w14:paraId="3A54768F" w14:textId="6CA16A0E" w:rsidR="00213EDD" w:rsidRDefault="004F2F2A" w:rsidP="00017714">
      <w:pPr>
        <w:pStyle w:val="TableofFigures"/>
        <w:tabs>
          <w:tab w:val="right" w:leader="dot" w:pos="9016"/>
        </w:tabs>
        <w:spacing w:line="360" w:lineRule="auto"/>
        <w:rPr>
          <w:rFonts w:eastAsiaTheme="minorEastAsia"/>
          <w:noProof/>
          <w:lang w:eastAsia="en-GB"/>
        </w:rPr>
      </w:pPr>
      <w:hyperlink w:anchor="_Toc73382063" w:history="1">
        <w:r w:rsidR="00213EDD" w:rsidRPr="0028552C">
          <w:rPr>
            <w:rStyle w:val="Hyperlink"/>
            <w:noProof/>
          </w:rPr>
          <w:t>Table 16 Lists Associated Abnormalities with CDH.</w:t>
        </w:r>
        <w:r w:rsidR="00213EDD">
          <w:rPr>
            <w:noProof/>
            <w:webHidden/>
          </w:rPr>
          <w:tab/>
        </w:r>
        <w:r w:rsidR="00213EDD">
          <w:rPr>
            <w:noProof/>
            <w:webHidden/>
          </w:rPr>
          <w:fldChar w:fldCharType="begin"/>
        </w:r>
        <w:r w:rsidR="00213EDD">
          <w:rPr>
            <w:noProof/>
            <w:webHidden/>
          </w:rPr>
          <w:instrText xml:space="preserve"> PAGEREF _Toc73382063 \h </w:instrText>
        </w:r>
        <w:r w:rsidR="00213EDD">
          <w:rPr>
            <w:noProof/>
            <w:webHidden/>
          </w:rPr>
        </w:r>
        <w:r w:rsidR="00213EDD">
          <w:rPr>
            <w:noProof/>
            <w:webHidden/>
          </w:rPr>
          <w:fldChar w:fldCharType="separate"/>
        </w:r>
        <w:r w:rsidR="00A2308A">
          <w:rPr>
            <w:noProof/>
            <w:webHidden/>
          </w:rPr>
          <w:t>133</w:t>
        </w:r>
        <w:r w:rsidR="00213EDD">
          <w:rPr>
            <w:noProof/>
            <w:webHidden/>
          </w:rPr>
          <w:fldChar w:fldCharType="end"/>
        </w:r>
      </w:hyperlink>
    </w:p>
    <w:p w14:paraId="55551694" w14:textId="376B0D19" w:rsidR="00213EDD" w:rsidRDefault="004F2F2A" w:rsidP="00017714">
      <w:pPr>
        <w:pStyle w:val="TableofFigures"/>
        <w:tabs>
          <w:tab w:val="right" w:leader="dot" w:pos="9016"/>
        </w:tabs>
        <w:spacing w:line="360" w:lineRule="auto"/>
        <w:rPr>
          <w:rFonts w:eastAsiaTheme="minorEastAsia"/>
          <w:noProof/>
          <w:lang w:eastAsia="en-GB"/>
        </w:rPr>
      </w:pPr>
      <w:hyperlink w:anchor="_Toc73382064" w:history="1">
        <w:r w:rsidR="00213EDD" w:rsidRPr="0028552C">
          <w:rPr>
            <w:rStyle w:val="Hyperlink"/>
            <w:noProof/>
          </w:rPr>
          <w:t>Table 17 Lists Associated Abnormalities with CPAM.</w:t>
        </w:r>
        <w:r w:rsidR="00213EDD">
          <w:rPr>
            <w:noProof/>
            <w:webHidden/>
          </w:rPr>
          <w:tab/>
        </w:r>
        <w:r w:rsidR="00213EDD">
          <w:rPr>
            <w:noProof/>
            <w:webHidden/>
          </w:rPr>
          <w:fldChar w:fldCharType="begin"/>
        </w:r>
        <w:r w:rsidR="00213EDD">
          <w:rPr>
            <w:noProof/>
            <w:webHidden/>
          </w:rPr>
          <w:instrText xml:space="preserve"> PAGEREF _Toc73382064 \h </w:instrText>
        </w:r>
        <w:r w:rsidR="00213EDD">
          <w:rPr>
            <w:noProof/>
            <w:webHidden/>
          </w:rPr>
        </w:r>
        <w:r w:rsidR="00213EDD">
          <w:rPr>
            <w:noProof/>
            <w:webHidden/>
          </w:rPr>
          <w:fldChar w:fldCharType="separate"/>
        </w:r>
        <w:r w:rsidR="00A2308A">
          <w:rPr>
            <w:noProof/>
            <w:webHidden/>
          </w:rPr>
          <w:t>134</w:t>
        </w:r>
        <w:r w:rsidR="00213EDD">
          <w:rPr>
            <w:noProof/>
            <w:webHidden/>
          </w:rPr>
          <w:fldChar w:fldCharType="end"/>
        </w:r>
      </w:hyperlink>
    </w:p>
    <w:p w14:paraId="3C50024F" w14:textId="25707C47" w:rsidR="00213EDD" w:rsidRDefault="004F2F2A" w:rsidP="00017714">
      <w:pPr>
        <w:pStyle w:val="TableofFigures"/>
        <w:tabs>
          <w:tab w:val="right" w:leader="dot" w:pos="9016"/>
        </w:tabs>
        <w:spacing w:line="360" w:lineRule="auto"/>
        <w:rPr>
          <w:rFonts w:eastAsiaTheme="minorEastAsia"/>
          <w:noProof/>
          <w:lang w:eastAsia="en-GB"/>
        </w:rPr>
      </w:pPr>
      <w:hyperlink w:anchor="_Toc73382065" w:history="1">
        <w:r w:rsidR="00213EDD" w:rsidRPr="0028552C">
          <w:rPr>
            <w:rStyle w:val="Hyperlink"/>
            <w:noProof/>
          </w:rPr>
          <w:t>Table 18 First Expert Panel Grading of the Chest cohort.</w:t>
        </w:r>
        <w:r w:rsidR="00213EDD">
          <w:rPr>
            <w:noProof/>
            <w:webHidden/>
          </w:rPr>
          <w:tab/>
        </w:r>
        <w:r w:rsidR="00213EDD">
          <w:rPr>
            <w:noProof/>
            <w:webHidden/>
          </w:rPr>
          <w:fldChar w:fldCharType="begin"/>
        </w:r>
        <w:r w:rsidR="00213EDD">
          <w:rPr>
            <w:noProof/>
            <w:webHidden/>
          </w:rPr>
          <w:instrText xml:space="preserve"> PAGEREF _Toc73382065 \h </w:instrText>
        </w:r>
        <w:r w:rsidR="00213EDD">
          <w:rPr>
            <w:noProof/>
            <w:webHidden/>
          </w:rPr>
        </w:r>
        <w:r w:rsidR="00213EDD">
          <w:rPr>
            <w:noProof/>
            <w:webHidden/>
          </w:rPr>
          <w:fldChar w:fldCharType="separate"/>
        </w:r>
        <w:r w:rsidR="00A2308A">
          <w:rPr>
            <w:noProof/>
            <w:webHidden/>
          </w:rPr>
          <w:t>136</w:t>
        </w:r>
        <w:r w:rsidR="00213EDD">
          <w:rPr>
            <w:noProof/>
            <w:webHidden/>
          </w:rPr>
          <w:fldChar w:fldCharType="end"/>
        </w:r>
      </w:hyperlink>
    </w:p>
    <w:p w14:paraId="647562AB" w14:textId="63698569" w:rsidR="00213EDD" w:rsidRDefault="004F2F2A" w:rsidP="00017714">
      <w:pPr>
        <w:pStyle w:val="TableofFigures"/>
        <w:tabs>
          <w:tab w:val="right" w:leader="dot" w:pos="9016"/>
        </w:tabs>
        <w:spacing w:line="360" w:lineRule="auto"/>
        <w:rPr>
          <w:rFonts w:eastAsiaTheme="minorEastAsia"/>
          <w:noProof/>
          <w:lang w:eastAsia="en-GB"/>
        </w:rPr>
      </w:pPr>
      <w:hyperlink w:anchor="_Toc73382066" w:history="1">
        <w:r w:rsidR="00213EDD" w:rsidRPr="0028552C">
          <w:rPr>
            <w:rStyle w:val="Hyperlink"/>
            <w:noProof/>
          </w:rPr>
          <w:t>Table 19 Second Expert Panel Overall Assessment of the Chest cohort.</w:t>
        </w:r>
        <w:r w:rsidR="00213EDD">
          <w:rPr>
            <w:noProof/>
            <w:webHidden/>
          </w:rPr>
          <w:tab/>
        </w:r>
        <w:r w:rsidR="00213EDD">
          <w:rPr>
            <w:noProof/>
            <w:webHidden/>
          </w:rPr>
          <w:fldChar w:fldCharType="begin"/>
        </w:r>
        <w:r w:rsidR="00213EDD">
          <w:rPr>
            <w:noProof/>
            <w:webHidden/>
          </w:rPr>
          <w:instrText xml:space="preserve"> PAGEREF _Toc73382066 \h </w:instrText>
        </w:r>
        <w:r w:rsidR="00213EDD">
          <w:rPr>
            <w:noProof/>
            <w:webHidden/>
          </w:rPr>
        </w:r>
        <w:r w:rsidR="00213EDD">
          <w:rPr>
            <w:noProof/>
            <w:webHidden/>
          </w:rPr>
          <w:fldChar w:fldCharType="separate"/>
        </w:r>
        <w:r w:rsidR="00A2308A">
          <w:rPr>
            <w:noProof/>
            <w:webHidden/>
          </w:rPr>
          <w:t>138</w:t>
        </w:r>
        <w:r w:rsidR="00213EDD">
          <w:rPr>
            <w:noProof/>
            <w:webHidden/>
          </w:rPr>
          <w:fldChar w:fldCharType="end"/>
        </w:r>
      </w:hyperlink>
    </w:p>
    <w:p w14:paraId="06572F63" w14:textId="65D95F65" w:rsidR="00213EDD" w:rsidRDefault="004F2F2A" w:rsidP="00017714">
      <w:pPr>
        <w:pStyle w:val="TableofFigures"/>
        <w:tabs>
          <w:tab w:val="right" w:leader="dot" w:pos="9016"/>
        </w:tabs>
        <w:spacing w:line="360" w:lineRule="auto"/>
        <w:rPr>
          <w:rFonts w:eastAsiaTheme="minorEastAsia"/>
          <w:noProof/>
          <w:lang w:eastAsia="en-GB"/>
        </w:rPr>
      </w:pPr>
      <w:hyperlink w:anchor="_Toc73382067" w:history="1">
        <w:r w:rsidR="00213EDD" w:rsidRPr="0028552C">
          <w:rPr>
            <w:rStyle w:val="Hyperlink"/>
            <w:noProof/>
          </w:rPr>
          <w:t>Table 20 List Types of Abdominal Abnormalities included in the Study.</w:t>
        </w:r>
        <w:r w:rsidR="00213EDD">
          <w:rPr>
            <w:noProof/>
            <w:webHidden/>
          </w:rPr>
          <w:tab/>
        </w:r>
        <w:r w:rsidR="00213EDD">
          <w:rPr>
            <w:noProof/>
            <w:webHidden/>
          </w:rPr>
          <w:fldChar w:fldCharType="begin"/>
        </w:r>
        <w:r w:rsidR="00213EDD">
          <w:rPr>
            <w:noProof/>
            <w:webHidden/>
          </w:rPr>
          <w:instrText xml:space="preserve"> PAGEREF _Toc73382067 \h </w:instrText>
        </w:r>
        <w:r w:rsidR="00213EDD">
          <w:rPr>
            <w:noProof/>
            <w:webHidden/>
          </w:rPr>
        </w:r>
        <w:r w:rsidR="00213EDD">
          <w:rPr>
            <w:noProof/>
            <w:webHidden/>
          </w:rPr>
          <w:fldChar w:fldCharType="separate"/>
        </w:r>
        <w:r w:rsidR="00A2308A">
          <w:rPr>
            <w:noProof/>
            <w:webHidden/>
          </w:rPr>
          <w:t>140</w:t>
        </w:r>
        <w:r w:rsidR="00213EDD">
          <w:rPr>
            <w:noProof/>
            <w:webHidden/>
          </w:rPr>
          <w:fldChar w:fldCharType="end"/>
        </w:r>
      </w:hyperlink>
    </w:p>
    <w:p w14:paraId="59C1A6B4" w14:textId="70D866B0" w:rsidR="00213EDD" w:rsidRDefault="004F2F2A" w:rsidP="00017714">
      <w:pPr>
        <w:pStyle w:val="TableofFigures"/>
        <w:tabs>
          <w:tab w:val="right" w:leader="dot" w:pos="9016"/>
        </w:tabs>
        <w:spacing w:line="360" w:lineRule="auto"/>
        <w:rPr>
          <w:rFonts w:eastAsiaTheme="minorEastAsia"/>
          <w:noProof/>
          <w:lang w:eastAsia="en-GB"/>
        </w:rPr>
      </w:pPr>
      <w:hyperlink w:anchor="_Toc73382068" w:history="1">
        <w:r w:rsidR="00213EDD" w:rsidRPr="0028552C">
          <w:rPr>
            <w:rStyle w:val="Hyperlink"/>
            <w:noProof/>
          </w:rPr>
          <w:t>Table 21 List Associated Abnormalities with Oesophageal Atresia.</w:t>
        </w:r>
        <w:r w:rsidR="00213EDD">
          <w:rPr>
            <w:noProof/>
            <w:webHidden/>
          </w:rPr>
          <w:tab/>
        </w:r>
        <w:r w:rsidR="00213EDD">
          <w:rPr>
            <w:noProof/>
            <w:webHidden/>
          </w:rPr>
          <w:fldChar w:fldCharType="begin"/>
        </w:r>
        <w:r w:rsidR="00213EDD">
          <w:rPr>
            <w:noProof/>
            <w:webHidden/>
          </w:rPr>
          <w:instrText xml:space="preserve"> PAGEREF _Toc73382068 \h </w:instrText>
        </w:r>
        <w:r w:rsidR="00213EDD">
          <w:rPr>
            <w:noProof/>
            <w:webHidden/>
          </w:rPr>
        </w:r>
        <w:r w:rsidR="00213EDD">
          <w:rPr>
            <w:noProof/>
            <w:webHidden/>
          </w:rPr>
          <w:fldChar w:fldCharType="separate"/>
        </w:r>
        <w:r w:rsidR="00A2308A">
          <w:rPr>
            <w:noProof/>
            <w:webHidden/>
          </w:rPr>
          <w:t>141</w:t>
        </w:r>
        <w:r w:rsidR="00213EDD">
          <w:rPr>
            <w:noProof/>
            <w:webHidden/>
          </w:rPr>
          <w:fldChar w:fldCharType="end"/>
        </w:r>
      </w:hyperlink>
    </w:p>
    <w:p w14:paraId="75253B01" w14:textId="43444163" w:rsidR="00213EDD" w:rsidRDefault="004F2F2A" w:rsidP="00017714">
      <w:pPr>
        <w:pStyle w:val="TableofFigures"/>
        <w:tabs>
          <w:tab w:val="right" w:leader="dot" w:pos="9016"/>
        </w:tabs>
        <w:spacing w:line="360" w:lineRule="auto"/>
        <w:rPr>
          <w:rFonts w:eastAsiaTheme="minorEastAsia"/>
          <w:noProof/>
          <w:lang w:eastAsia="en-GB"/>
        </w:rPr>
      </w:pPr>
      <w:hyperlink w:anchor="_Toc73382069" w:history="1">
        <w:r w:rsidR="00213EDD" w:rsidRPr="0028552C">
          <w:rPr>
            <w:rStyle w:val="Hyperlink"/>
            <w:noProof/>
          </w:rPr>
          <w:t>Table 22 List Associated Abnormalities with Exomphalos.</w:t>
        </w:r>
        <w:r w:rsidR="00213EDD">
          <w:rPr>
            <w:noProof/>
            <w:webHidden/>
          </w:rPr>
          <w:tab/>
        </w:r>
        <w:r w:rsidR="00213EDD">
          <w:rPr>
            <w:noProof/>
            <w:webHidden/>
          </w:rPr>
          <w:fldChar w:fldCharType="begin"/>
        </w:r>
        <w:r w:rsidR="00213EDD">
          <w:rPr>
            <w:noProof/>
            <w:webHidden/>
          </w:rPr>
          <w:instrText xml:space="preserve"> PAGEREF _Toc73382069 \h </w:instrText>
        </w:r>
        <w:r w:rsidR="00213EDD">
          <w:rPr>
            <w:noProof/>
            <w:webHidden/>
          </w:rPr>
        </w:r>
        <w:r w:rsidR="00213EDD">
          <w:rPr>
            <w:noProof/>
            <w:webHidden/>
          </w:rPr>
          <w:fldChar w:fldCharType="separate"/>
        </w:r>
        <w:r w:rsidR="00A2308A">
          <w:rPr>
            <w:noProof/>
            <w:webHidden/>
          </w:rPr>
          <w:t>142</w:t>
        </w:r>
        <w:r w:rsidR="00213EDD">
          <w:rPr>
            <w:noProof/>
            <w:webHidden/>
          </w:rPr>
          <w:fldChar w:fldCharType="end"/>
        </w:r>
      </w:hyperlink>
    </w:p>
    <w:p w14:paraId="3055799E" w14:textId="421BFFC7" w:rsidR="00213EDD" w:rsidRDefault="004F2F2A" w:rsidP="00017714">
      <w:pPr>
        <w:pStyle w:val="TableofFigures"/>
        <w:tabs>
          <w:tab w:val="right" w:leader="dot" w:pos="9016"/>
        </w:tabs>
        <w:spacing w:line="360" w:lineRule="auto"/>
        <w:rPr>
          <w:rFonts w:eastAsiaTheme="minorEastAsia"/>
          <w:noProof/>
          <w:lang w:eastAsia="en-GB"/>
        </w:rPr>
      </w:pPr>
      <w:hyperlink w:anchor="_Toc73382070" w:history="1">
        <w:r w:rsidR="00213EDD" w:rsidRPr="0028552C">
          <w:rPr>
            <w:rStyle w:val="Hyperlink"/>
            <w:noProof/>
          </w:rPr>
          <w:t>Table 23 List Associated Abnormalities with Abdominal Cysts.</w:t>
        </w:r>
        <w:r w:rsidR="00213EDD">
          <w:rPr>
            <w:noProof/>
            <w:webHidden/>
          </w:rPr>
          <w:tab/>
        </w:r>
        <w:r w:rsidR="00213EDD">
          <w:rPr>
            <w:noProof/>
            <w:webHidden/>
          </w:rPr>
          <w:fldChar w:fldCharType="begin"/>
        </w:r>
        <w:r w:rsidR="00213EDD">
          <w:rPr>
            <w:noProof/>
            <w:webHidden/>
          </w:rPr>
          <w:instrText xml:space="preserve"> PAGEREF _Toc73382070 \h </w:instrText>
        </w:r>
        <w:r w:rsidR="00213EDD">
          <w:rPr>
            <w:noProof/>
            <w:webHidden/>
          </w:rPr>
        </w:r>
        <w:r w:rsidR="00213EDD">
          <w:rPr>
            <w:noProof/>
            <w:webHidden/>
          </w:rPr>
          <w:fldChar w:fldCharType="separate"/>
        </w:r>
        <w:r w:rsidR="00A2308A">
          <w:rPr>
            <w:noProof/>
            <w:webHidden/>
          </w:rPr>
          <w:t>143</w:t>
        </w:r>
        <w:r w:rsidR="00213EDD">
          <w:rPr>
            <w:noProof/>
            <w:webHidden/>
          </w:rPr>
          <w:fldChar w:fldCharType="end"/>
        </w:r>
      </w:hyperlink>
    </w:p>
    <w:p w14:paraId="5A277DBC" w14:textId="234FFD6A" w:rsidR="00213EDD" w:rsidRDefault="004F2F2A" w:rsidP="00017714">
      <w:pPr>
        <w:pStyle w:val="TableofFigures"/>
        <w:tabs>
          <w:tab w:val="right" w:leader="dot" w:pos="9016"/>
        </w:tabs>
        <w:spacing w:line="360" w:lineRule="auto"/>
        <w:rPr>
          <w:rFonts w:eastAsiaTheme="minorEastAsia"/>
          <w:noProof/>
          <w:lang w:eastAsia="en-GB"/>
        </w:rPr>
      </w:pPr>
      <w:hyperlink w:anchor="_Toc73382071" w:history="1">
        <w:r w:rsidR="00213EDD" w:rsidRPr="0028552C">
          <w:rPr>
            <w:rStyle w:val="Hyperlink"/>
            <w:noProof/>
          </w:rPr>
          <w:t>Table 24 List Associated Abnormalities with Gastroschisis.</w:t>
        </w:r>
        <w:r w:rsidR="00213EDD">
          <w:rPr>
            <w:noProof/>
            <w:webHidden/>
          </w:rPr>
          <w:tab/>
        </w:r>
        <w:r w:rsidR="00213EDD">
          <w:rPr>
            <w:noProof/>
            <w:webHidden/>
          </w:rPr>
          <w:fldChar w:fldCharType="begin"/>
        </w:r>
        <w:r w:rsidR="00213EDD">
          <w:rPr>
            <w:noProof/>
            <w:webHidden/>
          </w:rPr>
          <w:instrText xml:space="preserve"> PAGEREF _Toc73382071 \h </w:instrText>
        </w:r>
        <w:r w:rsidR="00213EDD">
          <w:rPr>
            <w:noProof/>
            <w:webHidden/>
          </w:rPr>
        </w:r>
        <w:r w:rsidR="00213EDD">
          <w:rPr>
            <w:noProof/>
            <w:webHidden/>
          </w:rPr>
          <w:fldChar w:fldCharType="separate"/>
        </w:r>
        <w:r w:rsidR="00A2308A">
          <w:rPr>
            <w:noProof/>
            <w:webHidden/>
          </w:rPr>
          <w:t>144</w:t>
        </w:r>
        <w:r w:rsidR="00213EDD">
          <w:rPr>
            <w:noProof/>
            <w:webHidden/>
          </w:rPr>
          <w:fldChar w:fldCharType="end"/>
        </w:r>
      </w:hyperlink>
    </w:p>
    <w:p w14:paraId="380F7F3F" w14:textId="3F1266A8" w:rsidR="00213EDD" w:rsidRDefault="004F2F2A" w:rsidP="00017714">
      <w:pPr>
        <w:pStyle w:val="TableofFigures"/>
        <w:tabs>
          <w:tab w:val="right" w:leader="dot" w:pos="9016"/>
        </w:tabs>
        <w:spacing w:line="360" w:lineRule="auto"/>
        <w:rPr>
          <w:rFonts w:eastAsiaTheme="minorEastAsia"/>
          <w:noProof/>
          <w:lang w:eastAsia="en-GB"/>
        </w:rPr>
      </w:pPr>
      <w:hyperlink w:anchor="_Toc73382072" w:history="1">
        <w:r w:rsidR="00213EDD" w:rsidRPr="0028552C">
          <w:rPr>
            <w:rStyle w:val="Hyperlink"/>
            <w:noProof/>
          </w:rPr>
          <w:t>Table 25 List Associated Abnormalities with Miscellaneous cases.</w:t>
        </w:r>
        <w:r w:rsidR="00213EDD">
          <w:rPr>
            <w:noProof/>
            <w:webHidden/>
          </w:rPr>
          <w:tab/>
        </w:r>
        <w:r w:rsidR="00213EDD">
          <w:rPr>
            <w:noProof/>
            <w:webHidden/>
          </w:rPr>
          <w:fldChar w:fldCharType="begin"/>
        </w:r>
        <w:r w:rsidR="00213EDD">
          <w:rPr>
            <w:noProof/>
            <w:webHidden/>
          </w:rPr>
          <w:instrText xml:space="preserve"> PAGEREF _Toc73382072 \h </w:instrText>
        </w:r>
        <w:r w:rsidR="00213EDD">
          <w:rPr>
            <w:noProof/>
            <w:webHidden/>
          </w:rPr>
        </w:r>
        <w:r w:rsidR="00213EDD">
          <w:rPr>
            <w:noProof/>
            <w:webHidden/>
          </w:rPr>
          <w:fldChar w:fldCharType="separate"/>
        </w:r>
        <w:r w:rsidR="00A2308A">
          <w:rPr>
            <w:noProof/>
            <w:webHidden/>
          </w:rPr>
          <w:t>145</w:t>
        </w:r>
        <w:r w:rsidR="00213EDD">
          <w:rPr>
            <w:noProof/>
            <w:webHidden/>
          </w:rPr>
          <w:fldChar w:fldCharType="end"/>
        </w:r>
      </w:hyperlink>
    </w:p>
    <w:p w14:paraId="45916795" w14:textId="511B66C3" w:rsidR="00213EDD" w:rsidRDefault="004F2F2A" w:rsidP="00017714">
      <w:pPr>
        <w:pStyle w:val="TableofFigures"/>
        <w:tabs>
          <w:tab w:val="right" w:leader="dot" w:pos="9016"/>
        </w:tabs>
        <w:spacing w:line="360" w:lineRule="auto"/>
        <w:rPr>
          <w:rFonts w:eastAsiaTheme="minorEastAsia"/>
          <w:noProof/>
          <w:lang w:eastAsia="en-GB"/>
        </w:rPr>
      </w:pPr>
      <w:hyperlink w:anchor="_Toc73382073" w:history="1">
        <w:r w:rsidR="00213EDD" w:rsidRPr="0028552C">
          <w:rPr>
            <w:rStyle w:val="Hyperlink"/>
            <w:noProof/>
          </w:rPr>
          <w:t>Table 26 First Expert Panel Grading of the Abdominal cohort.</w:t>
        </w:r>
        <w:r w:rsidR="00213EDD">
          <w:rPr>
            <w:noProof/>
            <w:webHidden/>
          </w:rPr>
          <w:tab/>
        </w:r>
        <w:r w:rsidR="00213EDD">
          <w:rPr>
            <w:noProof/>
            <w:webHidden/>
          </w:rPr>
          <w:fldChar w:fldCharType="begin"/>
        </w:r>
        <w:r w:rsidR="00213EDD">
          <w:rPr>
            <w:noProof/>
            <w:webHidden/>
          </w:rPr>
          <w:instrText xml:space="preserve"> PAGEREF _Toc73382073 \h </w:instrText>
        </w:r>
        <w:r w:rsidR="00213EDD">
          <w:rPr>
            <w:noProof/>
            <w:webHidden/>
          </w:rPr>
        </w:r>
        <w:r w:rsidR="00213EDD">
          <w:rPr>
            <w:noProof/>
            <w:webHidden/>
          </w:rPr>
          <w:fldChar w:fldCharType="separate"/>
        </w:r>
        <w:r w:rsidR="00A2308A">
          <w:rPr>
            <w:noProof/>
            <w:webHidden/>
          </w:rPr>
          <w:t>147</w:t>
        </w:r>
        <w:r w:rsidR="00213EDD">
          <w:rPr>
            <w:noProof/>
            <w:webHidden/>
          </w:rPr>
          <w:fldChar w:fldCharType="end"/>
        </w:r>
      </w:hyperlink>
    </w:p>
    <w:p w14:paraId="763F94D8" w14:textId="3B23226D" w:rsidR="00213EDD" w:rsidRDefault="004F2F2A" w:rsidP="00017714">
      <w:pPr>
        <w:pStyle w:val="TableofFigures"/>
        <w:tabs>
          <w:tab w:val="right" w:leader="dot" w:pos="9016"/>
        </w:tabs>
        <w:spacing w:line="360" w:lineRule="auto"/>
        <w:rPr>
          <w:rFonts w:eastAsiaTheme="minorEastAsia"/>
          <w:noProof/>
          <w:lang w:eastAsia="en-GB"/>
        </w:rPr>
      </w:pPr>
      <w:hyperlink w:anchor="_Toc73382074" w:history="1">
        <w:r w:rsidR="00213EDD" w:rsidRPr="0028552C">
          <w:rPr>
            <w:rStyle w:val="Hyperlink"/>
            <w:noProof/>
          </w:rPr>
          <w:t>Table 27 Second Expert Panel assessment of the Abdominal cohort.</w:t>
        </w:r>
        <w:r w:rsidR="00213EDD">
          <w:rPr>
            <w:noProof/>
            <w:webHidden/>
          </w:rPr>
          <w:tab/>
        </w:r>
        <w:r w:rsidR="00213EDD">
          <w:rPr>
            <w:noProof/>
            <w:webHidden/>
          </w:rPr>
          <w:fldChar w:fldCharType="begin"/>
        </w:r>
        <w:r w:rsidR="00213EDD">
          <w:rPr>
            <w:noProof/>
            <w:webHidden/>
          </w:rPr>
          <w:instrText xml:space="preserve"> PAGEREF _Toc73382074 \h </w:instrText>
        </w:r>
        <w:r w:rsidR="00213EDD">
          <w:rPr>
            <w:noProof/>
            <w:webHidden/>
          </w:rPr>
        </w:r>
        <w:r w:rsidR="00213EDD">
          <w:rPr>
            <w:noProof/>
            <w:webHidden/>
          </w:rPr>
          <w:fldChar w:fldCharType="separate"/>
        </w:r>
        <w:r w:rsidR="00A2308A">
          <w:rPr>
            <w:noProof/>
            <w:webHidden/>
          </w:rPr>
          <w:t>149</w:t>
        </w:r>
        <w:r w:rsidR="00213EDD">
          <w:rPr>
            <w:noProof/>
            <w:webHidden/>
          </w:rPr>
          <w:fldChar w:fldCharType="end"/>
        </w:r>
      </w:hyperlink>
    </w:p>
    <w:p w14:paraId="003E1AE2" w14:textId="0613C2DB" w:rsidR="00213EDD" w:rsidRDefault="004F2F2A" w:rsidP="00017714">
      <w:pPr>
        <w:pStyle w:val="TableofFigures"/>
        <w:tabs>
          <w:tab w:val="right" w:leader="dot" w:pos="9016"/>
        </w:tabs>
        <w:spacing w:line="360" w:lineRule="auto"/>
        <w:rPr>
          <w:rFonts w:eastAsiaTheme="minorEastAsia"/>
          <w:noProof/>
          <w:lang w:eastAsia="en-GB"/>
        </w:rPr>
      </w:pPr>
      <w:hyperlink w:anchor="_Toc73382075" w:history="1">
        <w:r w:rsidR="00213EDD" w:rsidRPr="0028552C">
          <w:rPr>
            <w:rStyle w:val="Hyperlink"/>
            <w:noProof/>
          </w:rPr>
          <w:t>Table 28 List Types of Genitourinary Abnormalities included in the Study.</w:t>
        </w:r>
        <w:r w:rsidR="00213EDD">
          <w:rPr>
            <w:noProof/>
            <w:webHidden/>
          </w:rPr>
          <w:tab/>
        </w:r>
        <w:r w:rsidR="00213EDD">
          <w:rPr>
            <w:noProof/>
            <w:webHidden/>
          </w:rPr>
          <w:fldChar w:fldCharType="begin"/>
        </w:r>
        <w:r w:rsidR="00213EDD">
          <w:rPr>
            <w:noProof/>
            <w:webHidden/>
          </w:rPr>
          <w:instrText xml:space="preserve"> PAGEREF _Toc73382075 \h </w:instrText>
        </w:r>
        <w:r w:rsidR="00213EDD">
          <w:rPr>
            <w:noProof/>
            <w:webHidden/>
          </w:rPr>
        </w:r>
        <w:r w:rsidR="00213EDD">
          <w:rPr>
            <w:noProof/>
            <w:webHidden/>
          </w:rPr>
          <w:fldChar w:fldCharType="separate"/>
        </w:r>
        <w:r w:rsidR="00A2308A">
          <w:rPr>
            <w:noProof/>
            <w:webHidden/>
          </w:rPr>
          <w:t>151</w:t>
        </w:r>
        <w:r w:rsidR="00213EDD">
          <w:rPr>
            <w:noProof/>
            <w:webHidden/>
          </w:rPr>
          <w:fldChar w:fldCharType="end"/>
        </w:r>
      </w:hyperlink>
    </w:p>
    <w:p w14:paraId="6999FFAE" w14:textId="556EF550" w:rsidR="00213EDD" w:rsidRDefault="004F2F2A" w:rsidP="00017714">
      <w:pPr>
        <w:pStyle w:val="TableofFigures"/>
        <w:tabs>
          <w:tab w:val="right" w:leader="dot" w:pos="9016"/>
        </w:tabs>
        <w:spacing w:line="360" w:lineRule="auto"/>
        <w:rPr>
          <w:rFonts w:eastAsiaTheme="minorEastAsia"/>
          <w:noProof/>
          <w:lang w:eastAsia="en-GB"/>
        </w:rPr>
      </w:pPr>
      <w:hyperlink w:anchor="_Toc73382076" w:history="1">
        <w:r w:rsidR="00213EDD" w:rsidRPr="0028552C">
          <w:rPr>
            <w:rStyle w:val="Hyperlink"/>
            <w:noProof/>
          </w:rPr>
          <w:t>Table 29 List Associated Abnormalities with MCDK.</w:t>
        </w:r>
        <w:r w:rsidR="00213EDD">
          <w:rPr>
            <w:noProof/>
            <w:webHidden/>
          </w:rPr>
          <w:tab/>
        </w:r>
        <w:r w:rsidR="00213EDD">
          <w:rPr>
            <w:noProof/>
            <w:webHidden/>
          </w:rPr>
          <w:fldChar w:fldCharType="begin"/>
        </w:r>
        <w:r w:rsidR="00213EDD">
          <w:rPr>
            <w:noProof/>
            <w:webHidden/>
          </w:rPr>
          <w:instrText xml:space="preserve"> PAGEREF _Toc73382076 \h </w:instrText>
        </w:r>
        <w:r w:rsidR="00213EDD">
          <w:rPr>
            <w:noProof/>
            <w:webHidden/>
          </w:rPr>
        </w:r>
        <w:r w:rsidR="00213EDD">
          <w:rPr>
            <w:noProof/>
            <w:webHidden/>
          </w:rPr>
          <w:fldChar w:fldCharType="separate"/>
        </w:r>
        <w:r w:rsidR="00A2308A">
          <w:rPr>
            <w:noProof/>
            <w:webHidden/>
          </w:rPr>
          <w:t>152</w:t>
        </w:r>
        <w:r w:rsidR="00213EDD">
          <w:rPr>
            <w:noProof/>
            <w:webHidden/>
          </w:rPr>
          <w:fldChar w:fldCharType="end"/>
        </w:r>
      </w:hyperlink>
    </w:p>
    <w:p w14:paraId="53F29D2A" w14:textId="6D9C6337" w:rsidR="00213EDD" w:rsidRDefault="004F2F2A" w:rsidP="00017714">
      <w:pPr>
        <w:pStyle w:val="TableofFigures"/>
        <w:tabs>
          <w:tab w:val="right" w:leader="dot" w:pos="9016"/>
        </w:tabs>
        <w:spacing w:line="360" w:lineRule="auto"/>
        <w:rPr>
          <w:rFonts w:eastAsiaTheme="minorEastAsia"/>
          <w:noProof/>
          <w:lang w:eastAsia="en-GB"/>
        </w:rPr>
      </w:pPr>
      <w:hyperlink w:anchor="_Toc73382077" w:history="1">
        <w:r w:rsidR="00213EDD" w:rsidRPr="0028552C">
          <w:rPr>
            <w:rStyle w:val="Hyperlink"/>
            <w:noProof/>
          </w:rPr>
          <w:t>Table 30 List Associated Abnormalities with Unilateral Renal Agenesis.</w:t>
        </w:r>
        <w:r w:rsidR="00213EDD">
          <w:rPr>
            <w:noProof/>
            <w:webHidden/>
          </w:rPr>
          <w:tab/>
        </w:r>
        <w:r w:rsidR="00213EDD">
          <w:rPr>
            <w:noProof/>
            <w:webHidden/>
          </w:rPr>
          <w:fldChar w:fldCharType="begin"/>
        </w:r>
        <w:r w:rsidR="00213EDD">
          <w:rPr>
            <w:noProof/>
            <w:webHidden/>
          </w:rPr>
          <w:instrText xml:space="preserve"> PAGEREF _Toc73382077 \h </w:instrText>
        </w:r>
        <w:r w:rsidR="00213EDD">
          <w:rPr>
            <w:noProof/>
            <w:webHidden/>
          </w:rPr>
        </w:r>
        <w:r w:rsidR="00213EDD">
          <w:rPr>
            <w:noProof/>
            <w:webHidden/>
          </w:rPr>
          <w:fldChar w:fldCharType="separate"/>
        </w:r>
        <w:r w:rsidR="00A2308A">
          <w:rPr>
            <w:noProof/>
            <w:webHidden/>
          </w:rPr>
          <w:t>153</w:t>
        </w:r>
        <w:r w:rsidR="00213EDD">
          <w:rPr>
            <w:noProof/>
            <w:webHidden/>
          </w:rPr>
          <w:fldChar w:fldCharType="end"/>
        </w:r>
      </w:hyperlink>
    </w:p>
    <w:p w14:paraId="1D842C27" w14:textId="7A19C6D1" w:rsidR="00213EDD" w:rsidRDefault="004F2F2A" w:rsidP="00017714">
      <w:pPr>
        <w:pStyle w:val="TableofFigures"/>
        <w:tabs>
          <w:tab w:val="right" w:leader="dot" w:pos="9016"/>
        </w:tabs>
        <w:spacing w:line="360" w:lineRule="auto"/>
        <w:rPr>
          <w:rFonts w:eastAsiaTheme="minorEastAsia"/>
          <w:noProof/>
          <w:lang w:eastAsia="en-GB"/>
        </w:rPr>
      </w:pPr>
      <w:hyperlink w:anchor="_Toc73382078" w:history="1">
        <w:r w:rsidR="00213EDD" w:rsidRPr="0028552C">
          <w:rPr>
            <w:rStyle w:val="Hyperlink"/>
            <w:noProof/>
          </w:rPr>
          <w:t>Table 31 List Associated Abnormalities with Ectopic Kidneys.</w:t>
        </w:r>
        <w:r w:rsidR="00213EDD">
          <w:rPr>
            <w:noProof/>
            <w:webHidden/>
          </w:rPr>
          <w:tab/>
        </w:r>
        <w:r w:rsidR="00213EDD">
          <w:rPr>
            <w:noProof/>
            <w:webHidden/>
          </w:rPr>
          <w:fldChar w:fldCharType="begin"/>
        </w:r>
        <w:r w:rsidR="00213EDD">
          <w:rPr>
            <w:noProof/>
            <w:webHidden/>
          </w:rPr>
          <w:instrText xml:space="preserve"> PAGEREF _Toc73382078 \h </w:instrText>
        </w:r>
        <w:r w:rsidR="00213EDD">
          <w:rPr>
            <w:noProof/>
            <w:webHidden/>
          </w:rPr>
        </w:r>
        <w:r w:rsidR="00213EDD">
          <w:rPr>
            <w:noProof/>
            <w:webHidden/>
          </w:rPr>
          <w:fldChar w:fldCharType="separate"/>
        </w:r>
        <w:r w:rsidR="00A2308A">
          <w:rPr>
            <w:noProof/>
            <w:webHidden/>
          </w:rPr>
          <w:t>154</w:t>
        </w:r>
        <w:r w:rsidR="00213EDD">
          <w:rPr>
            <w:noProof/>
            <w:webHidden/>
          </w:rPr>
          <w:fldChar w:fldCharType="end"/>
        </w:r>
      </w:hyperlink>
    </w:p>
    <w:p w14:paraId="729E8A1D" w14:textId="2C663376" w:rsidR="00213EDD" w:rsidRDefault="004F2F2A" w:rsidP="00017714">
      <w:pPr>
        <w:pStyle w:val="TableofFigures"/>
        <w:tabs>
          <w:tab w:val="right" w:leader="dot" w:pos="9016"/>
        </w:tabs>
        <w:spacing w:line="360" w:lineRule="auto"/>
        <w:rPr>
          <w:rFonts w:eastAsiaTheme="minorEastAsia"/>
          <w:noProof/>
          <w:lang w:eastAsia="en-GB"/>
        </w:rPr>
      </w:pPr>
      <w:hyperlink w:anchor="_Toc73382079" w:history="1">
        <w:r w:rsidR="00213EDD" w:rsidRPr="0028552C">
          <w:rPr>
            <w:rStyle w:val="Hyperlink"/>
            <w:noProof/>
          </w:rPr>
          <w:t>Table 32 List Associated Abnormalities with Urinary Tract Obstruction.</w:t>
        </w:r>
        <w:r w:rsidR="00213EDD">
          <w:rPr>
            <w:noProof/>
            <w:webHidden/>
          </w:rPr>
          <w:tab/>
        </w:r>
        <w:r w:rsidR="00213EDD">
          <w:rPr>
            <w:noProof/>
            <w:webHidden/>
          </w:rPr>
          <w:fldChar w:fldCharType="begin"/>
        </w:r>
        <w:r w:rsidR="00213EDD">
          <w:rPr>
            <w:noProof/>
            <w:webHidden/>
          </w:rPr>
          <w:instrText xml:space="preserve"> PAGEREF _Toc73382079 \h </w:instrText>
        </w:r>
        <w:r w:rsidR="00213EDD">
          <w:rPr>
            <w:noProof/>
            <w:webHidden/>
          </w:rPr>
        </w:r>
        <w:r w:rsidR="00213EDD">
          <w:rPr>
            <w:noProof/>
            <w:webHidden/>
          </w:rPr>
          <w:fldChar w:fldCharType="separate"/>
        </w:r>
        <w:r w:rsidR="00A2308A">
          <w:rPr>
            <w:noProof/>
            <w:webHidden/>
          </w:rPr>
          <w:t>155</w:t>
        </w:r>
        <w:r w:rsidR="00213EDD">
          <w:rPr>
            <w:noProof/>
            <w:webHidden/>
          </w:rPr>
          <w:fldChar w:fldCharType="end"/>
        </w:r>
      </w:hyperlink>
    </w:p>
    <w:p w14:paraId="47257258" w14:textId="56972F7D" w:rsidR="00213EDD" w:rsidRDefault="004F2F2A" w:rsidP="00017714">
      <w:pPr>
        <w:pStyle w:val="TableofFigures"/>
        <w:tabs>
          <w:tab w:val="right" w:leader="dot" w:pos="9016"/>
        </w:tabs>
        <w:spacing w:line="360" w:lineRule="auto"/>
        <w:rPr>
          <w:rFonts w:eastAsiaTheme="minorEastAsia"/>
          <w:noProof/>
          <w:lang w:eastAsia="en-GB"/>
        </w:rPr>
      </w:pPr>
      <w:hyperlink w:anchor="_Toc73382080" w:history="1">
        <w:r w:rsidR="00213EDD" w:rsidRPr="0028552C">
          <w:rPr>
            <w:rStyle w:val="Hyperlink"/>
            <w:noProof/>
          </w:rPr>
          <w:t>Table 33 List Associated Abnormalities with Duplex Collecting System.</w:t>
        </w:r>
        <w:r w:rsidR="00213EDD">
          <w:rPr>
            <w:noProof/>
            <w:webHidden/>
          </w:rPr>
          <w:tab/>
        </w:r>
        <w:r w:rsidR="00213EDD">
          <w:rPr>
            <w:noProof/>
            <w:webHidden/>
          </w:rPr>
          <w:fldChar w:fldCharType="begin"/>
        </w:r>
        <w:r w:rsidR="00213EDD">
          <w:rPr>
            <w:noProof/>
            <w:webHidden/>
          </w:rPr>
          <w:instrText xml:space="preserve"> PAGEREF _Toc73382080 \h </w:instrText>
        </w:r>
        <w:r w:rsidR="00213EDD">
          <w:rPr>
            <w:noProof/>
            <w:webHidden/>
          </w:rPr>
        </w:r>
        <w:r w:rsidR="00213EDD">
          <w:rPr>
            <w:noProof/>
            <w:webHidden/>
          </w:rPr>
          <w:fldChar w:fldCharType="separate"/>
        </w:r>
        <w:r w:rsidR="00A2308A">
          <w:rPr>
            <w:noProof/>
            <w:webHidden/>
          </w:rPr>
          <w:t>156</w:t>
        </w:r>
        <w:r w:rsidR="00213EDD">
          <w:rPr>
            <w:noProof/>
            <w:webHidden/>
          </w:rPr>
          <w:fldChar w:fldCharType="end"/>
        </w:r>
      </w:hyperlink>
    </w:p>
    <w:p w14:paraId="02A084E5" w14:textId="55729E9D" w:rsidR="00213EDD" w:rsidRDefault="004F2F2A" w:rsidP="00017714">
      <w:pPr>
        <w:pStyle w:val="TableofFigures"/>
        <w:tabs>
          <w:tab w:val="right" w:leader="dot" w:pos="9016"/>
        </w:tabs>
        <w:spacing w:line="360" w:lineRule="auto"/>
        <w:rPr>
          <w:rFonts w:eastAsiaTheme="minorEastAsia"/>
          <w:noProof/>
          <w:lang w:eastAsia="en-GB"/>
        </w:rPr>
      </w:pPr>
      <w:hyperlink w:anchor="_Toc73382081" w:history="1">
        <w:r w:rsidR="00213EDD" w:rsidRPr="0028552C">
          <w:rPr>
            <w:rStyle w:val="Hyperlink"/>
            <w:noProof/>
          </w:rPr>
          <w:t>Table 34 List Associated Abnormalities with Bilateral Renal Agenesis.</w:t>
        </w:r>
        <w:r w:rsidR="00213EDD">
          <w:rPr>
            <w:noProof/>
            <w:webHidden/>
          </w:rPr>
          <w:tab/>
        </w:r>
        <w:r w:rsidR="00213EDD">
          <w:rPr>
            <w:noProof/>
            <w:webHidden/>
          </w:rPr>
          <w:fldChar w:fldCharType="begin"/>
        </w:r>
        <w:r w:rsidR="00213EDD">
          <w:rPr>
            <w:noProof/>
            <w:webHidden/>
          </w:rPr>
          <w:instrText xml:space="preserve"> PAGEREF _Toc73382081 \h </w:instrText>
        </w:r>
        <w:r w:rsidR="00213EDD">
          <w:rPr>
            <w:noProof/>
            <w:webHidden/>
          </w:rPr>
        </w:r>
        <w:r w:rsidR="00213EDD">
          <w:rPr>
            <w:noProof/>
            <w:webHidden/>
          </w:rPr>
          <w:fldChar w:fldCharType="separate"/>
        </w:r>
        <w:r w:rsidR="00A2308A">
          <w:rPr>
            <w:noProof/>
            <w:webHidden/>
          </w:rPr>
          <w:t>157</w:t>
        </w:r>
        <w:r w:rsidR="00213EDD">
          <w:rPr>
            <w:noProof/>
            <w:webHidden/>
          </w:rPr>
          <w:fldChar w:fldCharType="end"/>
        </w:r>
      </w:hyperlink>
    </w:p>
    <w:p w14:paraId="63170062" w14:textId="76716F30" w:rsidR="00213EDD" w:rsidRDefault="004F2F2A" w:rsidP="00017714">
      <w:pPr>
        <w:pStyle w:val="TableofFigures"/>
        <w:tabs>
          <w:tab w:val="right" w:leader="dot" w:pos="9016"/>
        </w:tabs>
        <w:spacing w:line="360" w:lineRule="auto"/>
        <w:rPr>
          <w:rFonts w:eastAsiaTheme="minorEastAsia"/>
          <w:noProof/>
          <w:lang w:eastAsia="en-GB"/>
        </w:rPr>
      </w:pPr>
      <w:hyperlink w:anchor="_Toc73382082" w:history="1">
        <w:r w:rsidR="00213EDD" w:rsidRPr="0028552C">
          <w:rPr>
            <w:rStyle w:val="Hyperlink"/>
            <w:noProof/>
          </w:rPr>
          <w:t>Table 35 List Associated Abnormalities with Horseshoe Kidneys.</w:t>
        </w:r>
        <w:r w:rsidR="00213EDD">
          <w:rPr>
            <w:noProof/>
            <w:webHidden/>
          </w:rPr>
          <w:tab/>
        </w:r>
        <w:r w:rsidR="00213EDD">
          <w:rPr>
            <w:noProof/>
            <w:webHidden/>
          </w:rPr>
          <w:fldChar w:fldCharType="begin"/>
        </w:r>
        <w:r w:rsidR="00213EDD">
          <w:rPr>
            <w:noProof/>
            <w:webHidden/>
          </w:rPr>
          <w:instrText xml:space="preserve"> PAGEREF _Toc73382082 \h </w:instrText>
        </w:r>
        <w:r w:rsidR="00213EDD">
          <w:rPr>
            <w:noProof/>
            <w:webHidden/>
          </w:rPr>
        </w:r>
        <w:r w:rsidR="00213EDD">
          <w:rPr>
            <w:noProof/>
            <w:webHidden/>
          </w:rPr>
          <w:fldChar w:fldCharType="separate"/>
        </w:r>
        <w:r w:rsidR="00A2308A">
          <w:rPr>
            <w:noProof/>
            <w:webHidden/>
          </w:rPr>
          <w:t>158</w:t>
        </w:r>
        <w:r w:rsidR="00213EDD">
          <w:rPr>
            <w:noProof/>
            <w:webHidden/>
          </w:rPr>
          <w:fldChar w:fldCharType="end"/>
        </w:r>
      </w:hyperlink>
    </w:p>
    <w:p w14:paraId="04769C7B" w14:textId="7E20AC34" w:rsidR="00213EDD" w:rsidRDefault="004F2F2A" w:rsidP="00017714">
      <w:pPr>
        <w:pStyle w:val="TableofFigures"/>
        <w:tabs>
          <w:tab w:val="right" w:leader="dot" w:pos="9016"/>
        </w:tabs>
        <w:spacing w:line="360" w:lineRule="auto"/>
        <w:rPr>
          <w:rFonts w:eastAsiaTheme="minorEastAsia"/>
          <w:noProof/>
          <w:lang w:eastAsia="en-GB"/>
        </w:rPr>
      </w:pPr>
      <w:hyperlink w:anchor="_Toc73382083" w:history="1">
        <w:r w:rsidR="00213EDD" w:rsidRPr="0028552C">
          <w:rPr>
            <w:rStyle w:val="Hyperlink"/>
            <w:noProof/>
          </w:rPr>
          <w:t>Table 36 First Expert Panel Assessment of the Genitourinary cohort.</w:t>
        </w:r>
        <w:r w:rsidR="00213EDD">
          <w:rPr>
            <w:noProof/>
            <w:webHidden/>
          </w:rPr>
          <w:tab/>
        </w:r>
        <w:r w:rsidR="00213EDD">
          <w:rPr>
            <w:noProof/>
            <w:webHidden/>
          </w:rPr>
          <w:fldChar w:fldCharType="begin"/>
        </w:r>
        <w:r w:rsidR="00213EDD">
          <w:rPr>
            <w:noProof/>
            <w:webHidden/>
          </w:rPr>
          <w:instrText xml:space="preserve"> PAGEREF _Toc73382083 \h </w:instrText>
        </w:r>
        <w:r w:rsidR="00213EDD">
          <w:rPr>
            <w:noProof/>
            <w:webHidden/>
          </w:rPr>
        </w:r>
        <w:r w:rsidR="00213EDD">
          <w:rPr>
            <w:noProof/>
            <w:webHidden/>
          </w:rPr>
          <w:fldChar w:fldCharType="separate"/>
        </w:r>
        <w:r w:rsidR="00A2308A">
          <w:rPr>
            <w:noProof/>
            <w:webHidden/>
          </w:rPr>
          <w:t>160</w:t>
        </w:r>
        <w:r w:rsidR="00213EDD">
          <w:rPr>
            <w:noProof/>
            <w:webHidden/>
          </w:rPr>
          <w:fldChar w:fldCharType="end"/>
        </w:r>
      </w:hyperlink>
    </w:p>
    <w:p w14:paraId="555DBBE0" w14:textId="018E7F0A" w:rsidR="00213EDD" w:rsidRDefault="004F2F2A" w:rsidP="00017714">
      <w:pPr>
        <w:pStyle w:val="TableofFigures"/>
        <w:tabs>
          <w:tab w:val="right" w:leader="dot" w:pos="9016"/>
        </w:tabs>
        <w:spacing w:line="360" w:lineRule="auto"/>
        <w:rPr>
          <w:rFonts w:eastAsiaTheme="minorEastAsia"/>
          <w:noProof/>
          <w:lang w:eastAsia="en-GB"/>
        </w:rPr>
      </w:pPr>
      <w:hyperlink w:anchor="_Toc73382084" w:history="1">
        <w:r w:rsidR="00213EDD" w:rsidRPr="0028552C">
          <w:rPr>
            <w:rStyle w:val="Hyperlink"/>
            <w:noProof/>
          </w:rPr>
          <w:t>Table 37 Second Expert Panel Overall Assessment of the GUS cohort.</w:t>
        </w:r>
        <w:r w:rsidR="00213EDD">
          <w:rPr>
            <w:noProof/>
            <w:webHidden/>
          </w:rPr>
          <w:tab/>
        </w:r>
        <w:r w:rsidR="00213EDD">
          <w:rPr>
            <w:noProof/>
            <w:webHidden/>
          </w:rPr>
          <w:fldChar w:fldCharType="begin"/>
        </w:r>
        <w:r w:rsidR="00213EDD">
          <w:rPr>
            <w:noProof/>
            <w:webHidden/>
          </w:rPr>
          <w:instrText xml:space="preserve"> PAGEREF _Toc73382084 \h </w:instrText>
        </w:r>
        <w:r w:rsidR="00213EDD">
          <w:rPr>
            <w:noProof/>
            <w:webHidden/>
          </w:rPr>
        </w:r>
        <w:r w:rsidR="00213EDD">
          <w:rPr>
            <w:noProof/>
            <w:webHidden/>
          </w:rPr>
          <w:fldChar w:fldCharType="separate"/>
        </w:r>
        <w:r w:rsidR="00A2308A">
          <w:rPr>
            <w:noProof/>
            <w:webHidden/>
          </w:rPr>
          <w:t>162</w:t>
        </w:r>
        <w:r w:rsidR="00213EDD">
          <w:rPr>
            <w:noProof/>
            <w:webHidden/>
          </w:rPr>
          <w:fldChar w:fldCharType="end"/>
        </w:r>
      </w:hyperlink>
    </w:p>
    <w:p w14:paraId="07FD6C20" w14:textId="391F99F5" w:rsidR="00213EDD" w:rsidRDefault="004F2F2A" w:rsidP="00017714">
      <w:pPr>
        <w:pStyle w:val="TableofFigures"/>
        <w:tabs>
          <w:tab w:val="right" w:leader="dot" w:pos="9016"/>
        </w:tabs>
        <w:spacing w:line="360" w:lineRule="auto"/>
        <w:rPr>
          <w:rFonts w:eastAsiaTheme="minorEastAsia"/>
          <w:noProof/>
          <w:lang w:eastAsia="en-GB"/>
        </w:rPr>
      </w:pPr>
      <w:hyperlink w:anchor="_Toc73382085" w:history="1">
        <w:r w:rsidR="00213EDD" w:rsidRPr="0028552C">
          <w:rPr>
            <w:rStyle w:val="Hyperlink"/>
            <w:noProof/>
          </w:rPr>
          <w:t>Table 38 List Types of Skeletal Abnormalities included in the Study.</w:t>
        </w:r>
        <w:r w:rsidR="00213EDD">
          <w:rPr>
            <w:noProof/>
            <w:webHidden/>
          </w:rPr>
          <w:tab/>
        </w:r>
        <w:r w:rsidR="00213EDD">
          <w:rPr>
            <w:noProof/>
            <w:webHidden/>
          </w:rPr>
          <w:fldChar w:fldCharType="begin"/>
        </w:r>
        <w:r w:rsidR="00213EDD">
          <w:rPr>
            <w:noProof/>
            <w:webHidden/>
          </w:rPr>
          <w:instrText xml:space="preserve"> PAGEREF _Toc73382085 \h </w:instrText>
        </w:r>
        <w:r w:rsidR="00213EDD">
          <w:rPr>
            <w:noProof/>
            <w:webHidden/>
          </w:rPr>
        </w:r>
        <w:r w:rsidR="00213EDD">
          <w:rPr>
            <w:noProof/>
            <w:webHidden/>
          </w:rPr>
          <w:fldChar w:fldCharType="separate"/>
        </w:r>
        <w:r w:rsidR="00A2308A">
          <w:rPr>
            <w:noProof/>
            <w:webHidden/>
          </w:rPr>
          <w:t>164</w:t>
        </w:r>
        <w:r w:rsidR="00213EDD">
          <w:rPr>
            <w:noProof/>
            <w:webHidden/>
          </w:rPr>
          <w:fldChar w:fldCharType="end"/>
        </w:r>
      </w:hyperlink>
    </w:p>
    <w:p w14:paraId="2029C2BF" w14:textId="2ACBB2BB" w:rsidR="00213EDD" w:rsidRDefault="004F2F2A" w:rsidP="00017714">
      <w:pPr>
        <w:pStyle w:val="TableofFigures"/>
        <w:tabs>
          <w:tab w:val="right" w:leader="dot" w:pos="9016"/>
        </w:tabs>
        <w:spacing w:line="360" w:lineRule="auto"/>
        <w:rPr>
          <w:rFonts w:eastAsiaTheme="minorEastAsia"/>
          <w:noProof/>
          <w:lang w:eastAsia="en-GB"/>
        </w:rPr>
      </w:pPr>
      <w:hyperlink w:anchor="_Toc73382086" w:history="1">
        <w:r w:rsidR="00213EDD" w:rsidRPr="0028552C">
          <w:rPr>
            <w:rStyle w:val="Hyperlink"/>
            <w:noProof/>
          </w:rPr>
          <w:t>Table 39 Lists Associated Abnormalities with Sacrococcygeal Teratoma.</w:t>
        </w:r>
        <w:r w:rsidR="00213EDD">
          <w:rPr>
            <w:noProof/>
            <w:webHidden/>
          </w:rPr>
          <w:tab/>
        </w:r>
        <w:r w:rsidR="00213EDD">
          <w:rPr>
            <w:noProof/>
            <w:webHidden/>
          </w:rPr>
          <w:fldChar w:fldCharType="begin"/>
        </w:r>
        <w:r w:rsidR="00213EDD">
          <w:rPr>
            <w:noProof/>
            <w:webHidden/>
          </w:rPr>
          <w:instrText xml:space="preserve"> PAGEREF _Toc73382086 \h </w:instrText>
        </w:r>
        <w:r w:rsidR="00213EDD">
          <w:rPr>
            <w:noProof/>
            <w:webHidden/>
          </w:rPr>
        </w:r>
        <w:r w:rsidR="00213EDD">
          <w:rPr>
            <w:noProof/>
            <w:webHidden/>
          </w:rPr>
          <w:fldChar w:fldCharType="separate"/>
        </w:r>
        <w:r w:rsidR="00A2308A">
          <w:rPr>
            <w:noProof/>
            <w:webHidden/>
          </w:rPr>
          <w:t>165</w:t>
        </w:r>
        <w:r w:rsidR="00213EDD">
          <w:rPr>
            <w:noProof/>
            <w:webHidden/>
          </w:rPr>
          <w:fldChar w:fldCharType="end"/>
        </w:r>
      </w:hyperlink>
    </w:p>
    <w:p w14:paraId="7D20D8EC" w14:textId="52261D3E" w:rsidR="00213EDD" w:rsidRDefault="004F2F2A" w:rsidP="00017714">
      <w:pPr>
        <w:pStyle w:val="TableofFigures"/>
        <w:tabs>
          <w:tab w:val="right" w:leader="dot" w:pos="9016"/>
        </w:tabs>
        <w:spacing w:line="360" w:lineRule="auto"/>
        <w:rPr>
          <w:rFonts w:eastAsiaTheme="minorEastAsia"/>
          <w:noProof/>
          <w:lang w:eastAsia="en-GB"/>
        </w:rPr>
      </w:pPr>
      <w:hyperlink w:anchor="_Toc73382087" w:history="1">
        <w:r w:rsidR="00213EDD" w:rsidRPr="0028552C">
          <w:rPr>
            <w:rStyle w:val="Hyperlink"/>
            <w:noProof/>
          </w:rPr>
          <w:t>Table 40 List Associated Abnormalities with Skeletal Dysplasia.</w:t>
        </w:r>
        <w:r w:rsidR="00213EDD">
          <w:rPr>
            <w:noProof/>
            <w:webHidden/>
          </w:rPr>
          <w:tab/>
        </w:r>
        <w:r w:rsidR="00213EDD">
          <w:rPr>
            <w:noProof/>
            <w:webHidden/>
          </w:rPr>
          <w:fldChar w:fldCharType="begin"/>
        </w:r>
        <w:r w:rsidR="00213EDD">
          <w:rPr>
            <w:noProof/>
            <w:webHidden/>
          </w:rPr>
          <w:instrText xml:space="preserve"> PAGEREF _Toc73382087 \h </w:instrText>
        </w:r>
        <w:r w:rsidR="00213EDD">
          <w:rPr>
            <w:noProof/>
            <w:webHidden/>
          </w:rPr>
        </w:r>
        <w:r w:rsidR="00213EDD">
          <w:rPr>
            <w:noProof/>
            <w:webHidden/>
          </w:rPr>
          <w:fldChar w:fldCharType="separate"/>
        </w:r>
        <w:r w:rsidR="00A2308A">
          <w:rPr>
            <w:noProof/>
            <w:webHidden/>
          </w:rPr>
          <w:t>166</w:t>
        </w:r>
        <w:r w:rsidR="00213EDD">
          <w:rPr>
            <w:noProof/>
            <w:webHidden/>
          </w:rPr>
          <w:fldChar w:fldCharType="end"/>
        </w:r>
      </w:hyperlink>
    </w:p>
    <w:p w14:paraId="702ED722" w14:textId="028012B4" w:rsidR="00213EDD" w:rsidRDefault="004F2F2A" w:rsidP="00017714">
      <w:pPr>
        <w:pStyle w:val="TableofFigures"/>
        <w:tabs>
          <w:tab w:val="right" w:leader="dot" w:pos="9016"/>
        </w:tabs>
        <w:spacing w:line="360" w:lineRule="auto"/>
        <w:rPr>
          <w:rFonts w:eastAsiaTheme="minorEastAsia"/>
          <w:noProof/>
          <w:lang w:eastAsia="en-GB"/>
        </w:rPr>
      </w:pPr>
      <w:hyperlink w:anchor="_Toc73382088" w:history="1">
        <w:r w:rsidR="00213EDD" w:rsidRPr="0028552C">
          <w:rPr>
            <w:rStyle w:val="Hyperlink"/>
            <w:noProof/>
          </w:rPr>
          <w:t>Table 41 List Associated Abnormalities with Scoliosis.</w:t>
        </w:r>
        <w:r w:rsidR="00213EDD">
          <w:rPr>
            <w:noProof/>
            <w:webHidden/>
          </w:rPr>
          <w:tab/>
        </w:r>
        <w:r w:rsidR="00213EDD">
          <w:rPr>
            <w:noProof/>
            <w:webHidden/>
          </w:rPr>
          <w:fldChar w:fldCharType="begin"/>
        </w:r>
        <w:r w:rsidR="00213EDD">
          <w:rPr>
            <w:noProof/>
            <w:webHidden/>
          </w:rPr>
          <w:instrText xml:space="preserve"> PAGEREF _Toc73382088 \h </w:instrText>
        </w:r>
        <w:r w:rsidR="00213EDD">
          <w:rPr>
            <w:noProof/>
            <w:webHidden/>
          </w:rPr>
        </w:r>
        <w:r w:rsidR="00213EDD">
          <w:rPr>
            <w:noProof/>
            <w:webHidden/>
          </w:rPr>
          <w:fldChar w:fldCharType="separate"/>
        </w:r>
        <w:r w:rsidR="00A2308A">
          <w:rPr>
            <w:noProof/>
            <w:webHidden/>
          </w:rPr>
          <w:t>167</w:t>
        </w:r>
        <w:r w:rsidR="00213EDD">
          <w:rPr>
            <w:noProof/>
            <w:webHidden/>
          </w:rPr>
          <w:fldChar w:fldCharType="end"/>
        </w:r>
      </w:hyperlink>
    </w:p>
    <w:p w14:paraId="500027DD" w14:textId="4B571296" w:rsidR="00213EDD" w:rsidRDefault="004F2F2A" w:rsidP="00017714">
      <w:pPr>
        <w:pStyle w:val="TableofFigures"/>
        <w:tabs>
          <w:tab w:val="right" w:leader="dot" w:pos="9016"/>
        </w:tabs>
        <w:spacing w:line="360" w:lineRule="auto"/>
        <w:rPr>
          <w:rFonts w:eastAsiaTheme="minorEastAsia"/>
          <w:noProof/>
          <w:lang w:eastAsia="en-GB"/>
        </w:rPr>
      </w:pPr>
      <w:hyperlink w:anchor="_Toc73382089" w:history="1">
        <w:r w:rsidR="00213EDD" w:rsidRPr="0028552C">
          <w:rPr>
            <w:rStyle w:val="Hyperlink"/>
            <w:noProof/>
          </w:rPr>
          <w:t>Table 42 List Associated Abnormalities with Miscellaneous cases.</w:t>
        </w:r>
        <w:r w:rsidR="00213EDD">
          <w:rPr>
            <w:noProof/>
            <w:webHidden/>
          </w:rPr>
          <w:tab/>
        </w:r>
        <w:r w:rsidR="00213EDD">
          <w:rPr>
            <w:noProof/>
            <w:webHidden/>
          </w:rPr>
          <w:fldChar w:fldCharType="begin"/>
        </w:r>
        <w:r w:rsidR="00213EDD">
          <w:rPr>
            <w:noProof/>
            <w:webHidden/>
          </w:rPr>
          <w:instrText xml:space="preserve"> PAGEREF _Toc73382089 \h </w:instrText>
        </w:r>
        <w:r w:rsidR="00213EDD">
          <w:rPr>
            <w:noProof/>
            <w:webHidden/>
          </w:rPr>
        </w:r>
        <w:r w:rsidR="00213EDD">
          <w:rPr>
            <w:noProof/>
            <w:webHidden/>
          </w:rPr>
          <w:fldChar w:fldCharType="separate"/>
        </w:r>
        <w:r w:rsidR="00A2308A">
          <w:rPr>
            <w:noProof/>
            <w:webHidden/>
          </w:rPr>
          <w:t>168</w:t>
        </w:r>
        <w:r w:rsidR="00213EDD">
          <w:rPr>
            <w:noProof/>
            <w:webHidden/>
          </w:rPr>
          <w:fldChar w:fldCharType="end"/>
        </w:r>
      </w:hyperlink>
    </w:p>
    <w:p w14:paraId="31063482" w14:textId="11788AC7" w:rsidR="00213EDD" w:rsidRDefault="004F2F2A" w:rsidP="00017714">
      <w:pPr>
        <w:pStyle w:val="TableofFigures"/>
        <w:tabs>
          <w:tab w:val="right" w:leader="dot" w:pos="9016"/>
        </w:tabs>
        <w:spacing w:line="360" w:lineRule="auto"/>
        <w:rPr>
          <w:rFonts w:eastAsiaTheme="minorEastAsia"/>
          <w:noProof/>
          <w:lang w:eastAsia="en-GB"/>
        </w:rPr>
      </w:pPr>
      <w:hyperlink w:anchor="_Toc73382090" w:history="1">
        <w:r w:rsidR="00213EDD" w:rsidRPr="0028552C">
          <w:rPr>
            <w:rStyle w:val="Hyperlink"/>
            <w:noProof/>
          </w:rPr>
          <w:t>Table 43 First Expert Panel assessment of the Skeletal cohort.</w:t>
        </w:r>
        <w:r w:rsidR="00213EDD">
          <w:rPr>
            <w:noProof/>
            <w:webHidden/>
          </w:rPr>
          <w:tab/>
        </w:r>
        <w:r w:rsidR="00213EDD">
          <w:rPr>
            <w:noProof/>
            <w:webHidden/>
          </w:rPr>
          <w:fldChar w:fldCharType="begin"/>
        </w:r>
        <w:r w:rsidR="00213EDD">
          <w:rPr>
            <w:noProof/>
            <w:webHidden/>
          </w:rPr>
          <w:instrText xml:space="preserve"> PAGEREF _Toc73382090 \h </w:instrText>
        </w:r>
        <w:r w:rsidR="00213EDD">
          <w:rPr>
            <w:noProof/>
            <w:webHidden/>
          </w:rPr>
        </w:r>
        <w:r w:rsidR="00213EDD">
          <w:rPr>
            <w:noProof/>
            <w:webHidden/>
          </w:rPr>
          <w:fldChar w:fldCharType="separate"/>
        </w:r>
        <w:r w:rsidR="00A2308A">
          <w:rPr>
            <w:noProof/>
            <w:webHidden/>
          </w:rPr>
          <w:t>170</w:t>
        </w:r>
        <w:r w:rsidR="00213EDD">
          <w:rPr>
            <w:noProof/>
            <w:webHidden/>
          </w:rPr>
          <w:fldChar w:fldCharType="end"/>
        </w:r>
      </w:hyperlink>
    </w:p>
    <w:p w14:paraId="5619364B" w14:textId="7556DCEF" w:rsidR="00213EDD" w:rsidRDefault="004F2F2A" w:rsidP="00017714">
      <w:pPr>
        <w:pStyle w:val="TableofFigures"/>
        <w:tabs>
          <w:tab w:val="right" w:leader="dot" w:pos="9016"/>
        </w:tabs>
        <w:spacing w:line="360" w:lineRule="auto"/>
        <w:rPr>
          <w:rFonts w:eastAsiaTheme="minorEastAsia"/>
          <w:noProof/>
          <w:lang w:eastAsia="en-GB"/>
        </w:rPr>
      </w:pPr>
      <w:hyperlink w:anchor="_Toc73382091" w:history="1">
        <w:r w:rsidR="00213EDD" w:rsidRPr="0028552C">
          <w:rPr>
            <w:rStyle w:val="Hyperlink"/>
            <w:noProof/>
          </w:rPr>
          <w:t>Table 44 Second Expert Panel Overall Assessment of the Skeletal cohort.</w:t>
        </w:r>
        <w:r w:rsidR="00213EDD">
          <w:rPr>
            <w:noProof/>
            <w:webHidden/>
          </w:rPr>
          <w:tab/>
        </w:r>
        <w:r w:rsidR="00213EDD">
          <w:rPr>
            <w:noProof/>
            <w:webHidden/>
          </w:rPr>
          <w:fldChar w:fldCharType="begin"/>
        </w:r>
        <w:r w:rsidR="00213EDD">
          <w:rPr>
            <w:noProof/>
            <w:webHidden/>
          </w:rPr>
          <w:instrText xml:space="preserve"> PAGEREF _Toc73382091 \h </w:instrText>
        </w:r>
        <w:r w:rsidR="00213EDD">
          <w:rPr>
            <w:noProof/>
            <w:webHidden/>
          </w:rPr>
        </w:r>
        <w:r w:rsidR="00213EDD">
          <w:rPr>
            <w:noProof/>
            <w:webHidden/>
          </w:rPr>
          <w:fldChar w:fldCharType="separate"/>
        </w:r>
        <w:r w:rsidR="00A2308A">
          <w:rPr>
            <w:noProof/>
            <w:webHidden/>
          </w:rPr>
          <w:t>172</w:t>
        </w:r>
        <w:r w:rsidR="00213EDD">
          <w:rPr>
            <w:noProof/>
            <w:webHidden/>
          </w:rPr>
          <w:fldChar w:fldCharType="end"/>
        </w:r>
      </w:hyperlink>
    </w:p>
    <w:p w14:paraId="2044B7A3" w14:textId="1E0A42EA" w:rsidR="00213EDD" w:rsidRDefault="004F2F2A" w:rsidP="00017714">
      <w:pPr>
        <w:pStyle w:val="TableofFigures"/>
        <w:tabs>
          <w:tab w:val="right" w:leader="dot" w:pos="9016"/>
        </w:tabs>
        <w:spacing w:line="360" w:lineRule="auto"/>
        <w:rPr>
          <w:rFonts w:eastAsiaTheme="minorEastAsia"/>
          <w:noProof/>
          <w:lang w:eastAsia="en-GB"/>
        </w:rPr>
      </w:pPr>
      <w:hyperlink w:anchor="_Toc73382092" w:history="1">
        <w:r w:rsidR="00213EDD" w:rsidRPr="0028552C">
          <w:rPr>
            <w:rStyle w:val="Hyperlink"/>
            <w:noProof/>
          </w:rPr>
          <w:t>Table 45 List Types of Neck abnormalities included in the Study.</w:t>
        </w:r>
        <w:r w:rsidR="00213EDD">
          <w:rPr>
            <w:noProof/>
            <w:webHidden/>
          </w:rPr>
          <w:tab/>
        </w:r>
        <w:r w:rsidR="00213EDD">
          <w:rPr>
            <w:noProof/>
            <w:webHidden/>
          </w:rPr>
          <w:fldChar w:fldCharType="begin"/>
        </w:r>
        <w:r w:rsidR="00213EDD">
          <w:rPr>
            <w:noProof/>
            <w:webHidden/>
          </w:rPr>
          <w:instrText xml:space="preserve"> PAGEREF _Toc73382092 \h </w:instrText>
        </w:r>
        <w:r w:rsidR="00213EDD">
          <w:rPr>
            <w:noProof/>
            <w:webHidden/>
          </w:rPr>
        </w:r>
        <w:r w:rsidR="00213EDD">
          <w:rPr>
            <w:noProof/>
            <w:webHidden/>
          </w:rPr>
          <w:fldChar w:fldCharType="separate"/>
        </w:r>
        <w:r w:rsidR="00A2308A">
          <w:rPr>
            <w:noProof/>
            <w:webHidden/>
          </w:rPr>
          <w:t>174</w:t>
        </w:r>
        <w:r w:rsidR="00213EDD">
          <w:rPr>
            <w:noProof/>
            <w:webHidden/>
          </w:rPr>
          <w:fldChar w:fldCharType="end"/>
        </w:r>
      </w:hyperlink>
    </w:p>
    <w:p w14:paraId="07459A45" w14:textId="7AAF7D53" w:rsidR="00213EDD" w:rsidRDefault="004F2F2A" w:rsidP="00017714">
      <w:pPr>
        <w:pStyle w:val="TableofFigures"/>
        <w:tabs>
          <w:tab w:val="right" w:leader="dot" w:pos="9016"/>
        </w:tabs>
        <w:spacing w:line="360" w:lineRule="auto"/>
        <w:rPr>
          <w:rFonts w:eastAsiaTheme="minorEastAsia"/>
          <w:noProof/>
          <w:lang w:eastAsia="en-GB"/>
        </w:rPr>
      </w:pPr>
      <w:hyperlink w:anchor="_Toc73382093" w:history="1">
        <w:r w:rsidR="00213EDD" w:rsidRPr="0028552C">
          <w:rPr>
            <w:rStyle w:val="Hyperlink"/>
            <w:noProof/>
          </w:rPr>
          <w:t>Table 46 List Miscellaneous Abnormalities included in the Study.</w:t>
        </w:r>
        <w:r w:rsidR="00213EDD">
          <w:rPr>
            <w:noProof/>
            <w:webHidden/>
          </w:rPr>
          <w:tab/>
        </w:r>
        <w:r w:rsidR="00213EDD">
          <w:rPr>
            <w:noProof/>
            <w:webHidden/>
          </w:rPr>
          <w:fldChar w:fldCharType="begin"/>
        </w:r>
        <w:r w:rsidR="00213EDD">
          <w:rPr>
            <w:noProof/>
            <w:webHidden/>
          </w:rPr>
          <w:instrText xml:space="preserve"> PAGEREF _Toc73382093 \h </w:instrText>
        </w:r>
        <w:r w:rsidR="00213EDD">
          <w:rPr>
            <w:noProof/>
            <w:webHidden/>
          </w:rPr>
        </w:r>
        <w:r w:rsidR="00213EDD">
          <w:rPr>
            <w:noProof/>
            <w:webHidden/>
          </w:rPr>
          <w:fldChar w:fldCharType="separate"/>
        </w:r>
        <w:r w:rsidR="00A2308A">
          <w:rPr>
            <w:noProof/>
            <w:webHidden/>
          </w:rPr>
          <w:t>177</w:t>
        </w:r>
        <w:r w:rsidR="00213EDD">
          <w:rPr>
            <w:noProof/>
            <w:webHidden/>
          </w:rPr>
          <w:fldChar w:fldCharType="end"/>
        </w:r>
      </w:hyperlink>
    </w:p>
    <w:p w14:paraId="143C096F" w14:textId="61381C26" w:rsidR="00213EDD" w:rsidRDefault="004F2F2A" w:rsidP="00017714">
      <w:pPr>
        <w:pStyle w:val="TableofFigures"/>
        <w:tabs>
          <w:tab w:val="right" w:leader="dot" w:pos="9016"/>
        </w:tabs>
        <w:spacing w:line="360" w:lineRule="auto"/>
        <w:rPr>
          <w:rFonts w:eastAsiaTheme="minorEastAsia"/>
          <w:noProof/>
          <w:lang w:eastAsia="en-GB"/>
        </w:rPr>
      </w:pPr>
      <w:hyperlink w:anchor="_Toc73382094" w:history="1">
        <w:r w:rsidR="00213EDD" w:rsidRPr="0028552C">
          <w:rPr>
            <w:rStyle w:val="Hyperlink"/>
            <w:noProof/>
          </w:rPr>
          <w:t>Table 47 List Associated Abnormalities with Hydrops Fetalis.</w:t>
        </w:r>
        <w:r w:rsidR="00213EDD">
          <w:rPr>
            <w:noProof/>
            <w:webHidden/>
          </w:rPr>
          <w:tab/>
        </w:r>
        <w:r w:rsidR="00213EDD">
          <w:rPr>
            <w:noProof/>
            <w:webHidden/>
          </w:rPr>
          <w:fldChar w:fldCharType="begin"/>
        </w:r>
        <w:r w:rsidR="00213EDD">
          <w:rPr>
            <w:noProof/>
            <w:webHidden/>
          </w:rPr>
          <w:instrText xml:space="preserve"> PAGEREF _Toc73382094 \h </w:instrText>
        </w:r>
        <w:r w:rsidR="00213EDD">
          <w:rPr>
            <w:noProof/>
            <w:webHidden/>
          </w:rPr>
        </w:r>
        <w:r w:rsidR="00213EDD">
          <w:rPr>
            <w:noProof/>
            <w:webHidden/>
          </w:rPr>
          <w:fldChar w:fldCharType="separate"/>
        </w:r>
        <w:r w:rsidR="00A2308A">
          <w:rPr>
            <w:noProof/>
            <w:webHidden/>
          </w:rPr>
          <w:t>178</w:t>
        </w:r>
        <w:r w:rsidR="00213EDD">
          <w:rPr>
            <w:noProof/>
            <w:webHidden/>
          </w:rPr>
          <w:fldChar w:fldCharType="end"/>
        </w:r>
      </w:hyperlink>
    </w:p>
    <w:p w14:paraId="2BA80772" w14:textId="5E429BEC" w:rsidR="00466235" w:rsidRDefault="00213EDD" w:rsidP="00017714">
      <w:pPr>
        <w:spacing w:line="360" w:lineRule="auto"/>
        <w:rPr>
          <w:rFonts w:asciiTheme="majorHAnsi" w:eastAsiaTheme="majorEastAsia" w:hAnsiTheme="majorHAnsi" w:cstheme="majorBidi"/>
          <w:b/>
          <w:sz w:val="32"/>
          <w:szCs w:val="32"/>
        </w:rPr>
      </w:pPr>
      <w:r>
        <w:fldChar w:fldCharType="end"/>
      </w:r>
      <w:r w:rsidR="00466235">
        <w:br w:type="page"/>
      </w:r>
    </w:p>
    <w:p w14:paraId="3764E237" w14:textId="77777777" w:rsidR="006E6C47" w:rsidRDefault="006E6C47" w:rsidP="006E6C47">
      <w:pPr>
        <w:pStyle w:val="Heading1"/>
      </w:pPr>
    </w:p>
    <w:sdt>
      <w:sdtPr>
        <w:rPr>
          <w:rFonts w:asciiTheme="minorHAnsi" w:eastAsiaTheme="minorHAnsi" w:hAnsiTheme="minorHAnsi" w:cstheme="minorBidi"/>
          <w:b w:val="0"/>
          <w:bCs w:val="0"/>
          <w:color w:val="auto"/>
          <w:sz w:val="24"/>
          <w:szCs w:val="24"/>
          <w:lang w:val="en-GB"/>
        </w:rPr>
        <w:id w:val="-537747700"/>
        <w:docPartObj>
          <w:docPartGallery w:val="Table of Contents"/>
          <w:docPartUnique/>
        </w:docPartObj>
      </w:sdtPr>
      <w:sdtEndPr>
        <w:rPr>
          <w:noProof/>
        </w:rPr>
      </w:sdtEndPr>
      <w:sdtContent>
        <w:p w14:paraId="0FE31889" w14:textId="29A31215" w:rsidR="00841790" w:rsidRDefault="00841790">
          <w:pPr>
            <w:pStyle w:val="TOCHeading"/>
          </w:pPr>
          <w:r>
            <w:t>Table of Contents</w:t>
          </w:r>
        </w:p>
        <w:p w14:paraId="41365A31" w14:textId="257603CC" w:rsidR="00841790" w:rsidRDefault="00841790">
          <w:pPr>
            <w:pStyle w:val="TOC1"/>
            <w:tabs>
              <w:tab w:val="right" w:leader="dot" w:pos="9016"/>
            </w:tabs>
            <w:rPr>
              <w:rFonts w:eastAsiaTheme="minorEastAsia" w:cstheme="minorBidi"/>
              <w:b w:val="0"/>
              <w:bCs w:val="0"/>
              <w:caps w:val="0"/>
              <w:noProof/>
              <w:sz w:val="24"/>
              <w:lang w:eastAsia="en-GB"/>
            </w:rPr>
          </w:pPr>
          <w:r>
            <w:rPr>
              <w:b w:val="0"/>
              <w:bCs w:val="0"/>
            </w:rPr>
            <w:fldChar w:fldCharType="begin"/>
          </w:r>
          <w:r>
            <w:instrText xml:space="preserve"> TOC \o "1-3" \h \z \u </w:instrText>
          </w:r>
          <w:r>
            <w:rPr>
              <w:b w:val="0"/>
              <w:bCs w:val="0"/>
            </w:rPr>
            <w:fldChar w:fldCharType="separate"/>
          </w:r>
          <w:hyperlink w:anchor="_Toc73391981" w:history="1">
            <w:r>
              <w:rPr>
                <w:noProof/>
                <w:webHidden/>
              </w:rPr>
              <w:tab/>
            </w:r>
            <w:r>
              <w:rPr>
                <w:noProof/>
                <w:webHidden/>
              </w:rPr>
              <w:fldChar w:fldCharType="begin"/>
            </w:r>
            <w:r>
              <w:rPr>
                <w:noProof/>
                <w:webHidden/>
              </w:rPr>
              <w:instrText xml:space="preserve"> PAGEREF _Toc73391981 \h </w:instrText>
            </w:r>
            <w:r>
              <w:rPr>
                <w:noProof/>
                <w:webHidden/>
              </w:rPr>
            </w:r>
            <w:r>
              <w:rPr>
                <w:noProof/>
                <w:webHidden/>
              </w:rPr>
              <w:fldChar w:fldCharType="separate"/>
            </w:r>
            <w:r w:rsidR="00A2308A">
              <w:rPr>
                <w:noProof/>
                <w:webHidden/>
              </w:rPr>
              <w:t>1</w:t>
            </w:r>
            <w:r>
              <w:rPr>
                <w:noProof/>
                <w:webHidden/>
              </w:rPr>
              <w:fldChar w:fldCharType="end"/>
            </w:r>
          </w:hyperlink>
        </w:p>
        <w:p w14:paraId="5D2EF34C" w14:textId="32315C07" w:rsidR="00841790" w:rsidRDefault="004F2F2A">
          <w:pPr>
            <w:pStyle w:val="TOC1"/>
            <w:tabs>
              <w:tab w:val="right" w:leader="dot" w:pos="9016"/>
            </w:tabs>
            <w:rPr>
              <w:rFonts w:eastAsiaTheme="minorEastAsia" w:cstheme="minorBidi"/>
              <w:b w:val="0"/>
              <w:bCs w:val="0"/>
              <w:caps w:val="0"/>
              <w:noProof/>
              <w:sz w:val="24"/>
              <w:lang w:eastAsia="en-GB"/>
            </w:rPr>
          </w:pPr>
          <w:hyperlink w:anchor="_Toc73391982" w:history="1">
            <w:r w:rsidR="00841790" w:rsidRPr="00E155F8">
              <w:rPr>
                <w:rStyle w:val="Hyperlink"/>
                <w:noProof/>
              </w:rPr>
              <w:t>Chapter 1</w:t>
            </w:r>
            <w:r w:rsidR="00841790">
              <w:rPr>
                <w:noProof/>
                <w:webHidden/>
              </w:rPr>
              <w:tab/>
            </w:r>
            <w:r w:rsidR="00841790">
              <w:rPr>
                <w:noProof/>
                <w:webHidden/>
              </w:rPr>
              <w:fldChar w:fldCharType="begin"/>
            </w:r>
            <w:r w:rsidR="00841790">
              <w:rPr>
                <w:noProof/>
                <w:webHidden/>
              </w:rPr>
              <w:instrText xml:space="preserve"> PAGEREF _Toc73391982 \h </w:instrText>
            </w:r>
            <w:r w:rsidR="00841790">
              <w:rPr>
                <w:noProof/>
                <w:webHidden/>
              </w:rPr>
            </w:r>
            <w:r w:rsidR="00841790">
              <w:rPr>
                <w:noProof/>
                <w:webHidden/>
              </w:rPr>
              <w:fldChar w:fldCharType="separate"/>
            </w:r>
            <w:r w:rsidR="00A2308A">
              <w:rPr>
                <w:noProof/>
                <w:webHidden/>
              </w:rPr>
              <w:t>15</w:t>
            </w:r>
            <w:r w:rsidR="00841790">
              <w:rPr>
                <w:noProof/>
                <w:webHidden/>
              </w:rPr>
              <w:fldChar w:fldCharType="end"/>
            </w:r>
          </w:hyperlink>
        </w:p>
        <w:p w14:paraId="6D38A138" w14:textId="7D2FE8D0" w:rsidR="00841790" w:rsidRDefault="004F2F2A">
          <w:pPr>
            <w:pStyle w:val="TOC1"/>
            <w:tabs>
              <w:tab w:val="right" w:leader="dot" w:pos="9016"/>
            </w:tabs>
            <w:rPr>
              <w:rFonts w:eastAsiaTheme="minorEastAsia" w:cstheme="minorBidi"/>
              <w:b w:val="0"/>
              <w:bCs w:val="0"/>
              <w:caps w:val="0"/>
              <w:noProof/>
              <w:sz w:val="24"/>
              <w:lang w:eastAsia="en-GB"/>
            </w:rPr>
          </w:pPr>
          <w:hyperlink w:anchor="_Toc73391983" w:history="1">
            <w:r w:rsidR="00841790" w:rsidRPr="00E155F8">
              <w:rPr>
                <w:rStyle w:val="Hyperlink"/>
                <w:noProof/>
              </w:rPr>
              <w:t>INTRODUCTION</w:t>
            </w:r>
            <w:r w:rsidR="00841790">
              <w:rPr>
                <w:noProof/>
                <w:webHidden/>
              </w:rPr>
              <w:tab/>
            </w:r>
            <w:r w:rsidR="00841790">
              <w:rPr>
                <w:noProof/>
                <w:webHidden/>
              </w:rPr>
              <w:fldChar w:fldCharType="begin"/>
            </w:r>
            <w:r w:rsidR="00841790">
              <w:rPr>
                <w:noProof/>
                <w:webHidden/>
              </w:rPr>
              <w:instrText xml:space="preserve"> PAGEREF _Toc73391983 \h </w:instrText>
            </w:r>
            <w:r w:rsidR="00841790">
              <w:rPr>
                <w:noProof/>
                <w:webHidden/>
              </w:rPr>
            </w:r>
            <w:r w:rsidR="00841790">
              <w:rPr>
                <w:noProof/>
                <w:webHidden/>
              </w:rPr>
              <w:fldChar w:fldCharType="separate"/>
            </w:r>
            <w:r w:rsidR="00A2308A">
              <w:rPr>
                <w:noProof/>
                <w:webHidden/>
              </w:rPr>
              <w:t>15</w:t>
            </w:r>
            <w:r w:rsidR="00841790">
              <w:rPr>
                <w:noProof/>
                <w:webHidden/>
              </w:rPr>
              <w:fldChar w:fldCharType="end"/>
            </w:r>
          </w:hyperlink>
        </w:p>
        <w:p w14:paraId="308DCFCA" w14:textId="492F5B5E" w:rsidR="00841790" w:rsidRDefault="004F2F2A">
          <w:pPr>
            <w:pStyle w:val="TOC2"/>
            <w:tabs>
              <w:tab w:val="right" w:leader="dot" w:pos="9016"/>
            </w:tabs>
            <w:rPr>
              <w:rFonts w:eastAsiaTheme="minorEastAsia" w:cstheme="minorBidi"/>
              <w:smallCaps w:val="0"/>
              <w:noProof/>
              <w:sz w:val="24"/>
              <w:lang w:eastAsia="en-GB"/>
            </w:rPr>
          </w:pPr>
          <w:hyperlink w:anchor="_Toc73391984" w:history="1">
            <w:r w:rsidR="00841790" w:rsidRPr="00E155F8">
              <w:rPr>
                <w:rStyle w:val="Hyperlink"/>
                <w:noProof/>
              </w:rPr>
              <w:t>Aims of the Study</w:t>
            </w:r>
            <w:r w:rsidR="00841790">
              <w:rPr>
                <w:noProof/>
                <w:webHidden/>
              </w:rPr>
              <w:tab/>
            </w:r>
            <w:r w:rsidR="00841790">
              <w:rPr>
                <w:noProof/>
                <w:webHidden/>
              </w:rPr>
              <w:fldChar w:fldCharType="begin"/>
            </w:r>
            <w:r w:rsidR="00841790">
              <w:rPr>
                <w:noProof/>
                <w:webHidden/>
              </w:rPr>
              <w:instrText xml:space="preserve"> PAGEREF _Toc73391984 \h </w:instrText>
            </w:r>
            <w:r w:rsidR="00841790">
              <w:rPr>
                <w:noProof/>
                <w:webHidden/>
              </w:rPr>
            </w:r>
            <w:r w:rsidR="00841790">
              <w:rPr>
                <w:noProof/>
                <w:webHidden/>
              </w:rPr>
              <w:fldChar w:fldCharType="separate"/>
            </w:r>
            <w:r w:rsidR="00A2308A">
              <w:rPr>
                <w:noProof/>
                <w:webHidden/>
              </w:rPr>
              <w:t>17</w:t>
            </w:r>
            <w:r w:rsidR="00841790">
              <w:rPr>
                <w:noProof/>
                <w:webHidden/>
              </w:rPr>
              <w:fldChar w:fldCharType="end"/>
            </w:r>
          </w:hyperlink>
        </w:p>
        <w:p w14:paraId="4B694855" w14:textId="442F28F4" w:rsidR="00841790" w:rsidRDefault="004F2F2A">
          <w:pPr>
            <w:pStyle w:val="TOC2"/>
            <w:tabs>
              <w:tab w:val="right" w:leader="dot" w:pos="9016"/>
            </w:tabs>
            <w:rPr>
              <w:rFonts w:eastAsiaTheme="minorEastAsia" w:cstheme="minorBidi"/>
              <w:smallCaps w:val="0"/>
              <w:noProof/>
              <w:sz w:val="24"/>
              <w:lang w:eastAsia="en-GB"/>
            </w:rPr>
          </w:pPr>
          <w:hyperlink w:anchor="_Toc73391985" w:history="1">
            <w:r w:rsidR="00841790" w:rsidRPr="00E155F8">
              <w:rPr>
                <w:rStyle w:val="Hyperlink"/>
                <w:noProof/>
              </w:rPr>
              <w:t>MRI system</w:t>
            </w:r>
            <w:r w:rsidR="00841790">
              <w:rPr>
                <w:noProof/>
                <w:webHidden/>
              </w:rPr>
              <w:tab/>
            </w:r>
            <w:r w:rsidR="00841790">
              <w:rPr>
                <w:noProof/>
                <w:webHidden/>
              </w:rPr>
              <w:fldChar w:fldCharType="begin"/>
            </w:r>
            <w:r w:rsidR="00841790">
              <w:rPr>
                <w:noProof/>
                <w:webHidden/>
              </w:rPr>
              <w:instrText xml:space="preserve"> PAGEREF _Toc73391985 \h </w:instrText>
            </w:r>
            <w:r w:rsidR="00841790">
              <w:rPr>
                <w:noProof/>
                <w:webHidden/>
              </w:rPr>
            </w:r>
            <w:r w:rsidR="00841790">
              <w:rPr>
                <w:noProof/>
                <w:webHidden/>
              </w:rPr>
              <w:fldChar w:fldCharType="separate"/>
            </w:r>
            <w:r w:rsidR="00A2308A">
              <w:rPr>
                <w:noProof/>
                <w:webHidden/>
              </w:rPr>
              <w:t>18</w:t>
            </w:r>
            <w:r w:rsidR="00841790">
              <w:rPr>
                <w:noProof/>
                <w:webHidden/>
              </w:rPr>
              <w:fldChar w:fldCharType="end"/>
            </w:r>
          </w:hyperlink>
        </w:p>
        <w:p w14:paraId="2108B774" w14:textId="040102FD" w:rsidR="00841790" w:rsidRDefault="004F2F2A">
          <w:pPr>
            <w:pStyle w:val="TOC2"/>
            <w:tabs>
              <w:tab w:val="right" w:leader="dot" w:pos="9016"/>
            </w:tabs>
            <w:rPr>
              <w:rFonts w:eastAsiaTheme="minorEastAsia" w:cstheme="minorBidi"/>
              <w:smallCaps w:val="0"/>
              <w:noProof/>
              <w:sz w:val="24"/>
              <w:lang w:eastAsia="en-GB"/>
            </w:rPr>
          </w:pPr>
          <w:hyperlink w:anchor="_Toc73391986" w:history="1">
            <w:r w:rsidR="00841790" w:rsidRPr="00E155F8">
              <w:rPr>
                <w:rStyle w:val="Hyperlink"/>
                <w:noProof/>
              </w:rPr>
              <w:t>Generation of MRI signal</w:t>
            </w:r>
            <w:r w:rsidR="00841790">
              <w:rPr>
                <w:noProof/>
                <w:webHidden/>
              </w:rPr>
              <w:tab/>
            </w:r>
            <w:r w:rsidR="00841790">
              <w:rPr>
                <w:noProof/>
                <w:webHidden/>
              </w:rPr>
              <w:fldChar w:fldCharType="begin"/>
            </w:r>
            <w:r w:rsidR="00841790">
              <w:rPr>
                <w:noProof/>
                <w:webHidden/>
              </w:rPr>
              <w:instrText xml:space="preserve"> PAGEREF _Toc73391986 \h </w:instrText>
            </w:r>
            <w:r w:rsidR="00841790">
              <w:rPr>
                <w:noProof/>
                <w:webHidden/>
              </w:rPr>
            </w:r>
            <w:r w:rsidR="00841790">
              <w:rPr>
                <w:noProof/>
                <w:webHidden/>
              </w:rPr>
              <w:fldChar w:fldCharType="separate"/>
            </w:r>
            <w:r w:rsidR="00A2308A">
              <w:rPr>
                <w:noProof/>
                <w:webHidden/>
              </w:rPr>
              <w:t>19</w:t>
            </w:r>
            <w:r w:rsidR="00841790">
              <w:rPr>
                <w:noProof/>
                <w:webHidden/>
              </w:rPr>
              <w:fldChar w:fldCharType="end"/>
            </w:r>
          </w:hyperlink>
        </w:p>
        <w:p w14:paraId="6672970F" w14:textId="604AEB8F" w:rsidR="00841790" w:rsidRDefault="004F2F2A">
          <w:pPr>
            <w:pStyle w:val="TOC2"/>
            <w:tabs>
              <w:tab w:val="right" w:leader="dot" w:pos="9016"/>
            </w:tabs>
            <w:rPr>
              <w:rFonts w:eastAsiaTheme="minorEastAsia" w:cstheme="minorBidi"/>
              <w:smallCaps w:val="0"/>
              <w:noProof/>
              <w:sz w:val="24"/>
              <w:lang w:eastAsia="en-GB"/>
            </w:rPr>
          </w:pPr>
          <w:hyperlink w:anchor="_Toc73391987" w:history="1">
            <w:r w:rsidR="00841790" w:rsidRPr="00E155F8">
              <w:rPr>
                <w:rStyle w:val="Hyperlink"/>
                <w:i/>
                <w:iCs/>
                <w:noProof/>
              </w:rPr>
              <w:t>f</w:t>
            </w:r>
            <w:r w:rsidR="00841790" w:rsidRPr="00E155F8">
              <w:rPr>
                <w:rStyle w:val="Hyperlink"/>
                <w:noProof/>
              </w:rPr>
              <w:t>MRI Sequences</w:t>
            </w:r>
            <w:r w:rsidR="00841790">
              <w:rPr>
                <w:noProof/>
                <w:webHidden/>
              </w:rPr>
              <w:tab/>
            </w:r>
            <w:r w:rsidR="00841790">
              <w:rPr>
                <w:noProof/>
                <w:webHidden/>
              </w:rPr>
              <w:fldChar w:fldCharType="begin"/>
            </w:r>
            <w:r w:rsidR="00841790">
              <w:rPr>
                <w:noProof/>
                <w:webHidden/>
              </w:rPr>
              <w:instrText xml:space="preserve"> PAGEREF _Toc73391987 \h </w:instrText>
            </w:r>
            <w:r w:rsidR="00841790">
              <w:rPr>
                <w:noProof/>
                <w:webHidden/>
              </w:rPr>
            </w:r>
            <w:r w:rsidR="00841790">
              <w:rPr>
                <w:noProof/>
                <w:webHidden/>
              </w:rPr>
              <w:fldChar w:fldCharType="separate"/>
            </w:r>
            <w:r w:rsidR="00A2308A">
              <w:rPr>
                <w:noProof/>
                <w:webHidden/>
              </w:rPr>
              <w:t>20</w:t>
            </w:r>
            <w:r w:rsidR="00841790">
              <w:rPr>
                <w:noProof/>
                <w:webHidden/>
              </w:rPr>
              <w:fldChar w:fldCharType="end"/>
            </w:r>
          </w:hyperlink>
        </w:p>
        <w:p w14:paraId="551A03F3" w14:textId="4EC7AA8B" w:rsidR="00841790" w:rsidRDefault="004F2F2A">
          <w:pPr>
            <w:pStyle w:val="TOC3"/>
            <w:tabs>
              <w:tab w:val="right" w:leader="dot" w:pos="9016"/>
            </w:tabs>
            <w:rPr>
              <w:rFonts w:eastAsiaTheme="minorEastAsia" w:cstheme="minorBidi"/>
              <w:i w:val="0"/>
              <w:iCs w:val="0"/>
              <w:noProof/>
              <w:sz w:val="24"/>
              <w:lang w:eastAsia="en-GB"/>
            </w:rPr>
          </w:pPr>
          <w:hyperlink w:anchor="_Toc73391988" w:history="1">
            <w:r w:rsidR="00841790" w:rsidRPr="00E155F8">
              <w:rPr>
                <w:rStyle w:val="Hyperlink"/>
                <w:noProof/>
              </w:rPr>
              <w:t>T2-weighted sequences</w:t>
            </w:r>
            <w:r w:rsidR="00841790">
              <w:rPr>
                <w:noProof/>
                <w:webHidden/>
              </w:rPr>
              <w:tab/>
            </w:r>
            <w:r w:rsidR="00841790">
              <w:rPr>
                <w:noProof/>
                <w:webHidden/>
              </w:rPr>
              <w:fldChar w:fldCharType="begin"/>
            </w:r>
            <w:r w:rsidR="00841790">
              <w:rPr>
                <w:noProof/>
                <w:webHidden/>
              </w:rPr>
              <w:instrText xml:space="preserve"> PAGEREF _Toc73391988 \h </w:instrText>
            </w:r>
            <w:r w:rsidR="00841790">
              <w:rPr>
                <w:noProof/>
                <w:webHidden/>
              </w:rPr>
            </w:r>
            <w:r w:rsidR="00841790">
              <w:rPr>
                <w:noProof/>
                <w:webHidden/>
              </w:rPr>
              <w:fldChar w:fldCharType="separate"/>
            </w:r>
            <w:r w:rsidR="00A2308A">
              <w:rPr>
                <w:noProof/>
                <w:webHidden/>
              </w:rPr>
              <w:t>20</w:t>
            </w:r>
            <w:r w:rsidR="00841790">
              <w:rPr>
                <w:noProof/>
                <w:webHidden/>
              </w:rPr>
              <w:fldChar w:fldCharType="end"/>
            </w:r>
          </w:hyperlink>
        </w:p>
        <w:p w14:paraId="62165186" w14:textId="0F3F871E" w:rsidR="00841790" w:rsidRDefault="004F2F2A">
          <w:pPr>
            <w:pStyle w:val="TOC3"/>
            <w:tabs>
              <w:tab w:val="right" w:leader="dot" w:pos="9016"/>
            </w:tabs>
            <w:rPr>
              <w:rFonts w:eastAsiaTheme="minorEastAsia" w:cstheme="minorBidi"/>
              <w:i w:val="0"/>
              <w:iCs w:val="0"/>
              <w:noProof/>
              <w:sz w:val="24"/>
              <w:lang w:eastAsia="en-GB"/>
            </w:rPr>
          </w:pPr>
          <w:hyperlink w:anchor="_Toc73391989" w:history="1">
            <w:r w:rsidR="00841790" w:rsidRPr="00E155F8">
              <w:rPr>
                <w:rStyle w:val="Hyperlink"/>
                <w:noProof/>
              </w:rPr>
              <w:t>Steady-state free-precession sequence (SSFP)</w:t>
            </w:r>
            <w:r w:rsidR="00841790">
              <w:rPr>
                <w:noProof/>
                <w:webHidden/>
              </w:rPr>
              <w:tab/>
            </w:r>
            <w:r w:rsidR="00841790">
              <w:rPr>
                <w:noProof/>
                <w:webHidden/>
              </w:rPr>
              <w:fldChar w:fldCharType="begin"/>
            </w:r>
            <w:r w:rsidR="00841790">
              <w:rPr>
                <w:noProof/>
                <w:webHidden/>
              </w:rPr>
              <w:instrText xml:space="preserve"> PAGEREF _Toc73391989 \h </w:instrText>
            </w:r>
            <w:r w:rsidR="00841790">
              <w:rPr>
                <w:noProof/>
                <w:webHidden/>
              </w:rPr>
            </w:r>
            <w:r w:rsidR="00841790">
              <w:rPr>
                <w:noProof/>
                <w:webHidden/>
              </w:rPr>
              <w:fldChar w:fldCharType="separate"/>
            </w:r>
            <w:r w:rsidR="00A2308A">
              <w:rPr>
                <w:noProof/>
                <w:webHidden/>
              </w:rPr>
              <w:t>21</w:t>
            </w:r>
            <w:r w:rsidR="00841790">
              <w:rPr>
                <w:noProof/>
                <w:webHidden/>
              </w:rPr>
              <w:fldChar w:fldCharType="end"/>
            </w:r>
          </w:hyperlink>
        </w:p>
        <w:p w14:paraId="0D427021" w14:textId="154149D6" w:rsidR="00841790" w:rsidRDefault="004F2F2A">
          <w:pPr>
            <w:pStyle w:val="TOC3"/>
            <w:tabs>
              <w:tab w:val="right" w:leader="dot" w:pos="9016"/>
            </w:tabs>
            <w:rPr>
              <w:rFonts w:eastAsiaTheme="minorEastAsia" w:cstheme="minorBidi"/>
              <w:i w:val="0"/>
              <w:iCs w:val="0"/>
              <w:noProof/>
              <w:sz w:val="24"/>
              <w:lang w:eastAsia="en-GB"/>
            </w:rPr>
          </w:pPr>
          <w:hyperlink w:anchor="_Toc73391990" w:history="1">
            <w:r w:rsidR="00841790" w:rsidRPr="00E155F8">
              <w:rPr>
                <w:rStyle w:val="Hyperlink"/>
                <w:noProof/>
              </w:rPr>
              <w:t>Thick-slab T2-weighted sequences</w:t>
            </w:r>
            <w:r w:rsidR="00841790">
              <w:rPr>
                <w:noProof/>
                <w:webHidden/>
              </w:rPr>
              <w:tab/>
            </w:r>
            <w:r w:rsidR="00841790">
              <w:rPr>
                <w:noProof/>
                <w:webHidden/>
              </w:rPr>
              <w:fldChar w:fldCharType="begin"/>
            </w:r>
            <w:r w:rsidR="00841790">
              <w:rPr>
                <w:noProof/>
                <w:webHidden/>
              </w:rPr>
              <w:instrText xml:space="preserve"> PAGEREF _Toc73391990 \h </w:instrText>
            </w:r>
            <w:r w:rsidR="00841790">
              <w:rPr>
                <w:noProof/>
                <w:webHidden/>
              </w:rPr>
            </w:r>
            <w:r w:rsidR="00841790">
              <w:rPr>
                <w:noProof/>
                <w:webHidden/>
              </w:rPr>
              <w:fldChar w:fldCharType="separate"/>
            </w:r>
            <w:r w:rsidR="00A2308A">
              <w:rPr>
                <w:noProof/>
                <w:webHidden/>
              </w:rPr>
              <w:t>21</w:t>
            </w:r>
            <w:r w:rsidR="00841790">
              <w:rPr>
                <w:noProof/>
                <w:webHidden/>
              </w:rPr>
              <w:fldChar w:fldCharType="end"/>
            </w:r>
          </w:hyperlink>
        </w:p>
        <w:p w14:paraId="48D44B6C" w14:textId="7ADAAB36" w:rsidR="00841790" w:rsidRDefault="004F2F2A">
          <w:pPr>
            <w:pStyle w:val="TOC3"/>
            <w:tabs>
              <w:tab w:val="right" w:leader="dot" w:pos="9016"/>
            </w:tabs>
            <w:rPr>
              <w:rFonts w:eastAsiaTheme="minorEastAsia" w:cstheme="minorBidi"/>
              <w:i w:val="0"/>
              <w:iCs w:val="0"/>
              <w:noProof/>
              <w:sz w:val="24"/>
              <w:lang w:eastAsia="en-GB"/>
            </w:rPr>
          </w:pPr>
          <w:hyperlink w:anchor="_Toc73391991" w:history="1">
            <w:r w:rsidR="00841790" w:rsidRPr="00E155F8">
              <w:rPr>
                <w:rStyle w:val="Hyperlink"/>
                <w:noProof/>
              </w:rPr>
              <w:t>Echo-planar imaging (EPI)</w:t>
            </w:r>
            <w:r w:rsidR="00841790">
              <w:rPr>
                <w:noProof/>
                <w:webHidden/>
              </w:rPr>
              <w:tab/>
            </w:r>
            <w:r w:rsidR="00841790">
              <w:rPr>
                <w:noProof/>
                <w:webHidden/>
              </w:rPr>
              <w:fldChar w:fldCharType="begin"/>
            </w:r>
            <w:r w:rsidR="00841790">
              <w:rPr>
                <w:noProof/>
                <w:webHidden/>
              </w:rPr>
              <w:instrText xml:space="preserve"> PAGEREF _Toc73391991 \h </w:instrText>
            </w:r>
            <w:r w:rsidR="00841790">
              <w:rPr>
                <w:noProof/>
                <w:webHidden/>
              </w:rPr>
            </w:r>
            <w:r w:rsidR="00841790">
              <w:rPr>
                <w:noProof/>
                <w:webHidden/>
              </w:rPr>
              <w:fldChar w:fldCharType="separate"/>
            </w:r>
            <w:r w:rsidR="00A2308A">
              <w:rPr>
                <w:noProof/>
                <w:webHidden/>
              </w:rPr>
              <w:t>21</w:t>
            </w:r>
            <w:r w:rsidR="00841790">
              <w:rPr>
                <w:noProof/>
                <w:webHidden/>
              </w:rPr>
              <w:fldChar w:fldCharType="end"/>
            </w:r>
          </w:hyperlink>
        </w:p>
        <w:p w14:paraId="135E593C" w14:textId="0A7772C5" w:rsidR="00841790" w:rsidRDefault="004F2F2A">
          <w:pPr>
            <w:pStyle w:val="TOC3"/>
            <w:tabs>
              <w:tab w:val="right" w:leader="dot" w:pos="9016"/>
            </w:tabs>
            <w:rPr>
              <w:rFonts w:eastAsiaTheme="minorEastAsia" w:cstheme="minorBidi"/>
              <w:i w:val="0"/>
              <w:iCs w:val="0"/>
              <w:noProof/>
              <w:sz w:val="24"/>
              <w:lang w:eastAsia="en-GB"/>
            </w:rPr>
          </w:pPr>
          <w:hyperlink w:anchor="_Toc73391992" w:history="1">
            <w:r w:rsidR="00841790" w:rsidRPr="00E155F8">
              <w:rPr>
                <w:rStyle w:val="Hyperlink"/>
                <w:noProof/>
              </w:rPr>
              <w:t>Diffusion-weighted imaging (DWI)</w:t>
            </w:r>
            <w:r w:rsidR="00841790">
              <w:rPr>
                <w:noProof/>
                <w:webHidden/>
              </w:rPr>
              <w:tab/>
            </w:r>
            <w:r w:rsidR="00841790">
              <w:rPr>
                <w:noProof/>
                <w:webHidden/>
              </w:rPr>
              <w:fldChar w:fldCharType="begin"/>
            </w:r>
            <w:r w:rsidR="00841790">
              <w:rPr>
                <w:noProof/>
                <w:webHidden/>
              </w:rPr>
              <w:instrText xml:space="preserve"> PAGEREF _Toc73391992 \h </w:instrText>
            </w:r>
            <w:r w:rsidR="00841790">
              <w:rPr>
                <w:noProof/>
                <w:webHidden/>
              </w:rPr>
            </w:r>
            <w:r w:rsidR="00841790">
              <w:rPr>
                <w:noProof/>
                <w:webHidden/>
              </w:rPr>
              <w:fldChar w:fldCharType="separate"/>
            </w:r>
            <w:r w:rsidR="00A2308A">
              <w:rPr>
                <w:noProof/>
                <w:webHidden/>
              </w:rPr>
              <w:t>22</w:t>
            </w:r>
            <w:r w:rsidR="00841790">
              <w:rPr>
                <w:noProof/>
                <w:webHidden/>
              </w:rPr>
              <w:fldChar w:fldCharType="end"/>
            </w:r>
          </w:hyperlink>
        </w:p>
        <w:p w14:paraId="259214F6" w14:textId="35EFAA96" w:rsidR="00841790" w:rsidRDefault="004F2F2A">
          <w:pPr>
            <w:pStyle w:val="TOC3"/>
            <w:tabs>
              <w:tab w:val="right" w:leader="dot" w:pos="9016"/>
            </w:tabs>
            <w:rPr>
              <w:rFonts w:eastAsiaTheme="minorEastAsia" w:cstheme="minorBidi"/>
              <w:i w:val="0"/>
              <w:iCs w:val="0"/>
              <w:noProof/>
              <w:sz w:val="24"/>
              <w:lang w:eastAsia="en-GB"/>
            </w:rPr>
          </w:pPr>
          <w:hyperlink w:anchor="_Toc73391993" w:history="1">
            <w:r w:rsidR="00841790" w:rsidRPr="00E155F8">
              <w:rPr>
                <w:rStyle w:val="Hyperlink"/>
                <w:noProof/>
              </w:rPr>
              <w:t>T1-weighted sequences</w:t>
            </w:r>
            <w:r w:rsidR="00841790">
              <w:rPr>
                <w:noProof/>
                <w:webHidden/>
              </w:rPr>
              <w:tab/>
            </w:r>
            <w:r w:rsidR="00841790">
              <w:rPr>
                <w:noProof/>
                <w:webHidden/>
              </w:rPr>
              <w:fldChar w:fldCharType="begin"/>
            </w:r>
            <w:r w:rsidR="00841790">
              <w:rPr>
                <w:noProof/>
                <w:webHidden/>
              </w:rPr>
              <w:instrText xml:space="preserve"> PAGEREF _Toc73391993 \h </w:instrText>
            </w:r>
            <w:r w:rsidR="00841790">
              <w:rPr>
                <w:noProof/>
                <w:webHidden/>
              </w:rPr>
            </w:r>
            <w:r w:rsidR="00841790">
              <w:rPr>
                <w:noProof/>
                <w:webHidden/>
              </w:rPr>
              <w:fldChar w:fldCharType="separate"/>
            </w:r>
            <w:r w:rsidR="00A2308A">
              <w:rPr>
                <w:noProof/>
                <w:webHidden/>
              </w:rPr>
              <w:t>22</w:t>
            </w:r>
            <w:r w:rsidR="00841790">
              <w:rPr>
                <w:noProof/>
                <w:webHidden/>
              </w:rPr>
              <w:fldChar w:fldCharType="end"/>
            </w:r>
          </w:hyperlink>
        </w:p>
        <w:p w14:paraId="703AE3C0" w14:textId="552F6B63" w:rsidR="00841790" w:rsidRDefault="004F2F2A">
          <w:pPr>
            <w:pStyle w:val="TOC3"/>
            <w:tabs>
              <w:tab w:val="right" w:leader="dot" w:pos="9016"/>
            </w:tabs>
            <w:rPr>
              <w:rFonts w:eastAsiaTheme="minorEastAsia" w:cstheme="minorBidi"/>
              <w:i w:val="0"/>
              <w:iCs w:val="0"/>
              <w:noProof/>
              <w:sz w:val="24"/>
              <w:lang w:eastAsia="en-GB"/>
            </w:rPr>
          </w:pPr>
          <w:hyperlink w:anchor="_Toc73391994" w:history="1">
            <w:r w:rsidR="00841790" w:rsidRPr="00E155F8">
              <w:rPr>
                <w:rStyle w:val="Hyperlink"/>
                <w:noProof/>
              </w:rPr>
              <w:t>Short Tau (TI) Inversion Recovery (STIR)</w:t>
            </w:r>
            <w:r w:rsidR="00841790">
              <w:rPr>
                <w:noProof/>
                <w:webHidden/>
              </w:rPr>
              <w:tab/>
            </w:r>
            <w:r w:rsidR="00841790">
              <w:rPr>
                <w:noProof/>
                <w:webHidden/>
              </w:rPr>
              <w:fldChar w:fldCharType="begin"/>
            </w:r>
            <w:r w:rsidR="00841790">
              <w:rPr>
                <w:noProof/>
                <w:webHidden/>
              </w:rPr>
              <w:instrText xml:space="preserve"> PAGEREF _Toc73391994 \h </w:instrText>
            </w:r>
            <w:r w:rsidR="00841790">
              <w:rPr>
                <w:noProof/>
                <w:webHidden/>
              </w:rPr>
            </w:r>
            <w:r w:rsidR="00841790">
              <w:rPr>
                <w:noProof/>
                <w:webHidden/>
              </w:rPr>
              <w:fldChar w:fldCharType="separate"/>
            </w:r>
            <w:r w:rsidR="00A2308A">
              <w:rPr>
                <w:noProof/>
                <w:webHidden/>
              </w:rPr>
              <w:t>22</w:t>
            </w:r>
            <w:r w:rsidR="00841790">
              <w:rPr>
                <w:noProof/>
                <w:webHidden/>
              </w:rPr>
              <w:fldChar w:fldCharType="end"/>
            </w:r>
          </w:hyperlink>
        </w:p>
        <w:p w14:paraId="1E403A68" w14:textId="498DE516" w:rsidR="00841790" w:rsidRDefault="004F2F2A">
          <w:pPr>
            <w:pStyle w:val="TOC3"/>
            <w:tabs>
              <w:tab w:val="right" w:leader="dot" w:pos="9016"/>
            </w:tabs>
            <w:rPr>
              <w:rFonts w:eastAsiaTheme="minorEastAsia" w:cstheme="minorBidi"/>
              <w:i w:val="0"/>
              <w:iCs w:val="0"/>
              <w:noProof/>
              <w:sz w:val="24"/>
              <w:lang w:eastAsia="en-GB"/>
            </w:rPr>
          </w:pPr>
          <w:hyperlink w:anchor="_Toc73391995" w:history="1">
            <w:r w:rsidR="00841790" w:rsidRPr="00E155F8">
              <w:rPr>
                <w:rStyle w:val="Hyperlink"/>
                <w:noProof/>
              </w:rPr>
              <w:t>Advantages and Disadvantages of fMRI over USS</w:t>
            </w:r>
            <w:r w:rsidR="00841790">
              <w:rPr>
                <w:noProof/>
                <w:webHidden/>
              </w:rPr>
              <w:tab/>
            </w:r>
            <w:r w:rsidR="00841790">
              <w:rPr>
                <w:noProof/>
                <w:webHidden/>
              </w:rPr>
              <w:fldChar w:fldCharType="begin"/>
            </w:r>
            <w:r w:rsidR="00841790">
              <w:rPr>
                <w:noProof/>
                <w:webHidden/>
              </w:rPr>
              <w:instrText xml:space="preserve"> PAGEREF _Toc73391995 \h </w:instrText>
            </w:r>
            <w:r w:rsidR="00841790">
              <w:rPr>
                <w:noProof/>
                <w:webHidden/>
              </w:rPr>
            </w:r>
            <w:r w:rsidR="00841790">
              <w:rPr>
                <w:noProof/>
                <w:webHidden/>
              </w:rPr>
              <w:fldChar w:fldCharType="separate"/>
            </w:r>
            <w:r w:rsidR="00A2308A">
              <w:rPr>
                <w:noProof/>
                <w:webHidden/>
              </w:rPr>
              <w:t>22</w:t>
            </w:r>
            <w:r w:rsidR="00841790">
              <w:rPr>
                <w:noProof/>
                <w:webHidden/>
              </w:rPr>
              <w:fldChar w:fldCharType="end"/>
            </w:r>
          </w:hyperlink>
        </w:p>
        <w:p w14:paraId="210D72C9" w14:textId="31E567DB" w:rsidR="00841790" w:rsidRDefault="004F2F2A">
          <w:pPr>
            <w:pStyle w:val="TOC2"/>
            <w:tabs>
              <w:tab w:val="right" w:leader="dot" w:pos="9016"/>
            </w:tabs>
            <w:rPr>
              <w:rFonts w:eastAsiaTheme="minorEastAsia" w:cstheme="minorBidi"/>
              <w:smallCaps w:val="0"/>
              <w:noProof/>
              <w:sz w:val="24"/>
              <w:lang w:eastAsia="en-GB"/>
            </w:rPr>
          </w:pPr>
          <w:hyperlink w:anchor="_Toc73391996" w:history="1">
            <w:r w:rsidR="00841790" w:rsidRPr="00E155F8">
              <w:rPr>
                <w:rStyle w:val="Hyperlink"/>
                <w:i/>
                <w:iCs/>
                <w:noProof/>
              </w:rPr>
              <w:t>f</w:t>
            </w:r>
            <w:r w:rsidR="00841790" w:rsidRPr="00E155F8">
              <w:rPr>
                <w:rStyle w:val="Hyperlink"/>
                <w:noProof/>
              </w:rPr>
              <w:t>MRI safety</w:t>
            </w:r>
            <w:r w:rsidR="00841790">
              <w:rPr>
                <w:noProof/>
                <w:webHidden/>
              </w:rPr>
              <w:tab/>
            </w:r>
            <w:r w:rsidR="00841790">
              <w:rPr>
                <w:noProof/>
                <w:webHidden/>
              </w:rPr>
              <w:fldChar w:fldCharType="begin"/>
            </w:r>
            <w:r w:rsidR="00841790">
              <w:rPr>
                <w:noProof/>
                <w:webHidden/>
              </w:rPr>
              <w:instrText xml:space="preserve"> PAGEREF _Toc73391996 \h </w:instrText>
            </w:r>
            <w:r w:rsidR="00841790">
              <w:rPr>
                <w:noProof/>
                <w:webHidden/>
              </w:rPr>
            </w:r>
            <w:r w:rsidR="00841790">
              <w:rPr>
                <w:noProof/>
                <w:webHidden/>
              </w:rPr>
              <w:fldChar w:fldCharType="separate"/>
            </w:r>
            <w:r w:rsidR="00A2308A">
              <w:rPr>
                <w:noProof/>
                <w:webHidden/>
              </w:rPr>
              <w:t>28</w:t>
            </w:r>
            <w:r w:rsidR="00841790">
              <w:rPr>
                <w:noProof/>
                <w:webHidden/>
              </w:rPr>
              <w:fldChar w:fldCharType="end"/>
            </w:r>
          </w:hyperlink>
        </w:p>
        <w:p w14:paraId="1BF95C0B" w14:textId="231351B0" w:rsidR="00841790" w:rsidRDefault="004F2F2A">
          <w:pPr>
            <w:pStyle w:val="TOC1"/>
            <w:tabs>
              <w:tab w:val="right" w:leader="dot" w:pos="9016"/>
            </w:tabs>
            <w:rPr>
              <w:rFonts w:eastAsiaTheme="minorEastAsia" w:cstheme="minorBidi"/>
              <w:b w:val="0"/>
              <w:bCs w:val="0"/>
              <w:caps w:val="0"/>
              <w:noProof/>
              <w:sz w:val="24"/>
              <w:lang w:eastAsia="en-GB"/>
            </w:rPr>
          </w:pPr>
          <w:hyperlink w:anchor="_Toc73391997" w:history="1">
            <w:r w:rsidR="00841790" w:rsidRPr="00E155F8">
              <w:rPr>
                <w:rStyle w:val="Hyperlink"/>
                <w:noProof/>
              </w:rPr>
              <w:t>Chapter 2</w:t>
            </w:r>
            <w:r w:rsidR="00841790">
              <w:rPr>
                <w:noProof/>
                <w:webHidden/>
              </w:rPr>
              <w:tab/>
            </w:r>
            <w:r w:rsidR="00841790">
              <w:rPr>
                <w:noProof/>
                <w:webHidden/>
              </w:rPr>
              <w:fldChar w:fldCharType="begin"/>
            </w:r>
            <w:r w:rsidR="00841790">
              <w:rPr>
                <w:noProof/>
                <w:webHidden/>
              </w:rPr>
              <w:instrText xml:space="preserve"> PAGEREF _Toc73391997 \h </w:instrText>
            </w:r>
            <w:r w:rsidR="00841790">
              <w:rPr>
                <w:noProof/>
                <w:webHidden/>
              </w:rPr>
            </w:r>
            <w:r w:rsidR="00841790">
              <w:rPr>
                <w:noProof/>
                <w:webHidden/>
              </w:rPr>
              <w:fldChar w:fldCharType="separate"/>
            </w:r>
            <w:r w:rsidR="00A2308A">
              <w:rPr>
                <w:noProof/>
                <w:webHidden/>
              </w:rPr>
              <w:t>34</w:t>
            </w:r>
            <w:r w:rsidR="00841790">
              <w:rPr>
                <w:noProof/>
                <w:webHidden/>
              </w:rPr>
              <w:fldChar w:fldCharType="end"/>
            </w:r>
          </w:hyperlink>
        </w:p>
        <w:p w14:paraId="484CCF5D" w14:textId="053CE476" w:rsidR="00841790" w:rsidRDefault="004F2F2A">
          <w:pPr>
            <w:pStyle w:val="TOC1"/>
            <w:tabs>
              <w:tab w:val="right" w:leader="dot" w:pos="9016"/>
            </w:tabs>
            <w:rPr>
              <w:rFonts w:eastAsiaTheme="minorEastAsia" w:cstheme="minorBidi"/>
              <w:b w:val="0"/>
              <w:bCs w:val="0"/>
              <w:caps w:val="0"/>
              <w:noProof/>
              <w:sz w:val="24"/>
              <w:lang w:eastAsia="en-GB"/>
            </w:rPr>
          </w:pPr>
          <w:hyperlink w:anchor="_Toc73391998" w:history="1">
            <w:r w:rsidR="00841790" w:rsidRPr="00E155F8">
              <w:rPr>
                <w:rStyle w:val="Hyperlink"/>
                <w:noProof/>
              </w:rPr>
              <w:t xml:space="preserve">Indications of </w:t>
            </w:r>
            <w:r w:rsidR="00841790" w:rsidRPr="002B4D96">
              <w:rPr>
                <w:rStyle w:val="Hyperlink"/>
                <w:i/>
                <w:iCs/>
                <w:noProof/>
              </w:rPr>
              <w:t>f</w:t>
            </w:r>
            <w:r w:rsidR="00841790" w:rsidRPr="00E155F8">
              <w:rPr>
                <w:rStyle w:val="Hyperlink"/>
                <w:noProof/>
              </w:rPr>
              <w:t>MRI</w:t>
            </w:r>
            <w:r w:rsidR="00841790">
              <w:rPr>
                <w:noProof/>
                <w:webHidden/>
              </w:rPr>
              <w:tab/>
            </w:r>
            <w:r w:rsidR="00841790">
              <w:rPr>
                <w:noProof/>
                <w:webHidden/>
              </w:rPr>
              <w:fldChar w:fldCharType="begin"/>
            </w:r>
            <w:r w:rsidR="00841790">
              <w:rPr>
                <w:noProof/>
                <w:webHidden/>
              </w:rPr>
              <w:instrText xml:space="preserve"> PAGEREF _Toc73391998 \h </w:instrText>
            </w:r>
            <w:r w:rsidR="00841790">
              <w:rPr>
                <w:noProof/>
                <w:webHidden/>
              </w:rPr>
            </w:r>
            <w:r w:rsidR="00841790">
              <w:rPr>
                <w:noProof/>
                <w:webHidden/>
              </w:rPr>
              <w:fldChar w:fldCharType="separate"/>
            </w:r>
            <w:r w:rsidR="00A2308A">
              <w:rPr>
                <w:noProof/>
                <w:webHidden/>
              </w:rPr>
              <w:t>34</w:t>
            </w:r>
            <w:r w:rsidR="00841790">
              <w:rPr>
                <w:noProof/>
                <w:webHidden/>
              </w:rPr>
              <w:fldChar w:fldCharType="end"/>
            </w:r>
          </w:hyperlink>
        </w:p>
        <w:p w14:paraId="45BBF38F" w14:textId="26D5287E" w:rsidR="00841790" w:rsidRDefault="004F2F2A">
          <w:pPr>
            <w:pStyle w:val="TOC2"/>
            <w:tabs>
              <w:tab w:val="right" w:leader="dot" w:pos="9016"/>
            </w:tabs>
            <w:rPr>
              <w:rFonts w:eastAsiaTheme="minorEastAsia" w:cstheme="minorBidi"/>
              <w:smallCaps w:val="0"/>
              <w:noProof/>
              <w:sz w:val="24"/>
              <w:lang w:eastAsia="en-GB"/>
            </w:rPr>
          </w:pPr>
          <w:hyperlink w:anchor="_Toc73391999" w:history="1">
            <w:r w:rsidR="00841790" w:rsidRPr="00E155F8">
              <w:rPr>
                <w:rStyle w:val="Hyperlink"/>
                <w:noProof/>
              </w:rPr>
              <w:t>CHEST</w:t>
            </w:r>
            <w:r w:rsidR="00841790">
              <w:rPr>
                <w:noProof/>
                <w:webHidden/>
              </w:rPr>
              <w:tab/>
            </w:r>
            <w:r w:rsidR="00841790">
              <w:rPr>
                <w:noProof/>
                <w:webHidden/>
              </w:rPr>
              <w:fldChar w:fldCharType="begin"/>
            </w:r>
            <w:r w:rsidR="00841790">
              <w:rPr>
                <w:noProof/>
                <w:webHidden/>
              </w:rPr>
              <w:instrText xml:space="preserve"> PAGEREF _Toc73391999 \h </w:instrText>
            </w:r>
            <w:r w:rsidR="00841790">
              <w:rPr>
                <w:noProof/>
                <w:webHidden/>
              </w:rPr>
            </w:r>
            <w:r w:rsidR="00841790">
              <w:rPr>
                <w:noProof/>
                <w:webHidden/>
              </w:rPr>
              <w:fldChar w:fldCharType="separate"/>
            </w:r>
            <w:r w:rsidR="00A2308A">
              <w:rPr>
                <w:noProof/>
                <w:webHidden/>
              </w:rPr>
              <w:t>36</w:t>
            </w:r>
            <w:r w:rsidR="00841790">
              <w:rPr>
                <w:noProof/>
                <w:webHidden/>
              </w:rPr>
              <w:fldChar w:fldCharType="end"/>
            </w:r>
          </w:hyperlink>
        </w:p>
        <w:p w14:paraId="567B8772" w14:textId="5DF01F9D" w:rsidR="00841790" w:rsidRDefault="004F2F2A">
          <w:pPr>
            <w:pStyle w:val="TOC3"/>
            <w:tabs>
              <w:tab w:val="right" w:leader="dot" w:pos="9016"/>
            </w:tabs>
            <w:rPr>
              <w:rFonts w:eastAsiaTheme="minorEastAsia" w:cstheme="minorBidi"/>
              <w:i w:val="0"/>
              <w:iCs w:val="0"/>
              <w:noProof/>
              <w:sz w:val="24"/>
              <w:lang w:eastAsia="en-GB"/>
            </w:rPr>
          </w:pPr>
          <w:hyperlink w:anchor="_Toc73392000" w:history="1">
            <w:r w:rsidR="00841790" w:rsidRPr="00E155F8">
              <w:rPr>
                <w:rStyle w:val="Hyperlink"/>
                <w:noProof/>
              </w:rPr>
              <w:t>Appearance on fMRI:</w:t>
            </w:r>
            <w:r w:rsidR="00841790">
              <w:rPr>
                <w:noProof/>
                <w:webHidden/>
              </w:rPr>
              <w:tab/>
            </w:r>
            <w:r w:rsidR="00841790">
              <w:rPr>
                <w:noProof/>
                <w:webHidden/>
              </w:rPr>
              <w:fldChar w:fldCharType="begin"/>
            </w:r>
            <w:r w:rsidR="00841790">
              <w:rPr>
                <w:noProof/>
                <w:webHidden/>
              </w:rPr>
              <w:instrText xml:space="preserve"> PAGEREF _Toc73392000 \h </w:instrText>
            </w:r>
            <w:r w:rsidR="00841790">
              <w:rPr>
                <w:noProof/>
                <w:webHidden/>
              </w:rPr>
            </w:r>
            <w:r w:rsidR="00841790">
              <w:rPr>
                <w:noProof/>
                <w:webHidden/>
              </w:rPr>
              <w:fldChar w:fldCharType="separate"/>
            </w:r>
            <w:r w:rsidR="00A2308A">
              <w:rPr>
                <w:noProof/>
                <w:webHidden/>
              </w:rPr>
              <w:t>36</w:t>
            </w:r>
            <w:r w:rsidR="00841790">
              <w:rPr>
                <w:noProof/>
                <w:webHidden/>
              </w:rPr>
              <w:fldChar w:fldCharType="end"/>
            </w:r>
          </w:hyperlink>
        </w:p>
        <w:p w14:paraId="5C07F9BA" w14:textId="0838ACBB" w:rsidR="00841790" w:rsidRDefault="004F2F2A">
          <w:pPr>
            <w:pStyle w:val="TOC2"/>
            <w:tabs>
              <w:tab w:val="right" w:leader="dot" w:pos="9016"/>
            </w:tabs>
            <w:rPr>
              <w:rFonts w:eastAsiaTheme="minorEastAsia" w:cstheme="minorBidi"/>
              <w:smallCaps w:val="0"/>
              <w:noProof/>
              <w:sz w:val="24"/>
              <w:lang w:eastAsia="en-GB"/>
            </w:rPr>
          </w:pPr>
          <w:hyperlink w:anchor="_Toc73392001" w:history="1">
            <w:r w:rsidR="00841790" w:rsidRPr="00E155F8">
              <w:rPr>
                <w:rStyle w:val="Hyperlink"/>
                <w:noProof/>
              </w:rPr>
              <w:t>Classification of congenital lung malformations:</w:t>
            </w:r>
            <w:r w:rsidR="00841790">
              <w:rPr>
                <w:noProof/>
                <w:webHidden/>
              </w:rPr>
              <w:tab/>
            </w:r>
            <w:r w:rsidR="00841790">
              <w:rPr>
                <w:noProof/>
                <w:webHidden/>
              </w:rPr>
              <w:fldChar w:fldCharType="begin"/>
            </w:r>
            <w:r w:rsidR="00841790">
              <w:rPr>
                <w:noProof/>
                <w:webHidden/>
              </w:rPr>
              <w:instrText xml:space="preserve"> PAGEREF _Toc73392001 \h </w:instrText>
            </w:r>
            <w:r w:rsidR="00841790">
              <w:rPr>
                <w:noProof/>
                <w:webHidden/>
              </w:rPr>
            </w:r>
            <w:r w:rsidR="00841790">
              <w:rPr>
                <w:noProof/>
                <w:webHidden/>
              </w:rPr>
              <w:fldChar w:fldCharType="separate"/>
            </w:r>
            <w:r w:rsidR="00A2308A">
              <w:rPr>
                <w:noProof/>
                <w:webHidden/>
              </w:rPr>
              <w:t>38</w:t>
            </w:r>
            <w:r w:rsidR="00841790">
              <w:rPr>
                <w:noProof/>
                <w:webHidden/>
              </w:rPr>
              <w:fldChar w:fldCharType="end"/>
            </w:r>
          </w:hyperlink>
        </w:p>
        <w:p w14:paraId="39044231" w14:textId="2368B3DD" w:rsidR="00841790" w:rsidRDefault="004F2F2A">
          <w:pPr>
            <w:pStyle w:val="TOC3"/>
            <w:tabs>
              <w:tab w:val="right" w:leader="dot" w:pos="9016"/>
            </w:tabs>
            <w:rPr>
              <w:rFonts w:eastAsiaTheme="minorEastAsia" w:cstheme="minorBidi"/>
              <w:i w:val="0"/>
              <w:iCs w:val="0"/>
              <w:noProof/>
              <w:sz w:val="24"/>
              <w:lang w:eastAsia="en-GB"/>
            </w:rPr>
          </w:pPr>
          <w:hyperlink w:anchor="_Toc73392002" w:history="1">
            <w:r w:rsidR="00841790" w:rsidRPr="00E155F8">
              <w:rPr>
                <w:rStyle w:val="Hyperlink"/>
                <w:noProof/>
              </w:rPr>
              <w:t>CPAM:</w:t>
            </w:r>
            <w:r w:rsidR="00841790">
              <w:rPr>
                <w:noProof/>
                <w:webHidden/>
              </w:rPr>
              <w:tab/>
            </w:r>
            <w:r w:rsidR="00841790">
              <w:rPr>
                <w:noProof/>
                <w:webHidden/>
              </w:rPr>
              <w:fldChar w:fldCharType="begin"/>
            </w:r>
            <w:r w:rsidR="00841790">
              <w:rPr>
                <w:noProof/>
                <w:webHidden/>
              </w:rPr>
              <w:instrText xml:space="preserve"> PAGEREF _Toc73392002 \h </w:instrText>
            </w:r>
            <w:r w:rsidR="00841790">
              <w:rPr>
                <w:noProof/>
                <w:webHidden/>
              </w:rPr>
            </w:r>
            <w:r w:rsidR="00841790">
              <w:rPr>
                <w:noProof/>
                <w:webHidden/>
              </w:rPr>
              <w:fldChar w:fldCharType="separate"/>
            </w:r>
            <w:r w:rsidR="00A2308A">
              <w:rPr>
                <w:noProof/>
                <w:webHidden/>
              </w:rPr>
              <w:t>38</w:t>
            </w:r>
            <w:r w:rsidR="00841790">
              <w:rPr>
                <w:noProof/>
                <w:webHidden/>
              </w:rPr>
              <w:fldChar w:fldCharType="end"/>
            </w:r>
          </w:hyperlink>
        </w:p>
        <w:p w14:paraId="736C21AC" w14:textId="6F36223E" w:rsidR="00841790" w:rsidRDefault="004F2F2A">
          <w:pPr>
            <w:pStyle w:val="TOC3"/>
            <w:tabs>
              <w:tab w:val="right" w:leader="dot" w:pos="9016"/>
            </w:tabs>
            <w:rPr>
              <w:rFonts w:eastAsiaTheme="minorEastAsia" w:cstheme="minorBidi"/>
              <w:i w:val="0"/>
              <w:iCs w:val="0"/>
              <w:noProof/>
              <w:sz w:val="24"/>
              <w:lang w:eastAsia="en-GB"/>
            </w:rPr>
          </w:pPr>
          <w:hyperlink w:anchor="_Toc73392003" w:history="1">
            <w:r w:rsidR="00841790" w:rsidRPr="00E155F8">
              <w:rPr>
                <w:rStyle w:val="Hyperlink"/>
                <w:noProof/>
              </w:rPr>
              <w:t>Bronchopulmonary Sequestration (BPS):</w:t>
            </w:r>
            <w:r w:rsidR="00841790">
              <w:rPr>
                <w:noProof/>
                <w:webHidden/>
              </w:rPr>
              <w:tab/>
            </w:r>
            <w:r w:rsidR="00841790">
              <w:rPr>
                <w:noProof/>
                <w:webHidden/>
              </w:rPr>
              <w:fldChar w:fldCharType="begin"/>
            </w:r>
            <w:r w:rsidR="00841790">
              <w:rPr>
                <w:noProof/>
                <w:webHidden/>
              </w:rPr>
              <w:instrText xml:space="preserve"> PAGEREF _Toc73392003 \h </w:instrText>
            </w:r>
            <w:r w:rsidR="00841790">
              <w:rPr>
                <w:noProof/>
                <w:webHidden/>
              </w:rPr>
            </w:r>
            <w:r w:rsidR="00841790">
              <w:rPr>
                <w:noProof/>
                <w:webHidden/>
              </w:rPr>
              <w:fldChar w:fldCharType="separate"/>
            </w:r>
            <w:r w:rsidR="00A2308A">
              <w:rPr>
                <w:noProof/>
                <w:webHidden/>
              </w:rPr>
              <w:t>42</w:t>
            </w:r>
            <w:r w:rsidR="00841790">
              <w:rPr>
                <w:noProof/>
                <w:webHidden/>
              </w:rPr>
              <w:fldChar w:fldCharType="end"/>
            </w:r>
          </w:hyperlink>
        </w:p>
        <w:p w14:paraId="1654B574" w14:textId="6583E731" w:rsidR="00841790" w:rsidRDefault="004F2F2A">
          <w:pPr>
            <w:pStyle w:val="TOC3"/>
            <w:tabs>
              <w:tab w:val="right" w:leader="dot" w:pos="9016"/>
            </w:tabs>
            <w:rPr>
              <w:rFonts w:eastAsiaTheme="minorEastAsia" w:cstheme="minorBidi"/>
              <w:i w:val="0"/>
              <w:iCs w:val="0"/>
              <w:noProof/>
              <w:sz w:val="24"/>
              <w:lang w:eastAsia="en-GB"/>
            </w:rPr>
          </w:pPr>
          <w:hyperlink w:anchor="_Toc73392004" w:history="1">
            <w:r w:rsidR="00841790" w:rsidRPr="00E155F8">
              <w:rPr>
                <w:rStyle w:val="Hyperlink"/>
                <w:noProof/>
              </w:rPr>
              <w:t>Bronchogenic cysts:</w:t>
            </w:r>
            <w:r w:rsidR="00841790">
              <w:rPr>
                <w:noProof/>
                <w:webHidden/>
              </w:rPr>
              <w:tab/>
            </w:r>
            <w:r w:rsidR="00841790">
              <w:rPr>
                <w:noProof/>
                <w:webHidden/>
              </w:rPr>
              <w:fldChar w:fldCharType="begin"/>
            </w:r>
            <w:r w:rsidR="00841790">
              <w:rPr>
                <w:noProof/>
                <w:webHidden/>
              </w:rPr>
              <w:instrText xml:space="preserve"> PAGEREF _Toc73392004 \h </w:instrText>
            </w:r>
            <w:r w:rsidR="00841790">
              <w:rPr>
                <w:noProof/>
                <w:webHidden/>
              </w:rPr>
            </w:r>
            <w:r w:rsidR="00841790">
              <w:rPr>
                <w:noProof/>
                <w:webHidden/>
              </w:rPr>
              <w:fldChar w:fldCharType="separate"/>
            </w:r>
            <w:r w:rsidR="00A2308A">
              <w:rPr>
                <w:noProof/>
                <w:webHidden/>
              </w:rPr>
              <w:t>43</w:t>
            </w:r>
            <w:r w:rsidR="00841790">
              <w:rPr>
                <w:noProof/>
                <w:webHidden/>
              </w:rPr>
              <w:fldChar w:fldCharType="end"/>
            </w:r>
          </w:hyperlink>
        </w:p>
        <w:p w14:paraId="4AC1E141" w14:textId="61AB5C6D" w:rsidR="00841790" w:rsidRDefault="004F2F2A">
          <w:pPr>
            <w:pStyle w:val="TOC3"/>
            <w:tabs>
              <w:tab w:val="right" w:leader="dot" w:pos="9016"/>
            </w:tabs>
            <w:rPr>
              <w:rFonts w:eastAsiaTheme="minorEastAsia" w:cstheme="minorBidi"/>
              <w:i w:val="0"/>
              <w:iCs w:val="0"/>
              <w:noProof/>
              <w:sz w:val="24"/>
              <w:lang w:eastAsia="en-GB"/>
            </w:rPr>
          </w:pPr>
          <w:hyperlink w:anchor="_Toc73392005" w:history="1">
            <w:r w:rsidR="00841790" w:rsidRPr="00E155F8">
              <w:rPr>
                <w:rStyle w:val="Hyperlink"/>
                <w:noProof/>
              </w:rPr>
              <w:t>Congenital Diaphragmatic Hernia (CDH):</w:t>
            </w:r>
            <w:r w:rsidR="00841790">
              <w:rPr>
                <w:noProof/>
                <w:webHidden/>
              </w:rPr>
              <w:tab/>
            </w:r>
            <w:r w:rsidR="00841790">
              <w:rPr>
                <w:noProof/>
                <w:webHidden/>
              </w:rPr>
              <w:fldChar w:fldCharType="begin"/>
            </w:r>
            <w:r w:rsidR="00841790">
              <w:rPr>
                <w:noProof/>
                <w:webHidden/>
              </w:rPr>
              <w:instrText xml:space="preserve"> PAGEREF _Toc73392005 \h </w:instrText>
            </w:r>
            <w:r w:rsidR="00841790">
              <w:rPr>
                <w:noProof/>
                <w:webHidden/>
              </w:rPr>
            </w:r>
            <w:r w:rsidR="00841790">
              <w:rPr>
                <w:noProof/>
                <w:webHidden/>
              </w:rPr>
              <w:fldChar w:fldCharType="separate"/>
            </w:r>
            <w:r w:rsidR="00A2308A">
              <w:rPr>
                <w:noProof/>
                <w:webHidden/>
              </w:rPr>
              <w:t>44</w:t>
            </w:r>
            <w:r w:rsidR="00841790">
              <w:rPr>
                <w:noProof/>
                <w:webHidden/>
              </w:rPr>
              <w:fldChar w:fldCharType="end"/>
            </w:r>
          </w:hyperlink>
        </w:p>
        <w:p w14:paraId="0AEB6AB6" w14:textId="24255B73" w:rsidR="00841790" w:rsidRDefault="004F2F2A">
          <w:pPr>
            <w:pStyle w:val="TOC3"/>
            <w:tabs>
              <w:tab w:val="right" w:leader="dot" w:pos="9016"/>
            </w:tabs>
            <w:rPr>
              <w:rFonts w:eastAsiaTheme="minorEastAsia" w:cstheme="minorBidi"/>
              <w:i w:val="0"/>
              <w:iCs w:val="0"/>
              <w:noProof/>
              <w:sz w:val="24"/>
              <w:lang w:eastAsia="en-GB"/>
            </w:rPr>
          </w:pPr>
          <w:hyperlink w:anchor="_Toc73392006" w:history="1">
            <w:r w:rsidR="00841790" w:rsidRPr="00E155F8">
              <w:rPr>
                <w:rStyle w:val="Hyperlink"/>
                <w:noProof/>
              </w:rPr>
              <w:t>Pleural effusion:</w:t>
            </w:r>
            <w:r w:rsidR="00841790">
              <w:rPr>
                <w:noProof/>
                <w:webHidden/>
              </w:rPr>
              <w:tab/>
            </w:r>
            <w:r w:rsidR="00841790">
              <w:rPr>
                <w:noProof/>
                <w:webHidden/>
              </w:rPr>
              <w:fldChar w:fldCharType="begin"/>
            </w:r>
            <w:r w:rsidR="00841790">
              <w:rPr>
                <w:noProof/>
                <w:webHidden/>
              </w:rPr>
              <w:instrText xml:space="preserve"> PAGEREF _Toc73392006 \h </w:instrText>
            </w:r>
            <w:r w:rsidR="00841790">
              <w:rPr>
                <w:noProof/>
                <w:webHidden/>
              </w:rPr>
            </w:r>
            <w:r w:rsidR="00841790">
              <w:rPr>
                <w:noProof/>
                <w:webHidden/>
              </w:rPr>
              <w:fldChar w:fldCharType="separate"/>
            </w:r>
            <w:r w:rsidR="00A2308A">
              <w:rPr>
                <w:noProof/>
                <w:webHidden/>
              </w:rPr>
              <w:t>49</w:t>
            </w:r>
            <w:r w:rsidR="00841790">
              <w:rPr>
                <w:noProof/>
                <w:webHidden/>
              </w:rPr>
              <w:fldChar w:fldCharType="end"/>
            </w:r>
          </w:hyperlink>
        </w:p>
        <w:p w14:paraId="04697168" w14:textId="45DBFCC5" w:rsidR="00841790" w:rsidRDefault="004F2F2A">
          <w:pPr>
            <w:pStyle w:val="TOC3"/>
            <w:tabs>
              <w:tab w:val="right" w:leader="dot" w:pos="9016"/>
            </w:tabs>
            <w:rPr>
              <w:rFonts w:eastAsiaTheme="minorEastAsia" w:cstheme="minorBidi"/>
              <w:i w:val="0"/>
              <w:iCs w:val="0"/>
              <w:noProof/>
              <w:sz w:val="24"/>
              <w:lang w:eastAsia="en-GB"/>
            </w:rPr>
          </w:pPr>
          <w:hyperlink w:anchor="_Toc73392007" w:history="1">
            <w:r w:rsidR="00841790" w:rsidRPr="00E155F8">
              <w:rPr>
                <w:rStyle w:val="Hyperlink"/>
                <w:noProof/>
              </w:rPr>
              <w:t>Emphysema:</w:t>
            </w:r>
            <w:r w:rsidR="00841790">
              <w:rPr>
                <w:noProof/>
                <w:webHidden/>
              </w:rPr>
              <w:tab/>
            </w:r>
            <w:r w:rsidR="00841790">
              <w:rPr>
                <w:noProof/>
                <w:webHidden/>
              </w:rPr>
              <w:fldChar w:fldCharType="begin"/>
            </w:r>
            <w:r w:rsidR="00841790">
              <w:rPr>
                <w:noProof/>
                <w:webHidden/>
              </w:rPr>
              <w:instrText xml:space="preserve"> PAGEREF _Toc73392007 \h </w:instrText>
            </w:r>
            <w:r w:rsidR="00841790">
              <w:rPr>
                <w:noProof/>
                <w:webHidden/>
              </w:rPr>
            </w:r>
            <w:r w:rsidR="00841790">
              <w:rPr>
                <w:noProof/>
                <w:webHidden/>
              </w:rPr>
              <w:fldChar w:fldCharType="separate"/>
            </w:r>
            <w:r w:rsidR="00A2308A">
              <w:rPr>
                <w:noProof/>
                <w:webHidden/>
              </w:rPr>
              <w:t>50</w:t>
            </w:r>
            <w:r w:rsidR="00841790">
              <w:rPr>
                <w:noProof/>
                <w:webHidden/>
              </w:rPr>
              <w:fldChar w:fldCharType="end"/>
            </w:r>
          </w:hyperlink>
        </w:p>
        <w:p w14:paraId="5C30597A" w14:textId="0AA1E37B" w:rsidR="00841790" w:rsidRDefault="004F2F2A">
          <w:pPr>
            <w:pStyle w:val="TOC2"/>
            <w:tabs>
              <w:tab w:val="right" w:leader="dot" w:pos="9016"/>
            </w:tabs>
            <w:rPr>
              <w:rFonts w:eastAsiaTheme="minorEastAsia" w:cstheme="minorBidi"/>
              <w:smallCaps w:val="0"/>
              <w:noProof/>
              <w:sz w:val="24"/>
              <w:lang w:eastAsia="en-GB"/>
            </w:rPr>
          </w:pPr>
          <w:hyperlink w:anchor="_Toc73392008" w:history="1">
            <w:r w:rsidR="00841790" w:rsidRPr="00E155F8">
              <w:rPr>
                <w:rStyle w:val="Hyperlink"/>
                <w:noProof/>
              </w:rPr>
              <w:t>ABDOMEN</w:t>
            </w:r>
            <w:r w:rsidR="00841790">
              <w:rPr>
                <w:noProof/>
                <w:webHidden/>
              </w:rPr>
              <w:tab/>
            </w:r>
            <w:r w:rsidR="00841790">
              <w:rPr>
                <w:noProof/>
                <w:webHidden/>
              </w:rPr>
              <w:fldChar w:fldCharType="begin"/>
            </w:r>
            <w:r w:rsidR="00841790">
              <w:rPr>
                <w:noProof/>
                <w:webHidden/>
              </w:rPr>
              <w:instrText xml:space="preserve"> PAGEREF _Toc73392008 \h </w:instrText>
            </w:r>
            <w:r w:rsidR="00841790">
              <w:rPr>
                <w:noProof/>
                <w:webHidden/>
              </w:rPr>
            </w:r>
            <w:r w:rsidR="00841790">
              <w:rPr>
                <w:noProof/>
                <w:webHidden/>
              </w:rPr>
              <w:fldChar w:fldCharType="separate"/>
            </w:r>
            <w:r w:rsidR="00A2308A">
              <w:rPr>
                <w:noProof/>
                <w:webHidden/>
              </w:rPr>
              <w:t>51</w:t>
            </w:r>
            <w:r w:rsidR="00841790">
              <w:rPr>
                <w:noProof/>
                <w:webHidden/>
              </w:rPr>
              <w:fldChar w:fldCharType="end"/>
            </w:r>
          </w:hyperlink>
        </w:p>
        <w:p w14:paraId="45E58E16" w14:textId="521A494B" w:rsidR="00841790" w:rsidRDefault="004F2F2A">
          <w:pPr>
            <w:pStyle w:val="TOC3"/>
            <w:tabs>
              <w:tab w:val="right" w:leader="dot" w:pos="9016"/>
            </w:tabs>
            <w:rPr>
              <w:rFonts w:eastAsiaTheme="minorEastAsia" w:cstheme="minorBidi"/>
              <w:i w:val="0"/>
              <w:iCs w:val="0"/>
              <w:noProof/>
              <w:sz w:val="24"/>
              <w:lang w:eastAsia="en-GB"/>
            </w:rPr>
          </w:pPr>
          <w:hyperlink w:anchor="_Toc73392009" w:history="1">
            <w:r w:rsidR="00841790" w:rsidRPr="00E155F8">
              <w:rPr>
                <w:rStyle w:val="Hyperlink"/>
                <w:noProof/>
              </w:rPr>
              <w:t>Appearance on fMRI:</w:t>
            </w:r>
            <w:r w:rsidR="00841790">
              <w:rPr>
                <w:noProof/>
                <w:webHidden/>
              </w:rPr>
              <w:tab/>
            </w:r>
            <w:r w:rsidR="00841790">
              <w:rPr>
                <w:noProof/>
                <w:webHidden/>
              </w:rPr>
              <w:fldChar w:fldCharType="begin"/>
            </w:r>
            <w:r w:rsidR="00841790">
              <w:rPr>
                <w:noProof/>
                <w:webHidden/>
              </w:rPr>
              <w:instrText xml:space="preserve"> PAGEREF _Toc73392009 \h </w:instrText>
            </w:r>
            <w:r w:rsidR="00841790">
              <w:rPr>
                <w:noProof/>
                <w:webHidden/>
              </w:rPr>
            </w:r>
            <w:r w:rsidR="00841790">
              <w:rPr>
                <w:noProof/>
                <w:webHidden/>
              </w:rPr>
              <w:fldChar w:fldCharType="separate"/>
            </w:r>
            <w:r w:rsidR="00A2308A">
              <w:rPr>
                <w:noProof/>
                <w:webHidden/>
              </w:rPr>
              <w:t>51</w:t>
            </w:r>
            <w:r w:rsidR="00841790">
              <w:rPr>
                <w:noProof/>
                <w:webHidden/>
              </w:rPr>
              <w:fldChar w:fldCharType="end"/>
            </w:r>
          </w:hyperlink>
        </w:p>
        <w:p w14:paraId="1288C9FF" w14:textId="5EC52701" w:rsidR="00841790" w:rsidRDefault="004F2F2A">
          <w:pPr>
            <w:pStyle w:val="TOC2"/>
            <w:tabs>
              <w:tab w:val="right" w:leader="dot" w:pos="9016"/>
            </w:tabs>
            <w:rPr>
              <w:rFonts w:eastAsiaTheme="minorEastAsia" w:cstheme="minorBidi"/>
              <w:smallCaps w:val="0"/>
              <w:noProof/>
              <w:sz w:val="24"/>
              <w:lang w:eastAsia="en-GB"/>
            </w:rPr>
          </w:pPr>
          <w:hyperlink w:anchor="_Toc73392010" w:history="1">
            <w:r w:rsidR="00841790" w:rsidRPr="00E155F8">
              <w:rPr>
                <w:rStyle w:val="Hyperlink"/>
                <w:noProof/>
              </w:rPr>
              <w:t>Congenital Gastrointestinal (GI) Malformations</w:t>
            </w:r>
            <w:r w:rsidR="00841790">
              <w:rPr>
                <w:noProof/>
                <w:webHidden/>
              </w:rPr>
              <w:tab/>
            </w:r>
            <w:r w:rsidR="00841790">
              <w:rPr>
                <w:noProof/>
                <w:webHidden/>
              </w:rPr>
              <w:fldChar w:fldCharType="begin"/>
            </w:r>
            <w:r w:rsidR="00841790">
              <w:rPr>
                <w:noProof/>
                <w:webHidden/>
              </w:rPr>
              <w:instrText xml:space="preserve"> PAGEREF _Toc73392010 \h </w:instrText>
            </w:r>
            <w:r w:rsidR="00841790">
              <w:rPr>
                <w:noProof/>
                <w:webHidden/>
              </w:rPr>
            </w:r>
            <w:r w:rsidR="00841790">
              <w:rPr>
                <w:noProof/>
                <w:webHidden/>
              </w:rPr>
              <w:fldChar w:fldCharType="separate"/>
            </w:r>
            <w:r w:rsidR="00A2308A">
              <w:rPr>
                <w:noProof/>
                <w:webHidden/>
              </w:rPr>
              <w:t>62</w:t>
            </w:r>
            <w:r w:rsidR="00841790">
              <w:rPr>
                <w:noProof/>
                <w:webHidden/>
              </w:rPr>
              <w:fldChar w:fldCharType="end"/>
            </w:r>
          </w:hyperlink>
        </w:p>
        <w:p w14:paraId="24B9F39C" w14:textId="6D896E5E" w:rsidR="00841790" w:rsidRDefault="004F2F2A">
          <w:pPr>
            <w:pStyle w:val="TOC3"/>
            <w:tabs>
              <w:tab w:val="right" w:leader="dot" w:pos="9016"/>
            </w:tabs>
            <w:rPr>
              <w:rFonts w:eastAsiaTheme="minorEastAsia" w:cstheme="minorBidi"/>
              <w:i w:val="0"/>
              <w:iCs w:val="0"/>
              <w:noProof/>
              <w:sz w:val="24"/>
              <w:lang w:eastAsia="en-GB"/>
            </w:rPr>
          </w:pPr>
          <w:hyperlink w:anchor="_Toc73392011" w:history="1">
            <w:r w:rsidR="00841790" w:rsidRPr="00E155F8">
              <w:rPr>
                <w:rStyle w:val="Hyperlink"/>
                <w:noProof/>
              </w:rPr>
              <w:t>Oesophageal Atresia (OA) and Tracheoesophageal Fistula (TOF)</w:t>
            </w:r>
            <w:r w:rsidR="00841790">
              <w:rPr>
                <w:noProof/>
                <w:webHidden/>
              </w:rPr>
              <w:tab/>
            </w:r>
            <w:r w:rsidR="00841790">
              <w:rPr>
                <w:noProof/>
                <w:webHidden/>
              </w:rPr>
              <w:fldChar w:fldCharType="begin"/>
            </w:r>
            <w:r w:rsidR="00841790">
              <w:rPr>
                <w:noProof/>
                <w:webHidden/>
              </w:rPr>
              <w:instrText xml:space="preserve"> PAGEREF _Toc73392011 \h </w:instrText>
            </w:r>
            <w:r w:rsidR="00841790">
              <w:rPr>
                <w:noProof/>
                <w:webHidden/>
              </w:rPr>
            </w:r>
            <w:r w:rsidR="00841790">
              <w:rPr>
                <w:noProof/>
                <w:webHidden/>
              </w:rPr>
              <w:fldChar w:fldCharType="separate"/>
            </w:r>
            <w:r w:rsidR="00A2308A">
              <w:rPr>
                <w:noProof/>
                <w:webHidden/>
              </w:rPr>
              <w:t>63</w:t>
            </w:r>
            <w:r w:rsidR="00841790">
              <w:rPr>
                <w:noProof/>
                <w:webHidden/>
              </w:rPr>
              <w:fldChar w:fldCharType="end"/>
            </w:r>
          </w:hyperlink>
        </w:p>
        <w:p w14:paraId="0CC37573" w14:textId="0280A860" w:rsidR="00841790" w:rsidRDefault="004F2F2A">
          <w:pPr>
            <w:pStyle w:val="TOC3"/>
            <w:tabs>
              <w:tab w:val="right" w:leader="dot" w:pos="9016"/>
            </w:tabs>
            <w:rPr>
              <w:rFonts w:eastAsiaTheme="minorEastAsia" w:cstheme="minorBidi"/>
              <w:i w:val="0"/>
              <w:iCs w:val="0"/>
              <w:noProof/>
              <w:sz w:val="24"/>
              <w:lang w:eastAsia="en-GB"/>
            </w:rPr>
          </w:pPr>
          <w:hyperlink w:anchor="_Toc73392012" w:history="1">
            <w:r w:rsidR="00841790" w:rsidRPr="00E155F8">
              <w:rPr>
                <w:rStyle w:val="Hyperlink"/>
                <w:noProof/>
              </w:rPr>
              <w:t>Duodenal atresia</w:t>
            </w:r>
            <w:r w:rsidR="00841790">
              <w:rPr>
                <w:noProof/>
                <w:webHidden/>
              </w:rPr>
              <w:tab/>
            </w:r>
            <w:r w:rsidR="00841790">
              <w:rPr>
                <w:noProof/>
                <w:webHidden/>
              </w:rPr>
              <w:fldChar w:fldCharType="begin"/>
            </w:r>
            <w:r w:rsidR="00841790">
              <w:rPr>
                <w:noProof/>
                <w:webHidden/>
              </w:rPr>
              <w:instrText xml:space="preserve"> PAGEREF _Toc73392012 \h </w:instrText>
            </w:r>
            <w:r w:rsidR="00841790">
              <w:rPr>
                <w:noProof/>
                <w:webHidden/>
              </w:rPr>
            </w:r>
            <w:r w:rsidR="00841790">
              <w:rPr>
                <w:noProof/>
                <w:webHidden/>
              </w:rPr>
              <w:fldChar w:fldCharType="separate"/>
            </w:r>
            <w:r w:rsidR="00A2308A">
              <w:rPr>
                <w:noProof/>
                <w:webHidden/>
              </w:rPr>
              <w:t>64</w:t>
            </w:r>
            <w:r w:rsidR="00841790">
              <w:rPr>
                <w:noProof/>
                <w:webHidden/>
              </w:rPr>
              <w:fldChar w:fldCharType="end"/>
            </w:r>
          </w:hyperlink>
        </w:p>
        <w:p w14:paraId="417D8515" w14:textId="46D9367F" w:rsidR="00841790" w:rsidRDefault="004F2F2A">
          <w:pPr>
            <w:pStyle w:val="TOC3"/>
            <w:tabs>
              <w:tab w:val="right" w:leader="dot" w:pos="9016"/>
            </w:tabs>
            <w:rPr>
              <w:rFonts w:eastAsiaTheme="minorEastAsia" w:cstheme="minorBidi"/>
              <w:i w:val="0"/>
              <w:iCs w:val="0"/>
              <w:noProof/>
              <w:sz w:val="24"/>
              <w:lang w:eastAsia="en-GB"/>
            </w:rPr>
          </w:pPr>
          <w:hyperlink w:anchor="_Toc73392013" w:history="1">
            <w:r w:rsidR="00841790" w:rsidRPr="00E155F8">
              <w:rPr>
                <w:rStyle w:val="Hyperlink"/>
                <w:noProof/>
              </w:rPr>
              <w:t>Hepatic calcifications</w:t>
            </w:r>
            <w:r w:rsidR="00841790">
              <w:rPr>
                <w:noProof/>
                <w:webHidden/>
              </w:rPr>
              <w:tab/>
            </w:r>
            <w:r w:rsidR="00841790">
              <w:rPr>
                <w:noProof/>
                <w:webHidden/>
              </w:rPr>
              <w:fldChar w:fldCharType="begin"/>
            </w:r>
            <w:r w:rsidR="00841790">
              <w:rPr>
                <w:noProof/>
                <w:webHidden/>
              </w:rPr>
              <w:instrText xml:space="preserve"> PAGEREF _Toc73392013 \h </w:instrText>
            </w:r>
            <w:r w:rsidR="00841790">
              <w:rPr>
                <w:noProof/>
                <w:webHidden/>
              </w:rPr>
            </w:r>
            <w:r w:rsidR="00841790">
              <w:rPr>
                <w:noProof/>
                <w:webHidden/>
              </w:rPr>
              <w:fldChar w:fldCharType="separate"/>
            </w:r>
            <w:r w:rsidR="00A2308A">
              <w:rPr>
                <w:noProof/>
                <w:webHidden/>
              </w:rPr>
              <w:t>65</w:t>
            </w:r>
            <w:r w:rsidR="00841790">
              <w:rPr>
                <w:noProof/>
                <w:webHidden/>
              </w:rPr>
              <w:fldChar w:fldCharType="end"/>
            </w:r>
          </w:hyperlink>
        </w:p>
        <w:p w14:paraId="07675B56" w14:textId="7748FA7E" w:rsidR="00841790" w:rsidRDefault="004F2F2A">
          <w:pPr>
            <w:pStyle w:val="TOC3"/>
            <w:tabs>
              <w:tab w:val="right" w:leader="dot" w:pos="9016"/>
            </w:tabs>
            <w:rPr>
              <w:rFonts w:eastAsiaTheme="minorEastAsia" w:cstheme="minorBidi"/>
              <w:i w:val="0"/>
              <w:iCs w:val="0"/>
              <w:noProof/>
              <w:sz w:val="24"/>
              <w:lang w:eastAsia="en-GB"/>
            </w:rPr>
          </w:pPr>
          <w:hyperlink w:anchor="_Toc73392014" w:history="1">
            <w:r w:rsidR="00841790" w:rsidRPr="00E155F8">
              <w:rPr>
                <w:rStyle w:val="Hyperlink"/>
                <w:noProof/>
              </w:rPr>
              <w:t>Abdominal Cysts</w:t>
            </w:r>
            <w:r w:rsidR="00841790">
              <w:rPr>
                <w:noProof/>
                <w:webHidden/>
              </w:rPr>
              <w:tab/>
            </w:r>
            <w:r w:rsidR="00841790">
              <w:rPr>
                <w:noProof/>
                <w:webHidden/>
              </w:rPr>
              <w:fldChar w:fldCharType="begin"/>
            </w:r>
            <w:r w:rsidR="00841790">
              <w:rPr>
                <w:noProof/>
                <w:webHidden/>
              </w:rPr>
              <w:instrText xml:space="preserve"> PAGEREF _Toc73392014 \h </w:instrText>
            </w:r>
            <w:r w:rsidR="00841790">
              <w:rPr>
                <w:noProof/>
                <w:webHidden/>
              </w:rPr>
            </w:r>
            <w:r w:rsidR="00841790">
              <w:rPr>
                <w:noProof/>
                <w:webHidden/>
              </w:rPr>
              <w:fldChar w:fldCharType="separate"/>
            </w:r>
            <w:r w:rsidR="00A2308A">
              <w:rPr>
                <w:noProof/>
                <w:webHidden/>
              </w:rPr>
              <w:t>66</w:t>
            </w:r>
            <w:r w:rsidR="00841790">
              <w:rPr>
                <w:noProof/>
                <w:webHidden/>
              </w:rPr>
              <w:fldChar w:fldCharType="end"/>
            </w:r>
          </w:hyperlink>
        </w:p>
        <w:p w14:paraId="2327AA84" w14:textId="3CE0B40A" w:rsidR="00841790" w:rsidRDefault="004F2F2A">
          <w:pPr>
            <w:pStyle w:val="TOC3"/>
            <w:tabs>
              <w:tab w:val="right" w:leader="dot" w:pos="9016"/>
            </w:tabs>
            <w:rPr>
              <w:rFonts w:eastAsiaTheme="minorEastAsia" w:cstheme="minorBidi"/>
              <w:i w:val="0"/>
              <w:iCs w:val="0"/>
              <w:noProof/>
              <w:sz w:val="24"/>
              <w:lang w:eastAsia="en-GB"/>
            </w:rPr>
          </w:pPr>
          <w:hyperlink w:anchor="_Toc73392015" w:history="1">
            <w:r w:rsidR="00841790" w:rsidRPr="00E155F8">
              <w:rPr>
                <w:rStyle w:val="Hyperlink"/>
                <w:noProof/>
              </w:rPr>
              <w:t>Ascites</w:t>
            </w:r>
            <w:r w:rsidR="00841790">
              <w:rPr>
                <w:noProof/>
                <w:webHidden/>
              </w:rPr>
              <w:tab/>
            </w:r>
            <w:r w:rsidR="00841790">
              <w:rPr>
                <w:noProof/>
                <w:webHidden/>
              </w:rPr>
              <w:fldChar w:fldCharType="begin"/>
            </w:r>
            <w:r w:rsidR="00841790">
              <w:rPr>
                <w:noProof/>
                <w:webHidden/>
              </w:rPr>
              <w:instrText xml:space="preserve"> PAGEREF _Toc73392015 \h </w:instrText>
            </w:r>
            <w:r w:rsidR="00841790">
              <w:rPr>
                <w:noProof/>
                <w:webHidden/>
              </w:rPr>
            </w:r>
            <w:r w:rsidR="00841790">
              <w:rPr>
                <w:noProof/>
                <w:webHidden/>
              </w:rPr>
              <w:fldChar w:fldCharType="separate"/>
            </w:r>
            <w:r w:rsidR="00A2308A">
              <w:rPr>
                <w:noProof/>
                <w:webHidden/>
              </w:rPr>
              <w:t>67</w:t>
            </w:r>
            <w:r w:rsidR="00841790">
              <w:rPr>
                <w:noProof/>
                <w:webHidden/>
              </w:rPr>
              <w:fldChar w:fldCharType="end"/>
            </w:r>
          </w:hyperlink>
        </w:p>
        <w:p w14:paraId="43C54D3D" w14:textId="0AC62032" w:rsidR="00841790" w:rsidRDefault="004F2F2A">
          <w:pPr>
            <w:pStyle w:val="TOC3"/>
            <w:tabs>
              <w:tab w:val="right" w:leader="dot" w:pos="9016"/>
            </w:tabs>
            <w:rPr>
              <w:rFonts w:eastAsiaTheme="minorEastAsia" w:cstheme="minorBidi"/>
              <w:i w:val="0"/>
              <w:iCs w:val="0"/>
              <w:noProof/>
              <w:sz w:val="24"/>
              <w:lang w:eastAsia="en-GB"/>
            </w:rPr>
          </w:pPr>
          <w:hyperlink w:anchor="_Toc73392016" w:history="1">
            <w:r w:rsidR="00841790" w:rsidRPr="00E155F8">
              <w:rPr>
                <w:rStyle w:val="Hyperlink"/>
                <w:noProof/>
              </w:rPr>
              <w:t>Abdominal tumours</w:t>
            </w:r>
            <w:r w:rsidR="00841790">
              <w:rPr>
                <w:noProof/>
                <w:webHidden/>
              </w:rPr>
              <w:tab/>
            </w:r>
            <w:r w:rsidR="00841790">
              <w:rPr>
                <w:noProof/>
                <w:webHidden/>
              </w:rPr>
              <w:fldChar w:fldCharType="begin"/>
            </w:r>
            <w:r w:rsidR="00841790">
              <w:rPr>
                <w:noProof/>
                <w:webHidden/>
              </w:rPr>
              <w:instrText xml:space="preserve"> PAGEREF _Toc73392016 \h </w:instrText>
            </w:r>
            <w:r w:rsidR="00841790">
              <w:rPr>
                <w:noProof/>
                <w:webHidden/>
              </w:rPr>
            </w:r>
            <w:r w:rsidR="00841790">
              <w:rPr>
                <w:noProof/>
                <w:webHidden/>
              </w:rPr>
              <w:fldChar w:fldCharType="separate"/>
            </w:r>
            <w:r w:rsidR="00A2308A">
              <w:rPr>
                <w:noProof/>
                <w:webHidden/>
              </w:rPr>
              <w:t>67</w:t>
            </w:r>
            <w:r w:rsidR="00841790">
              <w:rPr>
                <w:noProof/>
                <w:webHidden/>
              </w:rPr>
              <w:fldChar w:fldCharType="end"/>
            </w:r>
          </w:hyperlink>
        </w:p>
        <w:p w14:paraId="0330FB59" w14:textId="0EFB4F35" w:rsidR="00841790" w:rsidRDefault="004F2F2A">
          <w:pPr>
            <w:pStyle w:val="TOC2"/>
            <w:tabs>
              <w:tab w:val="right" w:leader="dot" w:pos="9016"/>
            </w:tabs>
            <w:rPr>
              <w:rFonts w:eastAsiaTheme="minorEastAsia" w:cstheme="minorBidi"/>
              <w:smallCaps w:val="0"/>
              <w:noProof/>
              <w:sz w:val="24"/>
              <w:lang w:eastAsia="en-GB"/>
            </w:rPr>
          </w:pPr>
          <w:hyperlink w:anchor="_Toc73392017" w:history="1">
            <w:r w:rsidR="00841790" w:rsidRPr="00E155F8">
              <w:rPr>
                <w:rStyle w:val="Hyperlink"/>
                <w:noProof/>
              </w:rPr>
              <w:t>Abdominal wall defects</w:t>
            </w:r>
            <w:r w:rsidR="00841790">
              <w:rPr>
                <w:noProof/>
                <w:webHidden/>
              </w:rPr>
              <w:tab/>
            </w:r>
            <w:r w:rsidR="00841790">
              <w:rPr>
                <w:noProof/>
                <w:webHidden/>
              </w:rPr>
              <w:fldChar w:fldCharType="begin"/>
            </w:r>
            <w:r w:rsidR="00841790">
              <w:rPr>
                <w:noProof/>
                <w:webHidden/>
              </w:rPr>
              <w:instrText xml:space="preserve"> PAGEREF _Toc73392017 \h </w:instrText>
            </w:r>
            <w:r w:rsidR="00841790">
              <w:rPr>
                <w:noProof/>
                <w:webHidden/>
              </w:rPr>
            </w:r>
            <w:r w:rsidR="00841790">
              <w:rPr>
                <w:noProof/>
                <w:webHidden/>
              </w:rPr>
              <w:fldChar w:fldCharType="separate"/>
            </w:r>
            <w:r w:rsidR="00A2308A">
              <w:rPr>
                <w:noProof/>
                <w:webHidden/>
              </w:rPr>
              <w:t>68</w:t>
            </w:r>
            <w:r w:rsidR="00841790">
              <w:rPr>
                <w:noProof/>
                <w:webHidden/>
              </w:rPr>
              <w:fldChar w:fldCharType="end"/>
            </w:r>
          </w:hyperlink>
        </w:p>
        <w:p w14:paraId="0927452D" w14:textId="3EF23AA0" w:rsidR="00841790" w:rsidRDefault="004F2F2A">
          <w:pPr>
            <w:pStyle w:val="TOC3"/>
            <w:tabs>
              <w:tab w:val="right" w:leader="dot" w:pos="9016"/>
            </w:tabs>
            <w:rPr>
              <w:rFonts w:eastAsiaTheme="minorEastAsia" w:cstheme="minorBidi"/>
              <w:i w:val="0"/>
              <w:iCs w:val="0"/>
              <w:noProof/>
              <w:sz w:val="24"/>
              <w:lang w:eastAsia="en-GB"/>
            </w:rPr>
          </w:pPr>
          <w:hyperlink w:anchor="_Toc73392018" w:history="1">
            <w:r w:rsidR="00841790" w:rsidRPr="00E155F8">
              <w:rPr>
                <w:rStyle w:val="Hyperlink"/>
                <w:noProof/>
              </w:rPr>
              <w:t>Omphalocele</w:t>
            </w:r>
            <w:r w:rsidR="00841790">
              <w:rPr>
                <w:noProof/>
                <w:webHidden/>
              </w:rPr>
              <w:tab/>
            </w:r>
            <w:r w:rsidR="00841790">
              <w:rPr>
                <w:noProof/>
                <w:webHidden/>
              </w:rPr>
              <w:fldChar w:fldCharType="begin"/>
            </w:r>
            <w:r w:rsidR="00841790">
              <w:rPr>
                <w:noProof/>
                <w:webHidden/>
              </w:rPr>
              <w:instrText xml:space="preserve"> PAGEREF _Toc73392018 \h </w:instrText>
            </w:r>
            <w:r w:rsidR="00841790">
              <w:rPr>
                <w:noProof/>
                <w:webHidden/>
              </w:rPr>
            </w:r>
            <w:r w:rsidR="00841790">
              <w:rPr>
                <w:noProof/>
                <w:webHidden/>
              </w:rPr>
              <w:fldChar w:fldCharType="separate"/>
            </w:r>
            <w:r w:rsidR="00A2308A">
              <w:rPr>
                <w:noProof/>
                <w:webHidden/>
              </w:rPr>
              <w:t>68</w:t>
            </w:r>
            <w:r w:rsidR="00841790">
              <w:rPr>
                <w:noProof/>
                <w:webHidden/>
              </w:rPr>
              <w:fldChar w:fldCharType="end"/>
            </w:r>
          </w:hyperlink>
        </w:p>
        <w:p w14:paraId="42957989" w14:textId="73E09DAE" w:rsidR="00841790" w:rsidRDefault="004F2F2A">
          <w:pPr>
            <w:pStyle w:val="TOC3"/>
            <w:tabs>
              <w:tab w:val="right" w:leader="dot" w:pos="9016"/>
            </w:tabs>
            <w:rPr>
              <w:rFonts w:eastAsiaTheme="minorEastAsia" w:cstheme="minorBidi"/>
              <w:i w:val="0"/>
              <w:iCs w:val="0"/>
              <w:noProof/>
              <w:sz w:val="24"/>
              <w:lang w:eastAsia="en-GB"/>
            </w:rPr>
          </w:pPr>
          <w:hyperlink w:anchor="_Toc73392019" w:history="1">
            <w:r w:rsidR="00841790" w:rsidRPr="00E155F8">
              <w:rPr>
                <w:rStyle w:val="Hyperlink"/>
                <w:noProof/>
              </w:rPr>
              <w:t>Gastroschisis</w:t>
            </w:r>
            <w:r w:rsidR="00841790">
              <w:rPr>
                <w:noProof/>
                <w:webHidden/>
              </w:rPr>
              <w:tab/>
            </w:r>
            <w:r w:rsidR="00841790">
              <w:rPr>
                <w:noProof/>
                <w:webHidden/>
              </w:rPr>
              <w:fldChar w:fldCharType="begin"/>
            </w:r>
            <w:r w:rsidR="00841790">
              <w:rPr>
                <w:noProof/>
                <w:webHidden/>
              </w:rPr>
              <w:instrText xml:space="preserve"> PAGEREF _Toc73392019 \h </w:instrText>
            </w:r>
            <w:r w:rsidR="00841790">
              <w:rPr>
                <w:noProof/>
                <w:webHidden/>
              </w:rPr>
            </w:r>
            <w:r w:rsidR="00841790">
              <w:rPr>
                <w:noProof/>
                <w:webHidden/>
              </w:rPr>
              <w:fldChar w:fldCharType="separate"/>
            </w:r>
            <w:r w:rsidR="00A2308A">
              <w:rPr>
                <w:noProof/>
                <w:webHidden/>
              </w:rPr>
              <w:t>69</w:t>
            </w:r>
            <w:r w:rsidR="00841790">
              <w:rPr>
                <w:noProof/>
                <w:webHidden/>
              </w:rPr>
              <w:fldChar w:fldCharType="end"/>
            </w:r>
          </w:hyperlink>
        </w:p>
        <w:p w14:paraId="7B64515A" w14:textId="33880CBE" w:rsidR="00841790" w:rsidRDefault="004F2F2A">
          <w:pPr>
            <w:pStyle w:val="TOC2"/>
            <w:tabs>
              <w:tab w:val="right" w:leader="dot" w:pos="9016"/>
            </w:tabs>
            <w:rPr>
              <w:rFonts w:eastAsiaTheme="minorEastAsia" w:cstheme="minorBidi"/>
              <w:smallCaps w:val="0"/>
              <w:noProof/>
              <w:sz w:val="24"/>
              <w:lang w:eastAsia="en-GB"/>
            </w:rPr>
          </w:pPr>
          <w:hyperlink w:anchor="_Toc73392020" w:history="1">
            <w:r w:rsidR="00841790" w:rsidRPr="00E155F8">
              <w:rPr>
                <w:rStyle w:val="Hyperlink"/>
                <w:noProof/>
              </w:rPr>
              <w:t>GENITOURINARY SYSTEM (GUS)</w:t>
            </w:r>
            <w:r w:rsidR="00841790">
              <w:rPr>
                <w:noProof/>
                <w:webHidden/>
              </w:rPr>
              <w:tab/>
            </w:r>
            <w:r w:rsidR="00841790">
              <w:rPr>
                <w:noProof/>
                <w:webHidden/>
              </w:rPr>
              <w:fldChar w:fldCharType="begin"/>
            </w:r>
            <w:r w:rsidR="00841790">
              <w:rPr>
                <w:noProof/>
                <w:webHidden/>
              </w:rPr>
              <w:instrText xml:space="preserve"> PAGEREF _Toc73392020 \h </w:instrText>
            </w:r>
            <w:r w:rsidR="00841790">
              <w:rPr>
                <w:noProof/>
                <w:webHidden/>
              </w:rPr>
            </w:r>
            <w:r w:rsidR="00841790">
              <w:rPr>
                <w:noProof/>
                <w:webHidden/>
              </w:rPr>
              <w:fldChar w:fldCharType="separate"/>
            </w:r>
            <w:r w:rsidR="00A2308A">
              <w:rPr>
                <w:noProof/>
                <w:webHidden/>
              </w:rPr>
              <w:t>72</w:t>
            </w:r>
            <w:r w:rsidR="00841790">
              <w:rPr>
                <w:noProof/>
                <w:webHidden/>
              </w:rPr>
              <w:fldChar w:fldCharType="end"/>
            </w:r>
          </w:hyperlink>
        </w:p>
        <w:p w14:paraId="5291DD62" w14:textId="76BF3DCE" w:rsidR="00841790" w:rsidRDefault="004F2F2A">
          <w:pPr>
            <w:pStyle w:val="TOC3"/>
            <w:tabs>
              <w:tab w:val="right" w:leader="dot" w:pos="9016"/>
            </w:tabs>
            <w:rPr>
              <w:rFonts w:eastAsiaTheme="minorEastAsia" w:cstheme="minorBidi"/>
              <w:i w:val="0"/>
              <w:iCs w:val="0"/>
              <w:noProof/>
              <w:sz w:val="24"/>
              <w:lang w:eastAsia="en-GB"/>
            </w:rPr>
          </w:pPr>
          <w:hyperlink w:anchor="_Toc73392021" w:history="1">
            <w:r w:rsidR="00841790" w:rsidRPr="00E155F8">
              <w:rPr>
                <w:rStyle w:val="Hyperlink"/>
                <w:noProof/>
              </w:rPr>
              <w:t>Appearance on fMRI:</w:t>
            </w:r>
            <w:r w:rsidR="00841790">
              <w:rPr>
                <w:noProof/>
                <w:webHidden/>
              </w:rPr>
              <w:tab/>
            </w:r>
            <w:r w:rsidR="00841790">
              <w:rPr>
                <w:noProof/>
                <w:webHidden/>
              </w:rPr>
              <w:fldChar w:fldCharType="begin"/>
            </w:r>
            <w:r w:rsidR="00841790">
              <w:rPr>
                <w:noProof/>
                <w:webHidden/>
              </w:rPr>
              <w:instrText xml:space="preserve"> PAGEREF _Toc73392021 \h </w:instrText>
            </w:r>
            <w:r w:rsidR="00841790">
              <w:rPr>
                <w:noProof/>
                <w:webHidden/>
              </w:rPr>
            </w:r>
            <w:r w:rsidR="00841790">
              <w:rPr>
                <w:noProof/>
                <w:webHidden/>
              </w:rPr>
              <w:fldChar w:fldCharType="separate"/>
            </w:r>
            <w:r w:rsidR="00A2308A">
              <w:rPr>
                <w:noProof/>
                <w:webHidden/>
              </w:rPr>
              <w:t>72</w:t>
            </w:r>
            <w:r w:rsidR="00841790">
              <w:rPr>
                <w:noProof/>
                <w:webHidden/>
              </w:rPr>
              <w:fldChar w:fldCharType="end"/>
            </w:r>
          </w:hyperlink>
        </w:p>
        <w:p w14:paraId="40E6E3D3" w14:textId="6D8D0AB0" w:rsidR="00841790" w:rsidRDefault="004F2F2A">
          <w:pPr>
            <w:pStyle w:val="TOC2"/>
            <w:tabs>
              <w:tab w:val="right" w:leader="dot" w:pos="9016"/>
            </w:tabs>
            <w:rPr>
              <w:rFonts w:eastAsiaTheme="minorEastAsia" w:cstheme="minorBidi"/>
              <w:smallCaps w:val="0"/>
              <w:noProof/>
              <w:sz w:val="24"/>
              <w:lang w:eastAsia="en-GB"/>
            </w:rPr>
          </w:pPr>
          <w:hyperlink w:anchor="_Toc73392022" w:history="1">
            <w:r w:rsidR="00841790" w:rsidRPr="00E155F8">
              <w:rPr>
                <w:rStyle w:val="Hyperlink"/>
                <w:noProof/>
              </w:rPr>
              <w:t>Renal and Urinary tract malformations</w:t>
            </w:r>
            <w:r w:rsidR="00841790">
              <w:rPr>
                <w:noProof/>
                <w:webHidden/>
              </w:rPr>
              <w:tab/>
            </w:r>
            <w:r w:rsidR="00841790">
              <w:rPr>
                <w:noProof/>
                <w:webHidden/>
              </w:rPr>
              <w:fldChar w:fldCharType="begin"/>
            </w:r>
            <w:r w:rsidR="00841790">
              <w:rPr>
                <w:noProof/>
                <w:webHidden/>
              </w:rPr>
              <w:instrText xml:space="preserve"> PAGEREF _Toc73392022 \h </w:instrText>
            </w:r>
            <w:r w:rsidR="00841790">
              <w:rPr>
                <w:noProof/>
                <w:webHidden/>
              </w:rPr>
            </w:r>
            <w:r w:rsidR="00841790">
              <w:rPr>
                <w:noProof/>
                <w:webHidden/>
              </w:rPr>
              <w:fldChar w:fldCharType="separate"/>
            </w:r>
            <w:r w:rsidR="00A2308A">
              <w:rPr>
                <w:noProof/>
                <w:webHidden/>
              </w:rPr>
              <w:t>81</w:t>
            </w:r>
            <w:r w:rsidR="00841790">
              <w:rPr>
                <w:noProof/>
                <w:webHidden/>
              </w:rPr>
              <w:fldChar w:fldCharType="end"/>
            </w:r>
          </w:hyperlink>
        </w:p>
        <w:p w14:paraId="74BEECB7" w14:textId="69E19ADB" w:rsidR="00841790" w:rsidRDefault="004F2F2A">
          <w:pPr>
            <w:pStyle w:val="TOC3"/>
            <w:tabs>
              <w:tab w:val="right" w:leader="dot" w:pos="9016"/>
            </w:tabs>
            <w:rPr>
              <w:rFonts w:eastAsiaTheme="minorEastAsia" w:cstheme="minorBidi"/>
              <w:i w:val="0"/>
              <w:iCs w:val="0"/>
              <w:noProof/>
              <w:sz w:val="24"/>
              <w:lang w:eastAsia="en-GB"/>
            </w:rPr>
          </w:pPr>
          <w:hyperlink w:anchor="_Toc73392023" w:history="1">
            <w:r w:rsidR="00841790" w:rsidRPr="00E155F8">
              <w:rPr>
                <w:rStyle w:val="Hyperlink"/>
                <w:noProof/>
              </w:rPr>
              <w:t>Hydronephrosis</w:t>
            </w:r>
            <w:r w:rsidR="00841790">
              <w:rPr>
                <w:noProof/>
                <w:webHidden/>
              </w:rPr>
              <w:tab/>
            </w:r>
            <w:r w:rsidR="00841790">
              <w:rPr>
                <w:noProof/>
                <w:webHidden/>
              </w:rPr>
              <w:fldChar w:fldCharType="begin"/>
            </w:r>
            <w:r w:rsidR="00841790">
              <w:rPr>
                <w:noProof/>
                <w:webHidden/>
              </w:rPr>
              <w:instrText xml:space="preserve"> PAGEREF _Toc73392023 \h </w:instrText>
            </w:r>
            <w:r w:rsidR="00841790">
              <w:rPr>
                <w:noProof/>
                <w:webHidden/>
              </w:rPr>
            </w:r>
            <w:r w:rsidR="00841790">
              <w:rPr>
                <w:noProof/>
                <w:webHidden/>
              </w:rPr>
              <w:fldChar w:fldCharType="separate"/>
            </w:r>
            <w:r w:rsidR="00A2308A">
              <w:rPr>
                <w:noProof/>
                <w:webHidden/>
              </w:rPr>
              <w:t>82</w:t>
            </w:r>
            <w:r w:rsidR="00841790">
              <w:rPr>
                <w:noProof/>
                <w:webHidden/>
              </w:rPr>
              <w:fldChar w:fldCharType="end"/>
            </w:r>
          </w:hyperlink>
        </w:p>
        <w:p w14:paraId="5B8C2B3B" w14:textId="5C7E1A78" w:rsidR="00841790" w:rsidRDefault="004F2F2A">
          <w:pPr>
            <w:pStyle w:val="TOC3"/>
            <w:tabs>
              <w:tab w:val="right" w:leader="dot" w:pos="9016"/>
            </w:tabs>
            <w:rPr>
              <w:rFonts w:eastAsiaTheme="minorEastAsia" w:cstheme="minorBidi"/>
              <w:i w:val="0"/>
              <w:iCs w:val="0"/>
              <w:noProof/>
              <w:sz w:val="24"/>
              <w:lang w:eastAsia="en-GB"/>
            </w:rPr>
          </w:pPr>
          <w:hyperlink w:anchor="_Toc73392024" w:history="1">
            <w:r w:rsidR="00841790" w:rsidRPr="00E155F8">
              <w:rPr>
                <w:rStyle w:val="Hyperlink"/>
                <w:noProof/>
              </w:rPr>
              <w:t>Pelvi-ureteric junction obstruction (PUJ):</w:t>
            </w:r>
            <w:r w:rsidR="00841790">
              <w:rPr>
                <w:noProof/>
                <w:webHidden/>
              </w:rPr>
              <w:tab/>
            </w:r>
            <w:r w:rsidR="00841790">
              <w:rPr>
                <w:noProof/>
                <w:webHidden/>
              </w:rPr>
              <w:fldChar w:fldCharType="begin"/>
            </w:r>
            <w:r w:rsidR="00841790">
              <w:rPr>
                <w:noProof/>
                <w:webHidden/>
              </w:rPr>
              <w:instrText xml:space="preserve"> PAGEREF _Toc73392024 \h </w:instrText>
            </w:r>
            <w:r w:rsidR="00841790">
              <w:rPr>
                <w:noProof/>
                <w:webHidden/>
              </w:rPr>
            </w:r>
            <w:r w:rsidR="00841790">
              <w:rPr>
                <w:noProof/>
                <w:webHidden/>
              </w:rPr>
              <w:fldChar w:fldCharType="separate"/>
            </w:r>
            <w:r w:rsidR="00A2308A">
              <w:rPr>
                <w:noProof/>
                <w:webHidden/>
              </w:rPr>
              <w:t>83</w:t>
            </w:r>
            <w:r w:rsidR="00841790">
              <w:rPr>
                <w:noProof/>
                <w:webHidden/>
              </w:rPr>
              <w:fldChar w:fldCharType="end"/>
            </w:r>
          </w:hyperlink>
        </w:p>
        <w:p w14:paraId="2B634EED" w14:textId="2B47EF47" w:rsidR="00841790" w:rsidRDefault="004F2F2A">
          <w:pPr>
            <w:pStyle w:val="TOC3"/>
            <w:tabs>
              <w:tab w:val="right" w:leader="dot" w:pos="9016"/>
            </w:tabs>
            <w:rPr>
              <w:rFonts w:eastAsiaTheme="minorEastAsia" w:cstheme="minorBidi"/>
              <w:i w:val="0"/>
              <w:iCs w:val="0"/>
              <w:noProof/>
              <w:sz w:val="24"/>
              <w:lang w:eastAsia="en-GB"/>
            </w:rPr>
          </w:pPr>
          <w:hyperlink w:anchor="_Toc73392025" w:history="1">
            <w:r w:rsidR="00841790" w:rsidRPr="00E155F8">
              <w:rPr>
                <w:rStyle w:val="Hyperlink"/>
                <w:noProof/>
              </w:rPr>
              <w:t>Renal agenesis</w:t>
            </w:r>
            <w:r w:rsidR="00841790">
              <w:rPr>
                <w:noProof/>
                <w:webHidden/>
              </w:rPr>
              <w:tab/>
            </w:r>
            <w:r w:rsidR="00841790">
              <w:rPr>
                <w:noProof/>
                <w:webHidden/>
              </w:rPr>
              <w:fldChar w:fldCharType="begin"/>
            </w:r>
            <w:r w:rsidR="00841790">
              <w:rPr>
                <w:noProof/>
                <w:webHidden/>
              </w:rPr>
              <w:instrText xml:space="preserve"> PAGEREF _Toc73392025 \h </w:instrText>
            </w:r>
            <w:r w:rsidR="00841790">
              <w:rPr>
                <w:noProof/>
                <w:webHidden/>
              </w:rPr>
            </w:r>
            <w:r w:rsidR="00841790">
              <w:rPr>
                <w:noProof/>
                <w:webHidden/>
              </w:rPr>
              <w:fldChar w:fldCharType="separate"/>
            </w:r>
            <w:r w:rsidR="00A2308A">
              <w:rPr>
                <w:noProof/>
                <w:webHidden/>
              </w:rPr>
              <w:t>84</w:t>
            </w:r>
            <w:r w:rsidR="00841790">
              <w:rPr>
                <w:noProof/>
                <w:webHidden/>
              </w:rPr>
              <w:fldChar w:fldCharType="end"/>
            </w:r>
          </w:hyperlink>
        </w:p>
        <w:p w14:paraId="1BD7A16F" w14:textId="536ED375" w:rsidR="00841790" w:rsidRDefault="004F2F2A">
          <w:pPr>
            <w:pStyle w:val="TOC3"/>
            <w:tabs>
              <w:tab w:val="right" w:leader="dot" w:pos="9016"/>
            </w:tabs>
            <w:rPr>
              <w:rFonts w:eastAsiaTheme="minorEastAsia" w:cstheme="minorBidi"/>
              <w:i w:val="0"/>
              <w:iCs w:val="0"/>
              <w:noProof/>
              <w:sz w:val="24"/>
              <w:lang w:eastAsia="en-GB"/>
            </w:rPr>
          </w:pPr>
          <w:hyperlink w:anchor="_Toc73392026" w:history="1">
            <w:r w:rsidR="00841790" w:rsidRPr="00E155F8">
              <w:rPr>
                <w:rStyle w:val="Hyperlink"/>
                <w:noProof/>
              </w:rPr>
              <w:t>Ectopic Kidneys</w:t>
            </w:r>
            <w:r w:rsidR="00841790">
              <w:rPr>
                <w:noProof/>
                <w:webHidden/>
              </w:rPr>
              <w:tab/>
            </w:r>
            <w:r w:rsidR="00841790">
              <w:rPr>
                <w:noProof/>
                <w:webHidden/>
              </w:rPr>
              <w:fldChar w:fldCharType="begin"/>
            </w:r>
            <w:r w:rsidR="00841790">
              <w:rPr>
                <w:noProof/>
                <w:webHidden/>
              </w:rPr>
              <w:instrText xml:space="preserve"> PAGEREF _Toc73392026 \h </w:instrText>
            </w:r>
            <w:r w:rsidR="00841790">
              <w:rPr>
                <w:noProof/>
                <w:webHidden/>
              </w:rPr>
            </w:r>
            <w:r w:rsidR="00841790">
              <w:rPr>
                <w:noProof/>
                <w:webHidden/>
              </w:rPr>
              <w:fldChar w:fldCharType="separate"/>
            </w:r>
            <w:r w:rsidR="00A2308A">
              <w:rPr>
                <w:noProof/>
                <w:webHidden/>
              </w:rPr>
              <w:t>85</w:t>
            </w:r>
            <w:r w:rsidR="00841790">
              <w:rPr>
                <w:noProof/>
                <w:webHidden/>
              </w:rPr>
              <w:fldChar w:fldCharType="end"/>
            </w:r>
          </w:hyperlink>
        </w:p>
        <w:p w14:paraId="3A58CFCE" w14:textId="3C3A7273" w:rsidR="00841790" w:rsidRDefault="004F2F2A">
          <w:pPr>
            <w:pStyle w:val="TOC3"/>
            <w:tabs>
              <w:tab w:val="right" w:leader="dot" w:pos="9016"/>
            </w:tabs>
            <w:rPr>
              <w:rFonts w:eastAsiaTheme="minorEastAsia" w:cstheme="minorBidi"/>
              <w:i w:val="0"/>
              <w:iCs w:val="0"/>
              <w:noProof/>
              <w:sz w:val="24"/>
              <w:lang w:eastAsia="en-GB"/>
            </w:rPr>
          </w:pPr>
          <w:hyperlink w:anchor="_Toc73392027" w:history="1">
            <w:r w:rsidR="00841790" w:rsidRPr="00E155F8">
              <w:rPr>
                <w:rStyle w:val="Hyperlink"/>
                <w:noProof/>
              </w:rPr>
              <w:t>Horseshoe kidney</w:t>
            </w:r>
            <w:r w:rsidR="00841790">
              <w:rPr>
                <w:noProof/>
                <w:webHidden/>
              </w:rPr>
              <w:tab/>
            </w:r>
            <w:r w:rsidR="00841790">
              <w:rPr>
                <w:noProof/>
                <w:webHidden/>
              </w:rPr>
              <w:fldChar w:fldCharType="begin"/>
            </w:r>
            <w:r w:rsidR="00841790">
              <w:rPr>
                <w:noProof/>
                <w:webHidden/>
              </w:rPr>
              <w:instrText xml:space="preserve"> PAGEREF _Toc73392027 \h </w:instrText>
            </w:r>
            <w:r w:rsidR="00841790">
              <w:rPr>
                <w:noProof/>
                <w:webHidden/>
              </w:rPr>
            </w:r>
            <w:r w:rsidR="00841790">
              <w:rPr>
                <w:noProof/>
                <w:webHidden/>
              </w:rPr>
              <w:fldChar w:fldCharType="separate"/>
            </w:r>
            <w:r w:rsidR="00A2308A">
              <w:rPr>
                <w:noProof/>
                <w:webHidden/>
              </w:rPr>
              <w:t>86</w:t>
            </w:r>
            <w:r w:rsidR="00841790">
              <w:rPr>
                <w:noProof/>
                <w:webHidden/>
              </w:rPr>
              <w:fldChar w:fldCharType="end"/>
            </w:r>
          </w:hyperlink>
        </w:p>
        <w:p w14:paraId="7C28D950" w14:textId="6982CA79" w:rsidR="00841790" w:rsidRDefault="004F2F2A">
          <w:pPr>
            <w:pStyle w:val="TOC3"/>
            <w:tabs>
              <w:tab w:val="right" w:leader="dot" w:pos="9016"/>
            </w:tabs>
            <w:rPr>
              <w:rFonts w:eastAsiaTheme="minorEastAsia" w:cstheme="minorBidi"/>
              <w:i w:val="0"/>
              <w:iCs w:val="0"/>
              <w:noProof/>
              <w:sz w:val="24"/>
              <w:lang w:eastAsia="en-GB"/>
            </w:rPr>
          </w:pPr>
          <w:hyperlink w:anchor="_Toc73392028" w:history="1">
            <w:r w:rsidR="00841790" w:rsidRPr="00E155F8">
              <w:rPr>
                <w:rStyle w:val="Hyperlink"/>
                <w:noProof/>
              </w:rPr>
              <w:t>Multi Cystic Dysplastic Kidney (MCDK):</w:t>
            </w:r>
            <w:r w:rsidR="00841790">
              <w:rPr>
                <w:noProof/>
                <w:webHidden/>
              </w:rPr>
              <w:tab/>
            </w:r>
            <w:r w:rsidR="00841790">
              <w:rPr>
                <w:noProof/>
                <w:webHidden/>
              </w:rPr>
              <w:fldChar w:fldCharType="begin"/>
            </w:r>
            <w:r w:rsidR="00841790">
              <w:rPr>
                <w:noProof/>
                <w:webHidden/>
              </w:rPr>
              <w:instrText xml:space="preserve"> PAGEREF _Toc73392028 \h </w:instrText>
            </w:r>
            <w:r w:rsidR="00841790">
              <w:rPr>
                <w:noProof/>
                <w:webHidden/>
              </w:rPr>
            </w:r>
            <w:r w:rsidR="00841790">
              <w:rPr>
                <w:noProof/>
                <w:webHidden/>
              </w:rPr>
              <w:fldChar w:fldCharType="separate"/>
            </w:r>
            <w:r w:rsidR="00A2308A">
              <w:rPr>
                <w:noProof/>
                <w:webHidden/>
              </w:rPr>
              <w:t>87</w:t>
            </w:r>
            <w:r w:rsidR="00841790">
              <w:rPr>
                <w:noProof/>
                <w:webHidden/>
              </w:rPr>
              <w:fldChar w:fldCharType="end"/>
            </w:r>
          </w:hyperlink>
        </w:p>
        <w:p w14:paraId="4625DD34" w14:textId="3115CC82" w:rsidR="00841790" w:rsidRDefault="004F2F2A">
          <w:pPr>
            <w:pStyle w:val="TOC3"/>
            <w:tabs>
              <w:tab w:val="right" w:leader="dot" w:pos="9016"/>
            </w:tabs>
            <w:rPr>
              <w:rFonts w:eastAsiaTheme="minorEastAsia" w:cstheme="minorBidi"/>
              <w:i w:val="0"/>
              <w:iCs w:val="0"/>
              <w:noProof/>
              <w:sz w:val="24"/>
              <w:lang w:eastAsia="en-GB"/>
            </w:rPr>
          </w:pPr>
          <w:hyperlink w:anchor="_Toc73392029" w:history="1">
            <w:r w:rsidR="00841790" w:rsidRPr="00E155F8">
              <w:rPr>
                <w:rStyle w:val="Hyperlink"/>
                <w:noProof/>
              </w:rPr>
              <w:t>Renal cysts</w:t>
            </w:r>
            <w:r w:rsidR="00841790">
              <w:rPr>
                <w:noProof/>
                <w:webHidden/>
              </w:rPr>
              <w:tab/>
            </w:r>
            <w:r w:rsidR="00841790">
              <w:rPr>
                <w:noProof/>
                <w:webHidden/>
              </w:rPr>
              <w:fldChar w:fldCharType="begin"/>
            </w:r>
            <w:r w:rsidR="00841790">
              <w:rPr>
                <w:noProof/>
                <w:webHidden/>
              </w:rPr>
              <w:instrText xml:space="preserve"> PAGEREF _Toc73392029 \h </w:instrText>
            </w:r>
            <w:r w:rsidR="00841790">
              <w:rPr>
                <w:noProof/>
                <w:webHidden/>
              </w:rPr>
            </w:r>
            <w:r w:rsidR="00841790">
              <w:rPr>
                <w:noProof/>
                <w:webHidden/>
              </w:rPr>
              <w:fldChar w:fldCharType="separate"/>
            </w:r>
            <w:r w:rsidR="00A2308A">
              <w:rPr>
                <w:noProof/>
                <w:webHidden/>
              </w:rPr>
              <w:t>87</w:t>
            </w:r>
            <w:r w:rsidR="00841790">
              <w:rPr>
                <w:noProof/>
                <w:webHidden/>
              </w:rPr>
              <w:fldChar w:fldCharType="end"/>
            </w:r>
          </w:hyperlink>
        </w:p>
        <w:p w14:paraId="35A3F992" w14:textId="15D8255D" w:rsidR="00841790" w:rsidRDefault="004F2F2A">
          <w:pPr>
            <w:pStyle w:val="TOC2"/>
            <w:tabs>
              <w:tab w:val="right" w:leader="dot" w:pos="9016"/>
            </w:tabs>
            <w:rPr>
              <w:rFonts w:eastAsiaTheme="minorEastAsia" w:cstheme="minorBidi"/>
              <w:smallCaps w:val="0"/>
              <w:noProof/>
              <w:sz w:val="24"/>
              <w:lang w:eastAsia="en-GB"/>
            </w:rPr>
          </w:pPr>
          <w:hyperlink w:anchor="_Toc73392030" w:history="1">
            <w:r w:rsidR="00841790" w:rsidRPr="00E155F8">
              <w:rPr>
                <w:rStyle w:val="Hyperlink"/>
                <w:noProof/>
              </w:rPr>
              <w:t>SKELETAL</w:t>
            </w:r>
            <w:r w:rsidR="00841790">
              <w:rPr>
                <w:noProof/>
                <w:webHidden/>
              </w:rPr>
              <w:tab/>
            </w:r>
            <w:r w:rsidR="00841790">
              <w:rPr>
                <w:noProof/>
                <w:webHidden/>
              </w:rPr>
              <w:fldChar w:fldCharType="begin"/>
            </w:r>
            <w:r w:rsidR="00841790">
              <w:rPr>
                <w:noProof/>
                <w:webHidden/>
              </w:rPr>
              <w:instrText xml:space="preserve"> PAGEREF _Toc73392030 \h </w:instrText>
            </w:r>
            <w:r w:rsidR="00841790">
              <w:rPr>
                <w:noProof/>
                <w:webHidden/>
              </w:rPr>
            </w:r>
            <w:r w:rsidR="00841790">
              <w:rPr>
                <w:noProof/>
                <w:webHidden/>
              </w:rPr>
              <w:fldChar w:fldCharType="separate"/>
            </w:r>
            <w:r w:rsidR="00A2308A">
              <w:rPr>
                <w:noProof/>
                <w:webHidden/>
              </w:rPr>
              <w:t>89</w:t>
            </w:r>
            <w:r w:rsidR="00841790">
              <w:rPr>
                <w:noProof/>
                <w:webHidden/>
              </w:rPr>
              <w:fldChar w:fldCharType="end"/>
            </w:r>
          </w:hyperlink>
        </w:p>
        <w:p w14:paraId="6EAA1C2B" w14:textId="3D0A7F5E" w:rsidR="00841790" w:rsidRDefault="004F2F2A">
          <w:pPr>
            <w:pStyle w:val="TOC3"/>
            <w:tabs>
              <w:tab w:val="right" w:leader="dot" w:pos="9016"/>
            </w:tabs>
            <w:rPr>
              <w:rFonts w:eastAsiaTheme="minorEastAsia" w:cstheme="minorBidi"/>
              <w:i w:val="0"/>
              <w:iCs w:val="0"/>
              <w:noProof/>
              <w:sz w:val="24"/>
              <w:lang w:eastAsia="en-GB"/>
            </w:rPr>
          </w:pPr>
          <w:hyperlink w:anchor="_Toc73392031" w:history="1">
            <w:r w:rsidR="00841790" w:rsidRPr="00E155F8">
              <w:rPr>
                <w:rStyle w:val="Hyperlink"/>
                <w:noProof/>
              </w:rPr>
              <w:t>Appearance on fMRI:</w:t>
            </w:r>
            <w:r w:rsidR="00841790">
              <w:rPr>
                <w:noProof/>
                <w:webHidden/>
              </w:rPr>
              <w:tab/>
            </w:r>
            <w:r w:rsidR="00841790">
              <w:rPr>
                <w:noProof/>
                <w:webHidden/>
              </w:rPr>
              <w:fldChar w:fldCharType="begin"/>
            </w:r>
            <w:r w:rsidR="00841790">
              <w:rPr>
                <w:noProof/>
                <w:webHidden/>
              </w:rPr>
              <w:instrText xml:space="preserve"> PAGEREF _Toc73392031 \h </w:instrText>
            </w:r>
            <w:r w:rsidR="00841790">
              <w:rPr>
                <w:noProof/>
                <w:webHidden/>
              </w:rPr>
            </w:r>
            <w:r w:rsidR="00841790">
              <w:rPr>
                <w:noProof/>
                <w:webHidden/>
              </w:rPr>
              <w:fldChar w:fldCharType="separate"/>
            </w:r>
            <w:r w:rsidR="00A2308A">
              <w:rPr>
                <w:noProof/>
                <w:webHidden/>
              </w:rPr>
              <w:t>89</w:t>
            </w:r>
            <w:r w:rsidR="00841790">
              <w:rPr>
                <w:noProof/>
                <w:webHidden/>
              </w:rPr>
              <w:fldChar w:fldCharType="end"/>
            </w:r>
          </w:hyperlink>
        </w:p>
        <w:p w14:paraId="0F079E6D" w14:textId="5E4E89EC" w:rsidR="00841790" w:rsidRDefault="004F2F2A">
          <w:pPr>
            <w:pStyle w:val="TOC2"/>
            <w:tabs>
              <w:tab w:val="right" w:leader="dot" w:pos="9016"/>
            </w:tabs>
            <w:rPr>
              <w:rFonts w:eastAsiaTheme="minorEastAsia" w:cstheme="minorBidi"/>
              <w:smallCaps w:val="0"/>
              <w:noProof/>
              <w:sz w:val="24"/>
              <w:lang w:eastAsia="en-GB"/>
            </w:rPr>
          </w:pPr>
          <w:hyperlink w:anchor="_Toc73392032" w:history="1">
            <w:r w:rsidR="00841790" w:rsidRPr="00E155F8">
              <w:rPr>
                <w:rStyle w:val="Hyperlink"/>
                <w:noProof/>
              </w:rPr>
              <w:t>Congenital musculoskeletal abnormalities</w:t>
            </w:r>
            <w:r w:rsidR="00841790">
              <w:rPr>
                <w:noProof/>
                <w:webHidden/>
              </w:rPr>
              <w:tab/>
            </w:r>
            <w:r w:rsidR="00841790">
              <w:rPr>
                <w:noProof/>
                <w:webHidden/>
              </w:rPr>
              <w:fldChar w:fldCharType="begin"/>
            </w:r>
            <w:r w:rsidR="00841790">
              <w:rPr>
                <w:noProof/>
                <w:webHidden/>
              </w:rPr>
              <w:instrText xml:space="preserve"> PAGEREF _Toc73392032 \h </w:instrText>
            </w:r>
            <w:r w:rsidR="00841790">
              <w:rPr>
                <w:noProof/>
                <w:webHidden/>
              </w:rPr>
            </w:r>
            <w:r w:rsidR="00841790">
              <w:rPr>
                <w:noProof/>
                <w:webHidden/>
              </w:rPr>
              <w:fldChar w:fldCharType="separate"/>
            </w:r>
            <w:r w:rsidR="00A2308A">
              <w:rPr>
                <w:noProof/>
                <w:webHidden/>
              </w:rPr>
              <w:t>92</w:t>
            </w:r>
            <w:r w:rsidR="00841790">
              <w:rPr>
                <w:noProof/>
                <w:webHidden/>
              </w:rPr>
              <w:fldChar w:fldCharType="end"/>
            </w:r>
          </w:hyperlink>
        </w:p>
        <w:p w14:paraId="3255785E" w14:textId="629F3990" w:rsidR="00841790" w:rsidRDefault="004F2F2A">
          <w:pPr>
            <w:pStyle w:val="TOC3"/>
            <w:tabs>
              <w:tab w:val="right" w:leader="dot" w:pos="9016"/>
            </w:tabs>
            <w:rPr>
              <w:rFonts w:eastAsiaTheme="minorEastAsia" w:cstheme="minorBidi"/>
              <w:i w:val="0"/>
              <w:iCs w:val="0"/>
              <w:noProof/>
              <w:sz w:val="24"/>
              <w:lang w:eastAsia="en-GB"/>
            </w:rPr>
          </w:pPr>
          <w:hyperlink w:anchor="_Toc73392033" w:history="1">
            <w:r w:rsidR="00841790" w:rsidRPr="00E155F8">
              <w:rPr>
                <w:rStyle w:val="Hyperlink"/>
                <w:noProof/>
              </w:rPr>
              <w:t>Sacrococcygeal teratoma (SCT)</w:t>
            </w:r>
            <w:r w:rsidR="00841790">
              <w:rPr>
                <w:noProof/>
                <w:webHidden/>
              </w:rPr>
              <w:tab/>
            </w:r>
            <w:r w:rsidR="00841790">
              <w:rPr>
                <w:noProof/>
                <w:webHidden/>
              </w:rPr>
              <w:fldChar w:fldCharType="begin"/>
            </w:r>
            <w:r w:rsidR="00841790">
              <w:rPr>
                <w:noProof/>
                <w:webHidden/>
              </w:rPr>
              <w:instrText xml:space="preserve"> PAGEREF _Toc73392033 \h </w:instrText>
            </w:r>
            <w:r w:rsidR="00841790">
              <w:rPr>
                <w:noProof/>
                <w:webHidden/>
              </w:rPr>
            </w:r>
            <w:r w:rsidR="00841790">
              <w:rPr>
                <w:noProof/>
                <w:webHidden/>
              </w:rPr>
              <w:fldChar w:fldCharType="separate"/>
            </w:r>
            <w:r w:rsidR="00A2308A">
              <w:rPr>
                <w:noProof/>
                <w:webHidden/>
              </w:rPr>
              <w:t>92</w:t>
            </w:r>
            <w:r w:rsidR="00841790">
              <w:rPr>
                <w:noProof/>
                <w:webHidden/>
              </w:rPr>
              <w:fldChar w:fldCharType="end"/>
            </w:r>
          </w:hyperlink>
        </w:p>
        <w:p w14:paraId="13F76D8A" w14:textId="1876E485" w:rsidR="00841790" w:rsidRDefault="004F2F2A">
          <w:pPr>
            <w:pStyle w:val="TOC3"/>
            <w:tabs>
              <w:tab w:val="right" w:leader="dot" w:pos="9016"/>
            </w:tabs>
            <w:rPr>
              <w:rFonts w:eastAsiaTheme="minorEastAsia" w:cstheme="minorBidi"/>
              <w:i w:val="0"/>
              <w:iCs w:val="0"/>
              <w:noProof/>
              <w:sz w:val="24"/>
              <w:lang w:eastAsia="en-GB"/>
            </w:rPr>
          </w:pPr>
          <w:hyperlink w:anchor="_Toc73392034" w:history="1">
            <w:r w:rsidR="00841790" w:rsidRPr="00E155F8">
              <w:rPr>
                <w:rStyle w:val="Hyperlink"/>
                <w:noProof/>
              </w:rPr>
              <w:t>Scoliosis:</w:t>
            </w:r>
            <w:r w:rsidR="00841790">
              <w:rPr>
                <w:noProof/>
                <w:webHidden/>
              </w:rPr>
              <w:tab/>
            </w:r>
            <w:r w:rsidR="00841790">
              <w:rPr>
                <w:noProof/>
                <w:webHidden/>
              </w:rPr>
              <w:fldChar w:fldCharType="begin"/>
            </w:r>
            <w:r w:rsidR="00841790">
              <w:rPr>
                <w:noProof/>
                <w:webHidden/>
              </w:rPr>
              <w:instrText xml:space="preserve"> PAGEREF _Toc73392034 \h </w:instrText>
            </w:r>
            <w:r w:rsidR="00841790">
              <w:rPr>
                <w:noProof/>
                <w:webHidden/>
              </w:rPr>
            </w:r>
            <w:r w:rsidR="00841790">
              <w:rPr>
                <w:noProof/>
                <w:webHidden/>
              </w:rPr>
              <w:fldChar w:fldCharType="separate"/>
            </w:r>
            <w:r w:rsidR="00A2308A">
              <w:rPr>
                <w:noProof/>
                <w:webHidden/>
              </w:rPr>
              <w:t>93</w:t>
            </w:r>
            <w:r w:rsidR="00841790">
              <w:rPr>
                <w:noProof/>
                <w:webHidden/>
              </w:rPr>
              <w:fldChar w:fldCharType="end"/>
            </w:r>
          </w:hyperlink>
        </w:p>
        <w:p w14:paraId="1632143D" w14:textId="6841FFC4" w:rsidR="00841790" w:rsidRDefault="004F2F2A">
          <w:pPr>
            <w:pStyle w:val="TOC3"/>
            <w:tabs>
              <w:tab w:val="right" w:leader="dot" w:pos="9016"/>
            </w:tabs>
            <w:rPr>
              <w:rFonts w:eastAsiaTheme="minorEastAsia" w:cstheme="minorBidi"/>
              <w:i w:val="0"/>
              <w:iCs w:val="0"/>
              <w:noProof/>
              <w:sz w:val="24"/>
              <w:lang w:eastAsia="en-GB"/>
            </w:rPr>
          </w:pPr>
          <w:hyperlink w:anchor="_Toc73392035" w:history="1">
            <w:r w:rsidR="00841790" w:rsidRPr="00E155F8">
              <w:rPr>
                <w:rStyle w:val="Hyperlink"/>
                <w:noProof/>
              </w:rPr>
              <w:t>Foetal short long bones and skeletal dysplasia:</w:t>
            </w:r>
            <w:r w:rsidR="00841790">
              <w:rPr>
                <w:noProof/>
                <w:webHidden/>
              </w:rPr>
              <w:tab/>
            </w:r>
            <w:r w:rsidR="00841790">
              <w:rPr>
                <w:noProof/>
                <w:webHidden/>
              </w:rPr>
              <w:fldChar w:fldCharType="begin"/>
            </w:r>
            <w:r w:rsidR="00841790">
              <w:rPr>
                <w:noProof/>
                <w:webHidden/>
              </w:rPr>
              <w:instrText xml:space="preserve"> PAGEREF _Toc73392035 \h </w:instrText>
            </w:r>
            <w:r w:rsidR="00841790">
              <w:rPr>
                <w:noProof/>
                <w:webHidden/>
              </w:rPr>
            </w:r>
            <w:r w:rsidR="00841790">
              <w:rPr>
                <w:noProof/>
                <w:webHidden/>
              </w:rPr>
              <w:fldChar w:fldCharType="separate"/>
            </w:r>
            <w:r w:rsidR="00A2308A">
              <w:rPr>
                <w:noProof/>
                <w:webHidden/>
              </w:rPr>
              <w:t>94</w:t>
            </w:r>
            <w:r w:rsidR="00841790">
              <w:rPr>
                <w:noProof/>
                <w:webHidden/>
              </w:rPr>
              <w:fldChar w:fldCharType="end"/>
            </w:r>
          </w:hyperlink>
        </w:p>
        <w:p w14:paraId="1A3F181E" w14:textId="16FA60A0" w:rsidR="00841790" w:rsidRDefault="004F2F2A">
          <w:pPr>
            <w:pStyle w:val="TOC2"/>
            <w:tabs>
              <w:tab w:val="right" w:leader="dot" w:pos="9016"/>
            </w:tabs>
            <w:rPr>
              <w:rFonts w:eastAsiaTheme="minorEastAsia" w:cstheme="minorBidi"/>
              <w:smallCaps w:val="0"/>
              <w:noProof/>
              <w:sz w:val="24"/>
              <w:lang w:eastAsia="en-GB"/>
            </w:rPr>
          </w:pPr>
          <w:hyperlink w:anchor="_Toc73392036" w:history="1">
            <w:r w:rsidR="00841790" w:rsidRPr="00E155F8">
              <w:rPr>
                <w:rStyle w:val="Hyperlink"/>
                <w:noProof/>
              </w:rPr>
              <w:t>NECK</w:t>
            </w:r>
            <w:r w:rsidR="00841790">
              <w:rPr>
                <w:noProof/>
                <w:webHidden/>
              </w:rPr>
              <w:tab/>
            </w:r>
            <w:r w:rsidR="00841790">
              <w:rPr>
                <w:noProof/>
                <w:webHidden/>
              </w:rPr>
              <w:fldChar w:fldCharType="begin"/>
            </w:r>
            <w:r w:rsidR="00841790">
              <w:rPr>
                <w:noProof/>
                <w:webHidden/>
              </w:rPr>
              <w:instrText xml:space="preserve"> PAGEREF _Toc73392036 \h </w:instrText>
            </w:r>
            <w:r w:rsidR="00841790">
              <w:rPr>
                <w:noProof/>
                <w:webHidden/>
              </w:rPr>
            </w:r>
            <w:r w:rsidR="00841790">
              <w:rPr>
                <w:noProof/>
                <w:webHidden/>
              </w:rPr>
              <w:fldChar w:fldCharType="separate"/>
            </w:r>
            <w:r w:rsidR="00A2308A">
              <w:rPr>
                <w:noProof/>
                <w:webHidden/>
              </w:rPr>
              <w:t>95</w:t>
            </w:r>
            <w:r w:rsidR="00841790">
              <w:rPr>
                <w:noProof/>
                <w:webHidden/>
              </w:rPr>
              <w:fldChar w:fldCharType="end"/>
            </w:r>
          </w:hyperlink>
        </w:p>
        <w:p w14:paraId="018CF3F8" w14:textId="6BE506C3" w:rsidR="00841790" w:rsidRDefault="004F2F2A">
          <w:pPr>
            <w:pStyle w:val="TOC3"/>
            <w:tabs>
              <w:tab w:val="right" w:leader="dot" w:pos="9016"/>
            </w:tabs>
            <w:rPr>
              <w:rFonts w:eastAsiaTheme="minorEastAsia" w:cstheme="minorBidi"/>
              <w:i w:val="0"/>
              <w:iCs w:val="0"/>
              <w:noProof/>
              <w:sz w:val="24"/>
              <w:lang w:eastAsia="en-GB"/>
            </w:rPr>
          </w:pPr>
          <w:hyperlink w:anchor="_Toc73392037" w:history="1">
            <w:r w:rsidR="00841790" w:rsidRPr="00E155F8">
              <w:rPr>
                <w:rStyle w:val="Hyperlink"/>
                <w:noProof/>
              </w:rPr>
              <w:t>Appearance on fMRI:</w:t>
            </w:r>
            <w:r w:rsidR="00841790">
              <w:rPr>
                <w:noProof/>
                <w:webHidden/>
              </w:rPr>
              <w:tab/>
            </w:r>
            <w:r w:rsidR="00841790">
              <w:rPr>
                <w:noProof/>
                <w:webHidden/>
              </w:rPr>
              <w:fldChar w:fldCharType="begin"/>
            </w:r>
            <w:r w:rsidR="00841790">
              <w:rPr>
                <w:noProof/>
                <w:webHidden/>
              </w:rPr>
              <w:instrText xml:space="preserve"> PAGEREF _Toc73392037 \h </w:instrText>
            </w:r>
            <w:r w:rsidR="00841790">
              <w:rPr>
                <w:noProof/>
                <w:webHidden/>
              </w:rPr>
            </w:r>
            <w:r w:rsidR="00841790">
              <w:rPr>
                <w:noProof/>
                <w:webHidden/>
              </w:rPr>
              <w:fldChar w:fldCharType="separate"/>
            </w:r>
            <w:r w:rsidR="00A2308A">
              <w:rPr>
                <w:noProof/>
                <w:webHidden/>
              </w:rPr>
              <w:t>95</w:t>
            </w:r>
            <w:r w:rsidR="00841790">
              <w:rPr>
                <w:noProof/>
                <w:webHidden/>
              </w:rPr>
              <w:fldChar w:fldCharType="end"/>
            </w:r>
          </w:hyperlink>
        </w:p>
        <w:p w14:paraId="177825FF" w14:textId="02B392FD" w:rsidR="00841790" w:rsidRDefault="004F2F2A">
          <w:pPr>
            <w:pStyle w:val="TOC2"/>
            <w:tabs>
              <w:tab w:val="right" w:leader="dot" w:pos="9016"/>
            </w:tabs>
            <w:rPr>
              <w:rFonts w:eastAsiaTheme="minorEastAsia" w:cstheme="minorBidi"/>
              <w:smallCaps w:val="0"/>
              <w:noProof/>
              <w:sz w:val="24"/>
              <w:lang w:eastAsia="en-GB"/>
            </w:rPr>
          </w:pPr>
          <w:hyperlink w:anchor="_Toc73392038" w:history="1">
            <w:r w:rsidR="00841790" w:rsidRPr="00E155F8">
              <w:rPr>
                <w:rStyle w:val="Hyperlink"/>
                <w:noProof/>
              </w:rPr>
              <w:t>Foetal neck tumours</w:t>
            </w:r>
            <w:r w:rsidR="00841790">
              <w:rPr>
                <w:noProof/>
                <w:webHidden/>
              </w:rPr>
              <w:tab/>
            </w:r>
            <w:r w:rsidR="00841790">
              <w:rPr>
                <w:noProof/>
                <w:webHidden/>
              </w:rPr>
              <w:fldChar w:fldCharType="begin"/>
            </w:r>
            <w:r w:rsidR="00841790">
              <w:rPr>
                <w:noProof/>
                <w:webHidden/>
              </w:rPr>
              <w:instrText xml:space="preserve"> PAGEREF _Toc73392038 \h </w:instrText>
            </w:r>
            <w:r w:rsidR="00841790">
              <w:rPr>
                <w:noProof/>
                <w:webHidden/>
              </w:rPr>
            </w:r>
            <w:r w:rsidR="00841790">
              <w:rPr>
                <w:noProof/>
                <w:webHidden/>
              </w:rPr>
              <w:fldChar w:fldCharType="separate"/>
            </w:r>
            <w:r w:rsidR="00A2308A">
              <w:rPr>
                <w:noProof/>
                <w:webHidden/>
              </w:rPr>
              <w:t>97</w:t>
            </w:r>
            <w:r w:rsidR="00841790">
              <w:rPr>
                <w:noProof/>
                <w:webHidden/>
              </w:rPr>
              <w:fldChar w:fldCharType="end"/>
            </w:r>
          </w:hyperlink>
        </w:p>
        <w:p w14:paraId="77566440" w14:textId="1E4F8141" w:rsidR="00841790" w:rsidRDefault="004F2F2A">
          <w:pPr>
            <w:pStyle w:val="TOC3"/>
            <w:tabs>
              <w:tab w:val="right" w:leader="dot" w:pos="9016"/>
            </w:tabs>
            <w:rPr>
              <w:rFonts w:eastAsiaTheme="minorEastAsia" w:cstheme="minorBidi"/>
              <w:i w:val="0"/>
              <w:iCs w:val="0"/>
              <w:noProof/>
              <w:sz w:val="24"/>
              <w:lang w:eastAsia="en-GB"/>
            </w:rPr>
          </w:pPr>
          <w:hyperlink w:anchor="_Toc73392039" w:history="1">
            <w:r w:rsidR="00841790" w:rsidRPr="00E155F8">
              <w:rPr>
                <w:rStyle w:val="Hyperlink"/>
                <w:noProof/>
              </w:rPr>
              <w:t>Cystic hygroma:</w:t>
            </w:r>
            <w:r w:rsidR="00841790">
              <w:rPr>
                <w:noProof/>
                <w:webHidden/>
              </w:rPr>
              <w:tab/>
            </w:r>
            <w:r w:rsidR="00841790">
              <w:rPr>
                <w:noProof/>
                <w:webHidden/>
              </w:rPr>
              <w:fldChar w:fldCharType="begin"/>
            </w:r>
            <w:r w:rsidR="00841790">
              <w:rPr>
                <w:noProof/>
                <w:webHidden/>
              </w:rPr>
              <w:instrText xml:space="preserve"> PAGEREF _Toc73392039 \h </w:instrText>
            </w:r>
            <w:r w:rsidR="00841790">
              <w:rPr>
                <w:noProof/>
                <w:webHidden/>
              </w:rPr>
            </w:r>
            <w:r w:rsidR="00841790">
              <w:rPr>
                <w:noProof/>
                <w:webHidden/>
              </w:rPr>
              <w:fldChar w:fldCharType="separate"/>
            </w:r>
            <w:r w:rsidR="00A2308A">
              <w:rPr>
                <w:noProof/>
                <w:webHidden/>
              </w:rPr>
              <w:t>97</w:t>
            </w:r>
            <w:r w:rsidR="00841790">
              <w:rPr>
                <w:noProof/>
                <w:webHidden/>
              </w:rPr>
              <w:fldChar w:fldCharType="end"/>
            </w:r>
          </w:hyperlink>
        </w:p>
        <w:p w14:paraId="4850F4EE" w14:textId="08D3E9EC" w:rsidR="00841790" w:rsidRDefault="004F2F2A">
          <w:pPr>
            <w:pStyle w:val="TOC3"/>
            <w:tabs>
              <w:tab w:val="right" w:leader="dot" w:pos="9016"/>
            </w:tabs>
            <w:rPr>
              <w:rFonts w:eastAsiaTheme="minorEastAsia" w:cstheme="minorBidi"/>
              <w:i w:val="0"/>
              <w:iCs w:val="0"/>
              <w:noProof/>
              <w:sz w:val="24"/>
              <w:lang w:eastAsia="en-GB"/>
            </w:rPr>
          </w:pPr>
          <w:hyperlink w:anchor="_Toc73392040" w:history="1">
            <w:r w:rsidR="00841790" w:rsidRPr="00E155F8">
              <w:rPr>
                <w:rStyle w:val="Hyperlink"/>
                <w:noProof/>
              </w:rPr>
              <w:t>Congenital cervical teratoma:</w:t>
            </w:r>
            <w:r w:rsidR="00841790">
              <w:rPr>
                <w:noProof/>
                <w:webHidden/>
              </w:rPr>
              <w:tab/>
            </w:r>
            <w:r w:rsidR="00841790">
              <w:rPr>
                <w:noProof/>
                <w:webHidden/>
              </w:rPr>
              <w:fldChar w:fldCharType="begin"/>
            </w:r>
            <w:r w:rsidR="00841790">
              <w:rPr>
                <w:noProof/>
                <w:webHidden/>
              </w:rPr>
              <w:instrText xml:space="preserve"> PAGEREF _Toc73392040 \h </w:instrText>
            </w:r>
            <w:r w:rsidR="00841790">
              <w:rPr>
                <w:noProof/>
                <w:webHidden/>
              </w:rPr>
            </w:r>
            <w:r w:rsidR="00841790">
              <w:rPr>
                <w:noProof/>
                <w:webHidden/>
              </w:rPr>
              <w:fldChar w:fldCharType="separate"/>
            </w:r>
            <w:r w:rsidR="00A2308A">
              <w:rPr>
                <w:noProof/>
                <w:webHidden/>
              </w:rPr>
              <w:t>98</w:t>
            </w:r>
            <w:r w:rsidR="00841790">
              <w:rPr>
                <w:noProof/>
                <w:webHidden/>
              </w:rPr>
              <w:fldChar w:fldCharType="end"/>
            </w:r>
          </w:hyperlink>
        </w:p>
        <w:p w14:paraId="64D1327D" w14:textId="56A60538" w:rsidR="00841790" w:rsidRDefault="004F2F2A">
          <w:pPr>
            <w:pStyle w:val="TOC3"/>
            <w:tabs>
              <w:tab w:val="right" w:leader="dot" w:pos="9016"/>
            </w:tabs>
            <w:rPr>
              <w:rFonts w:eastAsiaTheme="minorEastAsia" w:cstheme="minorBidi"/>
              <w:i w:val="0"/>
              <w:iCs w:val="0"/>
              <w:noProof/>
              <w:sz w:val="24"/>
              <w:lang w:eastAsia="en-GB"/>
            </w:rPr>
          </w:pPr>
          <w:hyperlink w:anchor="_Toc73392041" w:history="1">
            <w:r w:rsidR="00841790" w:rsidRPr="00E155F8">
              <w:rPr>
                <w:rStyle w:val="Hyperlink"/>
                <w:noProof/>
              </w:rPr>
              <w:t>Rhabdomyosarcoma:</w:t>
            </w:r>
            <w:r w:rsidR="00841790">
              <w:rPr>
                <w:noProof/>
                <w:webHidden/>
              </w:rPr>
              <w:tab/>
            </w:r>
            <w:r w:rsidR="00841790">
              <w:rPr>
                <w:noProof/>
                <w:webHidden/>
              </w:rPr>
              <w:fldChar w:fldCharType="begin"/>
            </w:r>
            <w:r w:rsidR="00841790">
              <w:rPr>
                <w:noProof/>
                <w:webHidden/>
              </w:rPr>
              <w:instrText xml:space="preserve"> PAGEREF _Toc73392041 \h </w:instrText>
            </w:r>
            <w:r w:rsidR="00841790">
              <w:rPr>
                <w:noProof/>
                <w:webHidden/>
              </w:rPr>
            </w:r>
            <w:r w:rsidR="00841790">
              <w:rPr>
                <w:noProof/>
                <w:webHidden/>
              </w:rPr>
              <w:fldChar w:fldCharType="separate"/>
            </w:r>
            <w:r w:rsidR="00A2308A">
              <w:rPr>
                <w:noProof/>
                <w:webHidden/>
              </w:rPr>
              <w:t>98</w:t>
            </w:r>
            <w:r w:rsidR="00841790">
              <w:rPr>
                <w:noProof/>
                <w:webHidden/>
              </w:rPr>
              <w:fldChar w:fldCharType="end"/>
            </w:r>
          </w:hyperlink>
        </w:p>
        <w:p w14:paraId="488AD20E" w14:textId="6F96FDE6" w:rsidR="00841790" w:rsidRDefault="004F2F2A">
          <w:pPr>
            <w:pStyle w:val="TOC2"/>
            <w:tabs>
              <w:tab w:val="right" w:leader="dot" w:pos="9016"/>
            </w:tabs>
            <w:rPr>
              <w:rFonts w:eastAsiaTheme="minorEastAsia" w:cstheme="minorBidi"/>
              <w:smallCaps w:val="0"/>
              <w:noProof/>
              <w:sz w:val="24"/>
              <w:lang w:eastAsia="en-GB"/>
            </w:rPr>
          </w:pPr>
          <w:hyperlink w:anchor="_Toc73392042" w:history="1">
            <w:r w:rsidR="00841790" w:rsidRPr="00E155F8">
              <w:rPr>
                <w:rStyle w:val="Hyperlink"/>
                <w:noProof/>
              </w:rPr>
              <w:t>MISCELLANEOUS</w:t>
            </w:r>
            <w:r w:rsidR="00841790">
              <w:rPr>
                <w:noProof/>
                <w:webHidden/>
              </w:rPr>
              <w:tab/>
            </w:r>
            <w:r w:rsidR="00841790">
              <w:rPr>
                <w:noProof/>
                <w:webHidden/>
              </w:rPr>
              <w:fldChar w:fldCharType="begin"/>
            </w:r>
            <w:r w:rsidR="00841790">
              <w:rPr>
                <w:noProof/>
                <w:webHidden/>
              </w:rPr>
              <w:instrText xml:space="preserve"> PAGEREF _Toc73392042 \h </w:instrText>
            </w:r>
            <w:r w:rsidR="00841790">
              <w:rPr>
                <w:noProof/>
                <w:webHidden/>
              </w:rPr>
            </w:r>
            <w:r w:rsidR="00841790">
              <w:rPr>
                <w:noProof/>
                <w:webHidden/>
              </w:rPr>
              <w:fldChar w:fldCharType="separate"/>
            </w:r>
            <w:r w:rsidR="00A2308A">
              <w:rPr>
                <w:noProof/>
                <w:webHidden/>
              </w:rPr>
              <w:t>100</w:t>
            </w:r>
            <w:r w:rsidR="00841790">
              <w:rPr>
                <w:noProof/>
                <w:webHidden/>
              </w:rPr>
              <w:fldChar w:fldCharType="end"/>
            </w:r>
          </w:hyperlink>
        </w:p>
        <w:p w14:paraId="10A94B77" w14:textId="5B997B93" w:rsidR="00841790" w:rsidRDefault="004F2F2A">
          <w:pPr>
            <w:pStyle w:val="TOC3"/>
            <w:tabs>
              <w:tab w:val="right" w:leader="dot" w:pos="9016"/>
            </w:tabs>
            <w:rPr>
              <w:rFonts w:eastAsiaTheme="minorEastAsia" w:cstheme="minorBidi"/>
              <w:i w:val="0"/>
              <w:iCs w:val="0"/>
              <w:noProof/>
              <w:sz w:val="24"/>
              <w:lang w:eastAsia="en-GB"/>
            </w:rPr>
          </w:pPr>
          <w:hyperlink w:anchor="_Toc73392043" w:history="1">
            <w:r w:rsidR="00841790" w:rsidRPr="00E155F8">
              <w:rPr>
                <w:rStyle w:val="Hyperlink"/>
                <w:noProof/>
              </w:rPr>
              <w:t>Hydrops fetalis:</w:t>
            </w:r>
            <w:r w:rsidR="00841790">
              <w:rPr>
                <w:noProof/>
                <w:webHidden/>
              </w:rPr>
              <w:tab/>
            </w:r>
            <w:r w:rsidR="00841790">
              <w:rPr>
                <w:noProof/>
                <w:webHidden/>
              </w:rPr>
              <w:fldChar w:fldCharType="begin"/>
            </w:r>
            <w:r w:rsidR="00841790">
              <w:rPr>
                <w:noProof/>
                <w:webHidden/>
              </w:rPr>
              <w:instrText xml:space="preserve"> PAGEREF _Toc73392043 \h </w:instrText>
            </w:r>
            <w:r w:rsidR="00841790">
              <w:rPr>
                <w:noProof/>
                <w:webHidden/>
              </w:rPr>
            </w:r>
            <w:r w:rsidR="00841790">
              <w:rPr>
                <w:noProof/>
                <w:webHidden/>
              </w:rPr>
              <w:fldChar w:fldCharType="separate"/>
            </w:r>
            <w:r w:rsidR="00A2308A">
              <w:rPr>
                <w:noProof/>
                <w:webHidden/>
              </w:rPr>
              <w:t>100</w:t>
            </w:r>
            <w:r w:rsidR="00841790">
              <w:rPr>
                <w:noProof/>
                <w:webHidden/>
              </w:rPr>
              <w:fldChar w:fldCharType="end"/>
            </w:r>
          </w:hyperlink>
        </w:p>
        <w:p w14:paraId="49C0C8AE" w14:textId="2550027F" w:rsidR="00841790" w:rsidRDefault="004F2F2A">
          <w:pPr>
            <w:pStyle w:val="TOC1"/>
            <w:tabs>
              <w:tab w:val="right" w:leader="dot" w:pos="9016"/>
            </w:tabs>
            <w:rPr>
              <w:rFonts w:eastAsiaTheme="minorEastAsia" w:cstheme="minorBidi"/>
              <w:b w:val="0"/>
              <w:bCs w:val="0"/>
              <w:caps w:val="0"/>
              <w:noProof/>
              <w:sz w:val="24"/>
              <w:lang w:eastAsia="en-GB"/>
            </w:rPr>
          </w:pPr>
          <w:hyperlink w:anchor="_Toc73392044" w:history="1">
            <w:r w:rsidR="00841790" w:rsidRPr="00E155F8">
              <w:rPr>
                <w:rStyle w:val="Hyperlink"/>
                <w:noProof/>
              </w:rPr>
              <w:t>Chapter 3</w:t>
            </w:r>
            <w:r w:rsidR="00841790">
              <w:rPr>
                <w:noProof/>
                <w:webHidden/>
              </w:rPr>
              <w:tab/>
            </w:r>
            <w:r w:rsidR="00841790">
              <w:rPr>
                <w:noProof/>
                <w:webHidden/>
              </w:rPr>
              <w:fldChar w:fldCharType="begin"/>
            </w:r>
            <w:r w:rsidR="00841790">
              <w:rPr>
                <w:noProof/>
                <w:webHidden/>
              </w:rPr>
              <w:instrText xml:space="preserve"> PAGEREF _Toc73392044 \h </w:instrText>
            </w:r>
            <w:r w:rsidR="00841790">
              <w:rPr>
                <w:noProof/>
                <w:webHidden/>
              </w:rPr>
            </w:r>
            <w:r w:rsidR="00841790">
              <w:rPr>
                <w:noProof/>
                <w:webHidden/>
              </w:rPr>
              <w:fldChar w:fldCharType="separate"/>
            </w:r>
            <w:r w:rsidR="00A2308A">
              <w:rPr>
                <w:noProof/>
                <w:webHidden/>
              </w:rPr>
              <w:t>101</w:t>
            </w:r>
            <w:r w:rsidR="00841790">
              <w:rPr>
                <w:noProof/>
                <w:webHidden/>
              </w:rPr>
              <w:fldChar w:fldCharType="end"/>
            </w:r>
          </w:hyperlink>
        </w:p>
        <w:p w14:paraId="03DF9AC0" w14:textId="0C13FC06" w:rsidR="00841790" w:rsidRDefault="004F2F2A">
          <w:pPr>
            <w:pStyle w:val="TOC1"/>
            <w:tabs>
              <w:tab w:val="right" w:leader="dot" w:pos="9016"/>
            </w:tabs>
            <w:rPr>
              <w:rFonts w:eastAsiaTheme="minorEastAsia" w:cstheme="minorBidi"/>
              <w:b w:val="0"/>
              <w:bCs w:val="0"/>
              <w:caps w:val="0"/>
              <w:noProof/>
              <w:sz w:val="24"/>
              <w:lang w:eastAsia="en-GB"/>
            </w:rPr>
          </w:pPr>
          <w:hyperlink w:anchor="_Toc73392045" w:history="1">
            <w:r w:rsidR="00841790" w:rsidRPr="00E155F8">
              <w:rPr>
                <w:rStyle w:val="Hyperlink"/>
                <w:noProof/>
              </w:rPr>
              <w:t>METHODS</w:t>
            </w:r>
            <w:r w:rsidR="00841790">
              <w:rPr>
                <w:noProof/>
                <w:webHidden/>
              </w:rPr>
              <w:tab/>
            </w:r>
            <w:r w:rsidR="00841790">
              <w:rPr>
                <w:noProof/>
                <w:webHidden/>
              </w:rPr>
              <w:fldChar w:fldCharType="begin"/>
            </w:r>
            <w:r w:rsidR="00841790">
              <w:rPr>
                <w:noProof/>
                <w:webHidden/>
              </w:rPr>
              <w:instrText xml:space="preserve"> PAGEREF _Toc73392045 \h </w:instrText>
            </w:r>
            <w:r w:rsidR="00841790">
              <w:rPr>
                <w:noProof/>
                <w:webHidden/>
              </w:rPr>
            </w:r>
            <w:r w:rsidR="00841790">
              <w:rPr>
                <w:noProof/>
                <w:webHidden/>
              </w:rPr>
              <w:fldChar w:fldCharType="separate"/>
            </w:r>
            <w:r w:rsidR="00A2308A">
              <w:rPr>
                <w:noProof/>
                <w:webHidden/>
              </w:rPr>
              <w:t>101</w:t>
            </w:r>
            <w:r w:rsidR="00841790">
              <w:rPr>
                <w:noProof/>
                <w:webHidden/>
              </w:rPr>
              <w:fldChar w:fldCharType="end"/>
            </w:r>
          </w:hyperlink>
        </w:p>
        <w:p w14:paraId="34405B91" w14:textId="3316A063" w:rsidR="00841790" w:rsidRDefault="004F2F2A">
          <w:pPr>
            <w:pStyle w:val="TOC2"/>
            <w:tabs>
              <w:tab w:val="right" w:leader="dot" w:pos="9016"/>
            </w:tabs>
            <w:rPr>
              <w:rFonts w:eastAsiaTheme="minorEastAsia" w:cstheme="minorBidi"/>
              <w:smallCaps w:val="0"/>
              <w:noProof/>
              <w:sz w:val="24"/>
              <w:lang w:eastAsia="en-GB"/>
            </w:rPr>
          </w:pPr>
          <w:hyperlink w:anchor="_Toc73392046" w:history="1">
            <w:r w:rsidR="00841790" w:rsidRPr="00E155F8">
              <w:rPr>
                <w:rStyle w:val="Hyperlink"/>
                <w:noProof/>
              </w:rPr>
              <w:t>Patients and study</w:t>
            </w:r>
            <w:r w:rsidR="00841790">
              <w:rPr>
                <w:noProof/>
                <w:webHidden/>
              </w:rPr>
              <w:tab/>
            </w:r>
            <w:r w:rsidR="00841790">
              <w:rPr>
                <w:noProof/>
                <w:webHidden/>
              </w:rPr>
              <w:fldChar w:fldCharType="begin"/>
            </w:r>
            <w:r w:rsidR="00841790">
              <w:rPr>
                <w:noProof/>
                <w:webHidden/>
              </w:rPr>
              <w:instrText xml:space="preserve"> PAGEREF _Toc73392046 \h </w:instrText>
            </w:r>
            <w:r w:rsidR="00841790">
              <w:rPr>
                <w:noProof/>
                <w:webHidden/>
              </w:rPr>
            </w:r>
            <w:r w:rsidR="00841790">
              <w:rPr>
                <w:noProof/>
                <w:webHidden/>
              </w:rPr>
              <w:fldChar w:fldCharType="separate"/>
            </w:r>
            <w:r w:rsidR="00A2308A">
              <w:rPr>
                <w:noProof/>
                <w:webHidden/>
              </w:rPr>
              <w:t>102</w:t>
            </w:r>
            <w:r w:rsidR="00841790">
              <w:rPr>
                <w:noProof/>
                <w:webHidden/>
              </w:rPr>
              <w:fldChar w:fldCharType="end"/>
            </w:r>
          </w:hyperlink>
        </w:p>
        <w:p w14:paraId="24059CC6" w14:textId="4037AD98" w:rsidR="00841790" w:rsidRDefault="004F2F2A">
          <w:pPr>
            <w:pStyle w:val="TOC2"/>
            <w:tabs>
              <w:tab w:val="right" w:leader="dot" w:pos="9016"/>
            </w:tabs>
            <w:rPr>
              <w:rFonts w:eastAsiaTheme="minorEastAsia" w:cstheme="minorBidi"/>
              <w:smallCaps w:val="0"/>
              <w:noProof/>
              <w:sz w:val="24"/>
              <w:lang w:eastAsia="en-GB"/>
            </w:rPr>
          </w:pPr>
          <w:hyperlink w:anchor="_Toc73392047" w:history="1">
            <w:r w:rsidR="00841790" w:rsidRPr="00E155F8">
              <w:rPr>
                <w:rStyle w:val="Hyperlink"/>
                <w:noProof/>
              </w:rPr>
              <w:t>Data collection</w:t>
            </w:r>
            <w:r w:rsidR="00841790">
              <w:rPr>
                <w:noProof/>
                <w:webHidden/>
              </w:rPr>
              <w:tab/>
            </w:r>
            <w:r w:rsidR="00841790">
              <w:rPr>
                <w:noProof/>
                <w:webHidden/>
              </w:rPr>
              <w:fldChar w:fldCharType="begin"/>
            </w:r>
            <w:r w:rsidR="00841790">
              <w:rPr>
                <w:noProof/>
                <w:webHidden/>
              </w:rPr>
              <w:instrText xml:space="preserve"> PAGEREF _Toc73392047 \h </w:instrText>
            </w:r>
            <w:r w:rsidR="00841790">
              <w:rPr>
                <w:noProof/>
                <w:webHidden/>
              </w:rPr>
            </w:r>
            <w:r w:rsidR="00841790">
              <w:rPr>
                <w:noProof/>
                <w:webHidden/>
              </w:rPr>
              <w:fldChar w:fldCharType="separate"/>
            </w:r>
            <w:r w:rsidR="00A2308A">
              <w:rPr>
                <w:noProof/>
                <w:webHidden/>
              </w:rPr>
              <w:t>103</w:t>
            </w:r>
            <w:r w:rsidR="00841790">
              <w:rPr>
                <w:noProof/>
                <w:webHidden/>
              </w:rPr>
              <w:fldChar w:fldCharType="end"/>
            </w:r>
          </w:hyperlink>
        </w:p>
        <w:p w14:paraId="065C1C45" w14:textId="5C72CACE" w:rsidR="00841790" w:rsidRDefault="004F2F2A">
          <w:pPr>
            <w:pStyle w:val="TOC3"/>
            <w:tabs>
              <w:tab w:val="right" w:leader="dot" w:pos="9016"/>
            </w:tabs>
            <w:rPr>
              <w:rFonts w:eastAsiaTheme="minorEastAsia" w:cstheme="minorBidi"/>
              <w:i w:val="0"/>
              <w:iCs w:val="0"/>
              <w:noProof/>
              <w:sz w:val="24"/>
              <w:lang w:eastAsia="en-GB"/>
            </w:rPr>
          </w:pPr>
          <w:hyperlink w:anchor="_Toc73392048" w:history="1">
            <w:r w:rsidR="00841790" w:rsidRPr="00E155F8">
              <w:rPr>
                <w:rStyle w:val="Hyperlink"/>
                <w:noProof/>
              </w:rPr>
              <w:t>Prenatal imaging:</w:t>
            </w:r>
            <w:r w:rsidR="00841790">
              <w:rPr>
                <w:noProof/>
                <w:webHidden/>
              </w:rPr>
              <w:tab/>
            </w:r>
            <w:r w:rsidR="00841790">
              <w:rPr>
                <w:noProof/>
                <w:webHidden/>
              </w:rPr>
              <w:fldChar w:fldCharType="begin"/>
            </w:r>
            <w:r w:rsidR="00841790">
              <w:rPr>
                <w:noProof/>
                <w:webHidden/>
              </w:rPr>
              <w:instrText xml:space="preserve"> PAGEREF _Toc73392048 \h </w:instrText>
            </w:r>
            <w:r w:rsidR="00841790">
              <w:rPr>
                <w:noProof/>
                <w:webHidden/>
              </w:rPr>
            </w:r>
            <w:r w:rsidR="00841790">
              <w:rPr>
                <w:noProof/>
                <w:webHidden/>
              </w:rPr>
              <w:fldChar w:fldCharType="separate"/>
            </w:r>
            <w:r w:rsidR="00A2308A">
              <w:rPr>
                <w:noProof/>
                <w:webHidden/>
              </w:rPr>
              <w:t>103</w:t>
            </w:r>
            <w:r w:rsidR="00841790">
              <w:rPr>
                <w:noProof/>
                <w:webHidden/>
              </w:rPr>
              <w:fldChar w:fldCharType="end"/>
            </w:r>
          </w:hyperlink>
        </w:p>
        <w:p w14:paraId="16B5295C" w14:textId="072A3C04" w:rsidR="00841790" w:rsidRDefault="004F2F2A">
          <w:pPr>
            <w:pStyle w:val="TOC3"/>
            <w:tabs>
              <w:tab w:val="right" w:leader="dot" w:pos="9016"/>
            </w:tabs>
            <w:rPr>
              <w:rFonts w:eastAsiaTheme="minorEastAsia" w:cstheme="minorBidi"/>
              <w:i w:val="0"/>
              <w:iCs w:val="0"/>
              <w:noProof/>
              <w:sz w:val="24"/>
              <w:lang w:eastAsia="en-GB"/>
            </w:rPr>
          </w:pPr>
          <w:hyperlink w:anchor="_Toc73392049" w:history="1">
            <w:r w:rsidR="00841790" w:rsidRPr="00E155F8">
              <w:rPr>
                <w:rStyle w:val="Hyperlink"/>
                <w:noProof/>
              </w:rPr>
              <w:t>Postnatal outcome:</w:t>
            </w:r>
            <w:r w:rsidR="00841790">
              <w:rPr>
                <w:noProof/>
                <w:webHidden/>
              </w:rPr>
              <w:tab/>
            </w:r>
            <w:r w:rsidR="00841790">
              <w:rPr>
                <w:noProof/>
                <w:webHidden/>
              </w:rPr>
              <w:fldChar w:fldCharType="begin"/>
            </w:r>
            <w:r w:rsidR="00841790">
              <w:rPr>
                <w:noProof/>
                <w:webHidden/>
              </w:rPr>
              <w:instrText xml:space="preserve"> PAGEREF _Toc73392049 \h </w:instrText>
            </w:r>
            <w:r w:rsidR="00841790">
              <w:rPr>
                <w:noProof/>
                <w:webHidden/>
              </w:rPr>
            </w:r>
            <w:r w:rsidR="00841790">
              <w:rPr>
                <w:noProof/>
                <w:webHidden/>
              </w:rPr>
              <w:fldChar w:fldCharType="separate"/>
            </w:r>
            <w:r w:rsidR="00A2308A">
              <w:rPr>
                <w:noProof/>
                <w:webHidden/>
              </w:rPr>
              <w:t>103</w:t>
            </w:r>
            <w:r w:rsidR="00841790">
              <w:rPr>
                <w:noProof/>
                <w:webHidden/>
              </w:rPr>
              <w:fldChar w:fldCharType="end"/>
            </w:r>
          </w:hyperlink>
        </w:p>
        <w:p w14:paraId="3F005AEE" w14:textId="7CEA1B4D" w:rsidR="00841790" w:rsidRDefault="004F2F2A">
          <w:pPr>
            <w:pStyle w:val="TOC3"/>
            <w:tabs>
              <w:tab w:val="right" w:leader="dot" w:pos="9016"/>
            </w:tabs>
            <w:rPr>
              <w:rFonts w:eastAsiaTheme="minorEastAsia" w:cstheme="minorBidi"/>
              <w:i w:val="0"/>
              <w:iCs w:val="0"/>
              <w:noProof/>
              <w:sz w:val="24"/>
              <w:lang w:eastAsia="en-GB"/>
            </w:rPr>
          </w:pPr>
          <w:hyperlink w:anchor="_Toc73392050" w:history="1">
            <w:r w:rsidR="00841790" w:rsidRPr="00E155F8">
              <w:rPr>
                <w:rStyle w:val="Hyperlink"/>
                <w:noProof/>
              </w:rPr>
              <w:t>Technique</w:t>
            </w:r>
            <w:r w:rsidR="00841790">
              <w:rPr>
                <w:noProof/>
                <w:webHidden/>
              </w:rPr>
              <w:tab/>
            </w:r>
            <w:r w:rsidR="00841790">
              <w:rPr>
                <w:noProof/>
                <w:webHidden/>
              </w:rPr>
              <w:fldChar w:fldCharType="begin"/>
            </w:r>
            <w:r w:rsidR="00841790">
              <w:rPr>
                <w:noProof/>
                <w:webHidden/>
              </w:rPr>
              <w:instrText xml:space="preserve"> PAGEREF _Toc73392050 \h </w:instrText>
            </w:r>
            <w:r w:rsidR="00841790">
              <w:rPr>
                <w:noProof/>
                <w:webHidden/>
              </w:rPr>
            </w:r>
            <w:r w:rsidR="00841790">
              <w:rPr>
                <w:noProof/>
                <w:webHidden/>
              </w:rPr>
              <w:fldChar w:fldCharType="separate"/>
            </w:r>
            <w:r w:rsidR="00A2308A">
              <w:rPr>
                <w:noProof/>
                <w:webHidden/>
              </w:rPr>
              <w:t>104</w:t>
            </w:r>
            <w:r w:rsidR="00841790">
              <w:rPr>
                <w:noProof/>
                <w:webHidden/>
              </w:rPr>
              <w:fldChar w:fldCharType="end"/>
            </w:r>
          </w:hyperlink>
        </w:p>
        <w:p w14:paraId="0BAD3242" w14:textId="22948F00" w:rsidR="00841790" w:rsidRDefault="004F2F2A">
          <w:pPr>
            <w:pStyle w:val="TOC3"/>
            <w:tabs>
              <w:tab w:val="right" w:leader="dot" w:pos="9016"/>
            </w:tabs>
            <w:rPr>
              <w:rFonts w:eastAsiaTheme="minorEastAsia" w:cstheme="minorBidi"/>
              <w:i w:val="0"/>
              <w:iCs w:val="0"/>
              <w:noProof/>
              <w:sz w:val="24"/>
              <w:lang w:eastAsia="en-GB"/>
            </w:rPr>
          </w:pPr>
          <w:hyperlink w:anchor="_Toc73392051" w:history="1">
            <w:r w:rsidR="00841790" w:rsidRPr="00E155F8">
              <w:rPr>
                <w:rStyle w:val="Hyperlink"/>
                <w:noProof/>
              </w:rPr>
              <w:t>Inclusion and Exclusion criteria:</w:t>
            </w:r>
            <w:r w:rsidR="00841790">
              <w:rPr>
                <w:noProof/>
                <w:webHidden/>
              </w:rPr>
              <w:tab/>
            </w:r>
            <w:r w:rsidR="00841790">
              <w:rPr>
                <w:noProof/>
                <w:webHidden/>
              </w:rPr>
              <w:fldChar w:fldCharType="begin"/>
            </w:r>
            <w:r w:rsidR="00841790">
              <w:rPr>
                <w:noProof/>
                <w:webHidden/>
              </w:rPr>
              <w:instrText xml:space="preserve"> PAGEREF _Toc73392051 \h </w:instrText>
            </w:r>
            <w:r w:rsidR="00841790">
              <w:rPr>
                <w:noProof/>
                <w:webHidden/>
              </w:rPr>
            </w:r>
            <w:r w:rsidR="00841790">
              <w:rPr>
                <w:noProof/>
                <w:webHidden/>
              </w:rPr>
              <w:fldChar w:fldCharType="separate"/>
            </w:r>
            <w:r w:rsidR="00A2308A">
              <w:rPr>
                <w:noProof/>
                <w:webHidden/>
              </w:rPr>
              <w:t>106</w:t>
            </w:r>
            <w:r w:rsidR="00841790">
              <w:rPr>
                <w:noProof/>
                <w:webHidden/>
              </w:rPr>
              <w:fldChar w:fldCharType="end"/>
            </w:r>
          </w:hyperlink>
        </w:p>
        <w:p w14:paraId="0E6DC0A2" w14:textId="566009AC" w:rsidR="00841790" w:rsidRDefault="004F2F2A">
          <w:pPr>
            <w:pStyle w:val="TOC3"/>
            <w:tabs>
              <w:tab w:val="right" w:leader="dot" w:pos="9016"/>
            </w:tabs>
            <w:rPr>
              <w:rFonts w:eastAsiaTheme="minorEastAsia" w:cstheme="minorBidi"/>
              <w:i w:val="0"/>
              <w:iCs w:val="0"/>
              <w:noProof/>
              <w:sz w:val="24"/>
              <w:lang w:eastAsia="en-GB"/>
            </w:rPr>
          </w:pPr>
          <w:hyperlink w:anchor="_Toc73392052"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_Toc73392052 \h </w:instrText>
            </w:r>
            <w:r w:rsidR="00841790">
              <w:rPr>
                <w:noProof/>
                <w:webHidden/>
              </w:rPr>
            </w:r>
            <w:r w:rsidR="00841790">
              <w:rPr>
                <w:noProof/>
                <w:webHidden/>
              </w:rPr>
              <w:fldChar w:fldCharType="separate"/>
            </w:r>
            <w:r w:rsidR="00A2308A">
              <w:rPr>
                <w:noProof/>
                <w:webHidden/>
              </w:rPr>
              <w:t>106</w:t>
            </w:r>
            <w:r w:rsidR="00841790">
              <w:rPr>
                <w:noProof/>
                <w:webHidden/>
              </w:rPr>
              <w:fldChar w:fldCharType="end"/>
            </w:r>
          </w:hyperlink>
        </w:p>
        <w:p w14:paraId="2383B23D" w14:textId="2523B959" w:rsidR="00841790" w:rsidRDefault="004F2F2A">
          <w:pPr>
            <w:pStyle w:val="TOC3"/>
            <w:tabs>
              <w:tab w:val="right" w:leader="dot" w:pos="9016"/>
            </w:tabs>
            <w:rPr>
              <w:rFonts w:eastAsiaTheme="minorEastAsia" w:cstheme="minorBidi"/>
              <w:i w:val="0"/>
              <w:iCs w:val="0"/>
              <w:noProof/>
              <w:sz w:val="24"/>
              <w:lang w:eastAsia="en-GB"/>
            </w:rPr>
          </w:pPr>
          <w:hyperlink w:anchor="_Toc73392053" w:history="1">
            <w:r w:rsidR="00841790" w:rsidRPr="00E155F8">
              <w:rPr>
                <w:rStyle w:val="Hyperlink"/>
                <w:noProof/>
              </w:rPr>
              <w:t>Both ultrasound and magnetic resonance gave comparable results and agreed with the final diagnosis.</w:t>
            </w:r>
            <w:r w:rsidR="00841790">
              <w:rPr>
                <w:noProof/>
                <w:webHidden/>
              </w:rPr>
              <w:tab/>
            </w:r>
            <w:r w:rsidR="00841790">
              <w:rPr>
                <w:noProof/>
                <w:webHidden/>
              </w:rPr>
              <w:fldChar w:fldCharType="begin"/>
            </w:r>
            <w:r w:rsidR="00841790">
              <w:rPr>
                <w:noProof/>
                <w:webHidden/>
              </w:rPr>
              <w:instrText xml:space="preserve"> PAGEREF _Toc73392053 \h </w:instrText>
            </w:r>
            <w:r w:rsidR="00841790">
              <w:rPr>
                <w:noProof/>
                <w:webHidden/>
              </w:rPr>
            </w:r>
            <w:r w:rsidR="00841790">
              <w:rPr>
                <w:noProof/>
                <w:webHidden/>
              </w:rPr>
              <w:fldChar w:fldCharType="separate"/>
            </w:r>
            <w:r w:rsidR="00A2308A">
              <w:rPr>
                <w:noProof/>
                <w:webHidden/>
              </w:rPr>
              <w:t>107</w:t>
            </w:r>
            <w:r w:rsidR="00841790">
              <w:rPr>
                <w:noProof/>
                <w:webHidden/>
              </w:rPr>
              <w:fldChar w:fldCharType="end"/>
            </w:r>
          </w:hyperlink>
        </w:p>
        <w:p w14:paraId="0E598828" w14:textId="6558462A" w:rsidR="00841790" w:rsidRDefault="004F2F2A">
          <w:pPr>
            <w:pStyle w:val="TOC3"/>
            <w:tabs>
              <w:tab w:val="right" w:leader="dot" w:pos="9016"/>
            </w:tabs>
            <w:rPr>
              <w:rFonts w:eastAsiaTheme="minorEastAsia" w:cstheme="minorBidi"/>
              <w:i w:val="0"/>
              <w:iCs w:val="0"/>
              <w:noProof/>
              <w:sz w:val="24"/>
              <w:lang w:eastAsia="en-GB"/>
            </w:rPr>
          </w:pPr>
          <w:hyperlink w:anchor="_Toc73392054"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_Toc73392054 \h </w:instrText>
            </w:r>
            <w:r w:rsidR="00841790">
              <w:rPr>
                <w:noProof/>
                <w:webHidden/>
              </w:rPr>
            </w:r>
            <w:r w:rsidR="00841790">
              <w:rPr>
                <w:noProof/>
                <w:webHidden/>
              </w:rPr>
              <w:fldChar w:fldCharType="separate"/>
            </w:r>
            <w:r w:rsidR="00A2308A">
              <w:rPr>
                <w:noProof/>
                <w:webHidden/>
              </w:rPr>
              <w:t>108</w:t>
            </w:r>
            <w:r w:rsidR="00841790">
              <w:rPr>
                <w:noProof/>
                <w:webHidden/>
              </w:rPr>
              <w:fldChar w:fldCharType="end"/>
            </w:r>
          </w:hyperlink>
        </w:p>
        <w:p w14:paraId="1BC930A3" w14:textId="43A7B36A" w:rsidR="00841790" w:rsidRDefault="004F2F2A">
          <w:pPr>
            <w:pStyle w:val="TOC3"/>
            <w:tabs>
              <w:tab w:val="right" w:leader="dot" w:pos="9016"/>
            </w:tabs>
            <w:rPr>
              <w:rFonts w:eastAsiaTheme="minorEastAsia" w:cstheme="minorBidi"/>
              <w:i w:val="0"/>
              <w:iCs w:val="0"/>
              <w:noProof/>
              <w:sz w:val="24"/>
              <w:lang w:eastAsia="en-GB"/>
            </w:rPr>
          </w:pPr>
          <w:hyperlink w:anchor="_Toc73392055" w:history="1">
            <w:r w:rsidR="00841790" w:rsidRPr="00E155F8">
              <w:rPr>
                <w:rStyle w:val="Hyperlink"/>
                <w:noProof/>
              </w:rPr>
              <w:t>Statistical Analysis</w:t>
            </w:r>
            <w:r w:rsidR="00841790">
              <w:rPr>
                <w:noProof/>
                <w:webHidden/>
              </w:rPr>
              <w:tab/>
            </w:r>
            <w:r w:rsidR="00841790">
              <w:rPr>
                <w:noProof/>
                <w:webHidden/>
              </w:rPr>
              <w:fldChar w:fldCharType="begin"/>
            </w:r>
            <w:r w:rsidR="00841790">
              <w:rPr>
                <w:noProof/>
                <w:webHidden/>
              </w:rPr>
              <w:instrText xml:space="preserve"> PAGEREF _Toc73392055 \h </w:instrText>
            </w:r>
            <w:r w:rsidR="00841790">
              <w:rPr>
                <w:noProof/>
                <w:webHidden/>
              </w:rPr>
            </w:r>
            <w:r w:rsidR="00841790">
              <w:rPr>
                <w:noProof/>
                <w:webHidden/>
              </w:rPr>
              <w:fldChar w:fldCharType="separate"/>
            </w:r>
            <w:r w:rsidR="00A2308A">
              <w:rPr>
                <w:noProof/>
                <w:webHidden/>
              </w:rPr>
              <w:t>110</w:t>
            </w:r>
            <w:r w:rsidR="00841790">
              <w:rPr>
                <w:noProof/>
                <w:webHidden/>
              </w:rPr>
              <w:fldChar w:fldCharType="end"/>
            </w:r>
          </w:hyperlink>
        </w:p>
        <w:p w14:paraId="105BA958" w14:textId="3222AC11" w:rsidR="00841790" w:rsidRDefault="004F2F2A">
          <w:pPr>
            <w:pStyle w:val="TOC1"/>
            <w:tabs>
              <w:tab w:val="right" w:leader="dot" w:pos="9016"/>
            </w:tabs>
            <w:rPr>
              <w:rFonts w:eastAsiaTheme="minorEastAsia" w:cstheme="minorBidi"/>
              <w:b w:val="0"/>
              <w:bCs w:val="0"/>
              <w:caps w:val="0"/>
              <w:noProof/>
              <w:sz w:val="24"/>
              <w:lang w:eastAsia="en-GB"/>
            </w:rPr>
          </w:pPr>
          <w:hyperlink w:anchor="_Toc73392056" w:history="1">
            <w:r w:rsidR="00841790" w:rsidRPr="00E155F8">
              <w:rPr>
                <w:rStyle w:val="Hyperlink"/>
                <w:noProof/>
              </w:rPr>
              <w:t>Chapter 4</w:t>
            </w:r>
            <w:r w:rsidR="00841790">
              <w:rPr>
                <w:noProof/>
                <w:webHidden/>
              </w:rPr>
              <w:tab/>
            </w:r>
            <w:r w:rsidR="00841790">
              <w:rPr>
                <w:noProof/>
                <w:webHidden/>
              </w:rPr>
              <w:fldChar w:fldCharType="begin"/>
            </w:r>
            <w:r w:rsidR="00841790">
              <w:rPr>
                <w:noProof/>
                <w:webHidden/>
              </w:rPr>
              <w:instrText xml:space="preserve"> PAGEREF _Toc73392056 \h </w:instrText>
            </w:r>
            <w:r w:rsidR="00841790">
              <w:rPr>
                <w:noProof/>
                <w:webHidden/>
              </w:rPr>
            </w:r>
            <w:r w:rsidR="00841790">
              <w:rPr>
                <w:noProof/>
                <w:webHidden/>
              </w:rPr>
              <w:fldChar w:fldCharType="separate"/>
            </w:r>
            <w:r w:rsidR="00A2308A">
              <w:rPr>
                <w:noProof/>
                <w:webHidden/>
              </w:rPr>
              <w:t>111</w:t>
            </w:r>
            <w:r w:rsidR="00841790">
              <w:rPr>
                <w:noProof/>
                <w:webHidden/>
              </w:rPr>
              <w:fldChar w:fldCharType="end"/>
            </w:r>
          </w:hyperlink>
        </w:p>
        <w:p w14:paraId="277C5D6D" w14:textId="020FEFDD" w:rsidR="00841790" w:rsidRDefault="004F2F2A">
          <w:pPr>
            <w:pStyle w:val="TOC1"/>
            <w:tabs>
              <w:tab w:val="right" w:leader="dot" w:pos="9016"/>
            </w:tabs>
            <w:rPr>
              <w:rFonts w:eastAsiaTheme="minorEastAsia" w:cstheme="minorBidi"/>
              <w:b w:val="0"/>
              <w:bCs w:val="0"/>
              <w:caps w:val="0"/>
              <w:noProof/>
              <w:sz w:val="24"/>
              <w:lang w:eastAsia="en-GB"/>
            </w:rPr>
          </w:pPr>
          <w:hyperlink w:anchor="_Toc73392057" w:history="1">
            <w:r w:rsidR="00841790" w:rsidRPr="00E155F8">
              <w:rPr>
                <w:rStyle w:val="Hyperlink"/>
                <w:noProof/>
              </w:rPr>
              <w:t>RESULTS</w:t>
            </w:r>
            <w:r w:rsidR="00841790">
              <w:rPr>
                <w:noProof/>
                <w:webHidden/>
              </w:rPr>
              <w:tab/>
            </w:r>
            <w:r w:rsidR="00841790">
              <w:rPr>
                <w:noProof/>
                <w:webHidden/>
              </w:rPr>
              <w:fldChar w:fldCharType="begin"/>
            </w:r>
            <w:r w:rsidR="00841790">
              <w:rPr>
                <w:noProof/>
                <w:webHidden/>
              </w:rPr>
              <w:instrText xml:space="preserve"> PAGEREF _Toc73392057 \h </w:instrText>
            </w:r>
            <w:r w:rsidR="00841790">
              <w:rPr>
                <w:noProof/>
                <w:webHidden/>
              </w:rPr>
            </w:r>
            <w:r w:rsidR="00841790">
              <w:rPr>
                <w:noProof/>
                <w:webHidden/>
              </w:rPr>
              <w:fldChar w:fldCharType="separate"/>
            </w:r>
            <w:r w:rsidR="00A2308A">
              <w:rPr>
                <w:noProof/>
                <w:webHidden/>
              </w:rPr>
              <w:t>111</w:t>
            </w:r>
            <w:r w:rsidR="00841790">
              <w:rPr>
                <w:noProof/>
                <w:webHidden/>
              </w:rPr>
              <w:fldChar w:fldCharType="end"/>
            </w:r>
          </w:hyperlink>
        </w:p>
        <w:p w14:paraId="6918EADF" w14:textId="7A40A4B8" w:rsidR="00841790" w:rsidRDefault="004F2F2A">
          <w:pPr>
            <w:pStyle w:val="TOC2"/>
            <w:tabs>
              <w:tab w:val="right" w:leader="dot" w:pos="9016"/>
            </w:tabs>
            <w:rPr>
              <w:rFonts w:eastAsiaTheme="minorEastAsia" w:cstheme="minorBidi"/>
              <w:smallCaps w:val="0"/>
              <w:noProof/>
              <w:sz w:val="24"/>
              <w:lang w:eastAsia="en-GB"/>
            </w:rPr>
          </w:pPr>
          <w:hyperlink w:anchor="_Toc73392058" w:history="1">
            <w:r w:rsidR="00841790" w:rsidRPr="00E155F8">
              <w:rPr>
                <w:rStyle w:val="Hyperlink"/>
                <w:noProof/>
              </w:rPr>
              <w:t>Study Population</w:t>
            </w:r>
            <w:r w:rsidR="00841790">
              <w:rPr>
                <w:noProof/>
                <w:webHidden/>
              </w:rPr>
              <w:tab/>
            </w:r>
            <w:r w:rsidR="00841790">
              <w:rPr>
                <w:noProof/>
                <w:webHidden/>
              </w:rPr>
              <w:fldChar w:fldCharType="begin"/>
            </w:r>
            <w:r w:rsidR="00841790">
              <w:rPr>
                <w:noProof/>
                <w:webHidden/>
              </w:rPr>
              <w:instrText xml:space="preserve"> PAGEREF _Toc73392058 \h </w:instrText>
            </w:r>
            <w:r w:rsidR="00841790">
              <w:rPr>
                <w:noProof/>
                <w:webHidden/>
              </w:rPr>
            </w:r>
            <w:r w:rsidR="00841790">
              <w:rPr>
                <w:noProof/>
                <w:webHidden/>
              </w:rPr>
              <w:fldChar w:fldCharType="separate"/>
            </w:r>
            <w:r w:rsidR="00A2308A">
              <w:rPr>
                <w:noProof/>
                <w:webHidden/>
              </w:rPr>
              <w:t>112</w:t>
            </w:r>
            <w:r w:rsidR="00841790">
              <w:rPr>
                <w:noProof/>
                <w:webHidden/>
              </w:rPr>
              <w:fldChar w:fldCharType="end"/>
            </w:r>
          </w:hyperlink>
        </w:p>
        <w:p w14:paraId="7BF769C4" w14:textId="0EFA39FA" w:rsidR="00841790" w:rsidRDefault="004F2F2A">
          <w:pPr>
            <w:pStyle w:val="TOC2"/>
            <w:tabs>
              <w:tab w:val="right" w:leader="dot" w:pos="9016"/>
            </w:tabs>
            <w:rPr>
              <w:rFonts w:eastAsiaTheme="minorEastAsia" w:cstheme="minorBidi"/>
              <w:smallCaps w:val="0"/>
              <w:noProof/>
              <w:sz w:val="24"/>
              <w:lang w:eastAsia="en-GB"/>
            </w:rPr>
          </w:pPr>
          <w:hyperlink w:anchor="_Toc73392059"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_Toc73392059 \h </w:instrText>
            </w:r>
            <w:r w:rsidR="00841790">
              <w:rPr>
                <w:noProof/>
                <w:webHidden/>
              </w:rPr>
            </w:r>
            <w:r w:rsidR="00841790">
              <w:rPr>
                <w:noProof/>
                <w:webHidden/>
              </w:rPr>
              <w:fldChar w:fldCharType="separate"/>
            </w:r>
            <w:r w:rsidR="00A2308A">
              <w:rPr>
                <w:noProof/>
                <w:webHidden/>
              </w:rPr>
              <w:t>119</w:t>
            </w:r>
            <w:r w:rsidR="00841790">
              <w:rPr>
                <w:noProof/>
                <w:webHidden/>
              </w:rPr>
              <w:fldChar w:fldCharType="end"/>
            </w:r>
          </w:hyperlink>
        </w:p>
        <w:p w14:paraId="5DA16E9A" w14:textId="74725445" w:rsidR="00841790" w:rsidRDefault="004F2F2A">
          <w:pPr>
            <w:pStyle w:val="TOC3"/>
            <w:tabs>
              <w:tab w:val="right" w:leader="dot" w:pos="9016"/>
            </w:tabs>
            <w:rPr>
              <w:rFonts w:eastAsiaTheme="minorEastAsia" w:cstheme="minorBidi"/>
              <w:i w:val="0"/>
              <w:iCs w:val="0"/>
              <w:noProof/>
              <w:sz w:val="24"/>
              <w:lang w:eastAsia="en-GB"/>
            </w:rPr>
          </w:pPr>
          <w:hyperlink w:anchor="_Toc73392060"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_Toc73392060 \h </w:instrText>
            </w:r>
            <w:r w:rsidR="00841790">
              <w:rPr>
                <w:noProof/>
                <w:webHidden/>
              </w:rPr>
            </w:r>
            <w:r w:rsidR="00841790">
              <w:rPr>
                <w:noProof/>
                <w:webHidden/>
              </w:rPr>
              <w:fldChar w:fldCharType="separate"/>
            </w:r>
            <w:r w:rsidR="00A2308A">
              <w:rPr>
                <w:noProof/>
                <w:webHidden/>
              </w:rPr>
              <w:t>119</w:t>
            </w:r>
            <w:r w:rsidR="00841790">
              <w:rPr>
                <w:noProof/>
                <w:webHidden/>
              </w:rPr>
              <w:fldChar w:fldCharType="end"/>
            </w:r>
          </w:hyperlink>
        </w:p>
        <w:p w14:paraId="151CE117" w14:textId="694CAE5E" w:rsidR="00841790" w:rsidRDefault="004F2F2A">
          <w:pPr>
            <w:pStyle w:val="TOC3"/>
            <w:tabs>
              <w:tab w:val="right" w:leader="dot" w:pos="9016"/>
            </w:tabs>
            <w:rPr>
              <w:rFonts w:eastAsiaTheme="minorEastAsia" w:cstheme="minorBidi"/>
              <w:i w:val="0"/>
              <w:iCs w:val="0"/>
              <w:noProof/>
              <w:sz w:val="24"/>
              <w:lang w:eastAsia="en-GB"/>
            </w:rPr>
          </w:pPr>
          <w:hyperlink w:anchor="_Toc73392061"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_Toc73392061 \h </w:instrText>
            </w:r>
            <w:r w:rsidR="00841790">
              <w:rPr>
                <w:noProof/>
                <w:webHidden/>
              </w:rPr>
            </w:r>
            <w:r w:rsidR="00841790">
              <w:rPr>
                <w:noProof/>
                <w:webHidden/>
              </w:rPr>
              <w:fldChar w:fldCharType="separate"/>
            </w:r>
            <w:r w:rsidR="00A2308A">
              <w:rPr>
                <w:noProof/>
                <w:webHidden/>
              </w:rPr>
              <w:t>123</w:t>
            </w:r>
            <w:r w:rsidR="00841790">
              <w:rPr>
                <w:noProof/>
                <w:webHidden/>
              </w:rPr>
              <w:fldChar w:fldCharType="end"/>
            </w:r>
          </w:hyperlink>
        </w:p>
        <w:p w14:paraId="0FF3EC5A" w14:textId="13A69877" w:rsidR="00841790" w:rsidRDefault="004F2F2A">
          <w:pPr>
            <w:pStyle w:val="TOC3"/>
            <w:tabs>
              <w:tab w:val="right" w:leader="dot" w:pos="9016"/>
            </w:tabs>
            <w:rPr>
              <w:rFonts w:eastAsiaTheme="minorEastAsia" w:cstheme="minorBidi"/>
              <w:i w:val="0"/>
              <w:iCs w:val="0"/>
              <w:noProof/>
              <w:sz w:val="24"/>
              <w:lang w:eastAsia="en-GB"/>
            </w:rPr>
          </w:pPr>
          <w:hyperlink w:anchor="_Toc73392062" w:history="1">
            <w:r w:rsidR="00841790" w:rsidRPr="00E155F8">
              <w:rPr>
                <w:rStyle w:val="Hyperlink"/>
                <w:noProof/>
              </w:rPr>
              <w:t>Case by case analysis:</w:t>
            </w:r>
            <w:r w:rsidR="00841790">
              <w:rPr>
                <w:noProof/>
                <w:webHidden/>
              </w:rPr>
              <w:tab/>
            </w:r>
            <w:r w:rsidR="00841790">
              <w:rPr>
                <w:noProof/>
                <w:webHidden/>
              </w:rPr>
              <w:fldChar w:fldCharType="begin"/>
            </w:r>
            <w:r w:rsidR="00841790">
              <w:rPr>
                <w:noProof/>
                <w:webHidden/>
              </w:rPr>
              <w:instrText xml:space="preserve"> PAGEREF _Toc73392062 \h </w:instrText>
            </w:r>
            <w:r w:rsidR="00841790">
              <w:rPr>
                <w:noProof/>
                <w:webHidden/>
              </w:rPr>
            </w:r>
            <w:r w:rsidR="00841790">
              <w:rPr>
                <w:noProof/>
                <w:webHidden/>
              </w:rPr>
              <w:fldChar w:fldCharType="separate"/>
            </w:r>
            <w:r w:rsidR="00A2308A">
              <w:rPr>
                <w:noProof/>
                <w:webHidden/>
              </w:rPr>
              <w:t>125</w:t>
            </w:r>
            <w:r w:rsidR="00841790">
              <w:rPr>
                <w:noProof/>
                <w:webHidden/>
              </w:rPr>
              <w:fldChar w:fldCharType="end"/>
            </w:r>
          </w:hyperlink>
        </w:p>
        <w:p w14:paraId="1BBEE6A1" w14:textId="5576E341" w:rsidR="00841790" w:rsidRDefault="004F2F2A">
          <w:pPr>
            <w:pStyle w:val="TOC3"/>
            <w:tabs>
              <w:tab w:val="right" w:leader="dot" w:pos="9016"/>
            </w:tabs>
            <w:rPr>
              <w:rFonts w:eastAsiaTheme="minorEastAsia" w:cstheme="minorBidi"/>
              <w:i w:val="0"/>
              <w:iCs w:val="0"/>
              <w:noProof/>
              <w:sz w:val="24"/>
              <w:lang w:eastAsia="en-GB"/>
            </w:rPr>
          </w:pPr>
          <w:hyperlink w:anchor="_Toc73392063" w:history="1">
            <w:r w:rsidR="00841790" w:rsidRPr="00E155F8">
              <w:rPr>
                <w:rStyle w:val="Hyperlink"/>
                <w:noProof/>
              </w:rPr>
              <w:t>First Expert Panel vs Second Expert Panel</w:t>
            </w:r>
            <w:r w:rsidR="00841790">
              <w:rPr>
                <w:noProof/>
                <w:webHidden/>
              </w:rPr>
              <w:tab/>
            </w:r>
            <w:r w:rsidR="00841790">
              <w:rPr>
                <w:noProof/>
                <w:webHidden/>
              </w:rPr>
              <w:fldChar w:fldCharType="begin"/>
            </w:r>
            <w:r w:rsidR="00841790">
              <w:rPr>
                <w:noProof/>
                <w:webHidden/>
              </w:rPr>
              <w:instrText xml:space="preserve"> PAGEREF _Toc73392063 \h </w:instrText>
            </w:r>
            <w:r w:rsidR="00841790">
              <w:rPr>
                <w:noProof/>
                <w:webHidden/>
              </w:rPr>
            </w:r>
            <w:r w:rsidR="00841790">
              <w:rPr>
                <w:noProof/>
                <w:webHidden/>
              </w:rPr>
              <w:fldChar w:fldCharType="separate"/>
            </w:r>
            <w:r w:rsidR="00A2308A">
              <w:rPr>
                <w:noProof/>
                <w:webHidden/>
              </w:rPr>
              <w:t>126</w:t>
            </w:r>
            <w:r w:rsidR="00841790">
              <w:rPr>
                <w:noProof/>
                <w:webHidden/>
              </w:rPr>
              <w:fldChar w:fldCharType="end"/>
            </w:r>
          </w:hyperlink>
        </w:p>
        <w:p w14:paraId="05A26F3B" w14:textId="0D5B1F66" w:rsidR="00841790" w:rsidRDefault="004F2F2A">
          <w:pPr>
            <w:pStyle w:val="TOC3"/>
            <w:tabs>
              <w:tab w:val="right" w:leader="dot" w:pos="9016"/>
            </w:tabs>
            <w:rPr>
              <w:rFonts w:eastAsiaTheme="minorEastAsia" w:cstheme="minorBidi"/>
              <w:i w:val="0"/>
              <w:iCs w:val="0"/>
              <w:noProof/>
              <w:sz w:val="24"/>
              <w:lang w:eastAsia="en-GB"/>
            </w:rPr>
          </w:pPr>
          <w:hyperlink w:anchor="_Toc73392064" w:history="1">
            <w:r w:rsidR="00841790" w:rsidRPr="00E155F8">
              <w:rPr>
                <w:rStyle w:val="Hyperlink"/>
                <w:noProof/>
              </w:rPr>
              <w:t>Diagnostic Accuracy</w:t>
            </w:r>
            <w:r w:rsidR="00841790">
              <w:rPr>
                <w:noProof/>
                <w:webHidden/>
              </w:rPr>
              <w:tab/>
            </w:r>
            <w:r w:rsidR="00841790">
              <w:rPr>
                <w:noProof/>
                <w:webHidden/>
              </w:rPr>
              <w:fldChar w:fldCharType="begin"/>
            </w:r>
            <w:r w:rsidR="00841790">
              <w:rPr>
                <w:noProof/>
                <w:webHidden/>
              </w:rPr>
              <w:instrText xml:space="preserve"> PAGEREF _Toc73392064 \h </w:instrText>
            </w:r>
            <w:r w:rsidR="00841790">
              <w:rPr>
                <w:noProof/>
                <w:webHidden/>
              </w:rPr>
            </w:r>
            <w:r w:rsidR="00841790">
              <w:rPr>
                <w:noProof/>
                <w:webHidden/>
              </w:rPr>
              <w:fldChar w:fldCharType="separate"/>
            </w:r>
            <w:r w:rsidR="00A2308A">
              <w:rPr>
                <w:noProof/>
                <w:webHidden/>
              </w:rPr>
              <w:t>128</w:t>
            </w:r>
            <w:r w:rsidR="00841790">
              <w:rPr>
                <w:noProof/>
                <w:webHidden/>
              </w:rPr>
              <w:fldChar w:fldCharType="end"/>
            </w:r>
          </w:hyperlink>
        </w:p>
        <w:p w14:paraId="4391DB83" w14:textId="7DB7E65F" w:rsidR="00841790" w:rsidRDefault="004F2F2A">
          <w:pPr>
            <w:pStyle w:val="TOC2"/>
            <w:tabs>
              <w:tab w:val="right" w:leader="dot" w:pos="9016"/>
            </w:tabs>
            <w:rPr>
              <w:rFonts w:eastAsiaTheme="minorEastAsia" w:cstheme="minorBidi"/>
              <w:smallCaps w:val="0"/>
              <w:noProof/>
              <w:sz w:val="24"/>
              <w:lang w:eastAsia="en-GB"/>
            </w:rPr>
          </w:pPr>
          <w:hyperlink w:anchor="_Toc73392065" w:history="1">
            <w:r w:rsidR="00841790" w:rsidRPr="00E155F8">
              <w:rPr>
                <w:rStyle w:val="Hyperlink"/>
                <w:noProof/>
              </w:rPr>
              <w:t>CHEST</w:t>
            </w:r>
            <w:r w:rsidR="00841790">
              <w:rPr>
                <w:noProof/>
                <w:webHidden/>
              </w:rPr>
              <w:tab/>
            </w:r>
            <w:r w:rsidR="00841790">
              <w:rPr>
                <w:noProof/>
                <w:webHidden/>
              </w:rPr>
              <w:fldChar w:fldCharType="begin"/>
            </w:r>
            <w:r w:rsidR="00841790">
              <w:rPr>
                <w:noProof/>
                <w:webHidden/>
              </w:rPr>
              <w:instrText xml:space="preserve"> PAGEREF _Toc73392065 \h </w:instrText>
            </w:r>
            <w:r w:rsidR="00841790">
              <w:rPr>
                <w:noProof/>
                <w:webHidden/>
              </w:rPr>
            </w:r>
            <w:r w:rsidR="00841790">
              <w:rPr>
                <w:noProof/>
                <w:webHidden/>
              </w:rPr>
              <w:fldChar w:fldCharType="separate"/>
            </w:r>
            <w:r w:rsidR="00A2308A">
              <w:rPr>
                <w:noProof/>
                <w:webHidden/>
              </w:rPr>
              <w:t>131</w:t>
            </w:r>
            <w:r w:rsidR="00841790">
              <w:rPr>
                <w:noProof/>
                <w:webHidden/>
              </w:rPr>
              <w:fldChar w:fldCharType="end"/>
            </w:r>
          </w:hyperlink>
        </w:p>
        <w:p w14:paraId="4D9F0974" w14:textId="10693FC9" w:rsidR="00841790" w:rsidRDefault="004F2F2A">
          <w:pPr>
            <w:pStyle w:val="TOC3"/>
            <w:tabs>
              <w:tab w:val="right" w:leader="dot" w:pos="9016"/>
            </w:tabs>
            <w:rPr>
              <w:rFonts w:eastAsiaTheme="minorEastAsia" w:cstheme="minorBidi"/>
              <w:i w:val="0"/>
              <w:iCs w:val="0"/>
              <w:noProof/>
              <w:sz w:val="24"/>
              <w:lang w:eastAsia="en-GB"/>
            </w:rPr>
          </w:pPr>
          <w:hyperlink w:anchor="_Toc73392066"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_Toc73392066 \h </w:instrText>
            </w:r>
            <w:r w:rsidR="00841790">
              <w:rPr>
                <w:noProof/>
                <w:webHidden/>
              </w:rPr>
            </w:r>
            <w:r w:rsidR="00841790">
              <w:rPr>
                <w:noProof/>
                <w:webHidden/>
              </w:rPr>
              <w:fldChar w:fldCharType="separate"/>
            </w:r>
            <w:r w:rsidR="00A2308A">
              <w:rPr>
                <w:noProof/>
                <w:webHidden/>
              </w:rPr>
              <w:t>131</w:t>
            </w:r>
            <w:r w:rsidR="00841790">
              <w:rPr>
                <w:noProof/>
                <w:webHidden/>
              </w:rPr>
              <w:fldChar w:fldCharType="end"/>
            </w:r>
          </w:hyperlink>
        </w:p>
        <w:p w14:paraId="693A9150" w14:textId="6E302196" w:rsidR="00841790" w:rsidRDefault="004F2F2A">
          <w:pPr>
            <w:pStyle w:val="TOC3"/>
            <w:tabs>
              <w:tab w:val="right" w:leader="dot" w:pos="9016"/>
            </w:tabs>
            <w:rPr>
              <w:rFonts w:eastAsiaTheme="minorEastAsia" w:cstheme="minorBidi"/>
              <w:i w:val="0"/>
              <w:iCs w:val="0"/>
              <w:noProof/>
              <w:sz w:val="24"/>
              <w:lang w:eastAsia="en-GB"/>
            </w:rPr>
          </w:pPr>
          <w:hyperlink w:anchor="_Toc73392067"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_Toc73392067 \h </w:instrText>
            </w:r>
            <w:r w:rsidR="00841790">
              <w:rPr>
                <w:noProof/>
                <w:webHidden/>
              </w:rPr>
            </w:r>
            <w:r w:rsidR="00841790">
              <w:rPr>
                <w:noProof/>
                <w:webHidden/>
              </w:rPr>
              <w:fldChar w:fldCharType="separate"/>
            </w:r>
            <w:r w:rsidR="00A2308A">
              <w:rPr>
                <w:noProof/>
                <w:webHidden/>
              </w:rPr>
              <w:t>135</w:t>
            </w:r>
            <w:r w:rsidR="00841790">
              <w:rPr>
                <w:noProof/>
                <w:webHidden/>
              </w:rPr>
              <w:fldChar w:fldCharType="end"/>
            </w:r>
          </w:hyperlink>
        </w:p>
        <w:p w14:paraId="06E592AB" w14:textId="668A169E" w:rsidR="00841790" w:rsidRDefault="004F2F2A">
          <w:pPr>
            <w:pStyle w:val="TOC3"/>
            <w:tabs>
              <w:tab w:val="right" w:leader="dot" w:pos="9016"/>
            </w:tabs>
            <w:rPr>
              <w:rFonts w:eastAsiaTheme="minorEastAsia" w:cstheme="minorBidi"/>
              <w:i w:val="0"/>
              <w:iCs w:val="0"/>
              <w:noProof/>
              <w:sz w:val="24"/>
              <w:lang w:eastAsia="en-GB"/>
            </w:rPr>
          </w:pPr>
          <w:hyperlink w:anchor="_Toc73392068"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_Toc73392068 \h </w:instrText>
            </w:r>
            <w:r w:rsidR="00841790">
              <w:rPr>
                <w:noProof/>
                <w:webHidden/>
              </w:rPr>
            </w:r>
            <w:r w:rsidR="00841790">
              <w:rPr>
                <w:noProof/>
                <w:webHidden/>
              </w:rPr>
              <w:fldChar w:fldCharType="separate"/>
            </w:r>
            <w:r w:rsidR="00A2308A">
              <w:rPr>
                <w:noProof/>
                <w:webHidden/>
              </w:rPr>
              <w:t>137</w:t>
            </w:r>
            <w:r w:rsidR="00841790">
              <w:rPr>
                <w:noProof/>
                <w:webHidden/>
              </w:rPr>
              <w:fldChar w:fldCharType="end"/>
            </w:r>
          </w:hyperlink>
        </w:p>
        <w:p w14:paraId="30384D1D" w14:textId="46443656" w:rsidR="00841790" w:rsidRDefault="004F2F2A">
          <w:pPr>
            <w:pStyle w:val="TOC2"/>
            <w:tabs>
              <w:tab w:val="right" w:leader="dot" w:pos="9016"/>
            </w:tabs>
            <w:rPr>
              <w:rFonts w:eastAsiaTheme="minorEastAsia" w:cstheme="minorBidi"/>
              <w:smallCaps w:val="0"/>
              <w:noProof/>
              <w:sz w:val="24"/>
              <w:lang w:eastAsia="en-GB"/>
            </w:rPr>
          </w:pPr>
          <w:hyperlink w:anchor="_Toc73392069" w:history="1">
            <w:r w:rsidR="00841790" w:rsidRPr="00E155F8">
              <w:rPr>
                <w:rStyle w:val="Hyperlink"/>
                <w:noProof/>
              </w:rPr>
              <w:t>ABDOMEN</w:t>
            </w:r>
            <w:r w:rsidR="00841790">
              <w:rPr>
                <w:noProof/>
                <w:webHidden/>
              </w:rPr>
              <w:tab/>
            </w:r>
            <w:r w:rsidR="00841790">
              <w:rPr>
                <w:noProof/>
                <w:webHidden/>
              </w:rPr>
              <w:fldChar w:fldCharType="begin"/>
            </w:r>
            <w:r w:rsidR="00841790">
              <w:rPr>
                <w:noProof/>
                <w:webHidden/>
              </w:rPr>
              <w:instrText xml:space="preserve"> PAGEREF _Toc73392069 \h </w:instrText>
            </w:r>
            <w:r w:rsidR="00841790">
              <w:rPr>
                <w:noProof/>
                <w:webHidden/>
              </w:rPr>
            </w:r>
            <w:r w:rsidR="00841790">
              <w:rPr>
                <w:noProof/>
                <w:webHidden/>
              </w:rPr>
              <w:fldChar w:fldCharType="separate"/>
            </w:r>
            <w:r w:rsidR="00A2308A">
              <w:rPr>
                <w:noProof/>
                <w:webHidden/>
              </w:rPr>
              <w:t>139</w:t>
            </w:r>
            <w:r w:rsidR="00841790">
              <w:rPr>
                <w:noProof/>
                <w:webHidden/>
              </w:rPr>
              <w:fldChar w:fldCharType="end"/>
            </w:r>
          </w:hyperlink>
        </w:p>
        <w:p w14:paraId="7AF324B4" w14:textId="1531F9D5" w:rsidR="00841790" w:rsidRDefault="004F2F2A">
          <w:pPr>
            <w:pStyle w:val="TOC3"/>
            <w:tabs>
              <w:tab w:val="right" w:leader="dot" w:pos="9016"/>
            </w:tabs>
            <w:rPr>
              <w:rFonts w:eastAsiaTheme="minorEastAsia" w:cstheme="minorBidi"/>
              <w:i w:val="0"/>
              <w:iCs w:val="0"/>
              <w:noProof/>
              <w:sz w:val="24"/>
              <w:lang w:eastAsia="en-GB"/>
            </w:rPr>
          </w:pPr>
          <w:hyperlink w:anchor="_Toc73392070"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_Toc73392070 \h </w:instrText>
            </w:r>
            <w:r w:rsidR="00841790">
              <w:rPr>
                <w:noProof/>
                <w:webHidden/>
              </w:rPr>
            </w:r>
            <w:r w:rsidR="00841790">
              <w:rPr>
                <w:noProof/>
                <w:webHidden/>
              </w:rPr>
              <w:fldChar w:fldCharType="separate"/>
            </w:r>
            <w:r w:rsidR="00A2308A">
              <w:rPr>
                <w:noProof/>
                <w:webHidden/>
              </w:rPr>
              <w:t>139</w:t>
            </w:r>
            <w:r w:rsidR="00841790">
              <w:rPr>
                <w:noProof/>
                <w:webHidden/>
              </w:rPr>
              <w:fldChar w:fldCharType="end"/>
            </w:r>
          </w:hyperlink>
        </w:p>
        <w:p w14:paraId="5CD3FF0E" w14:textId="6B1C1C64" w:rsidR="00841790" w:rsidRDefault="004F2F2A">
          <w:pPr>
            <w:pStyle w:val="TOC3"/>
            <w:tabs>
              <w:tab w:val="right" w:leader="dot" w:pos="9016"/>
            </w:tabs>
            <w:rPr>
              <w:rFonts w:eastAsiaTheme="minorEastAsia" w:cstheme="minorBidi"/>
              <w:i w:val="0"/>
              <w:iCs w:val="0"/>
              <w:noProof/>
              <w:sz w:val="24"/>
              <w:lang w:eastAsia="en-GB"/>
            </w:rPr>
          </w:pPr>
          <w:hyperlink w:anchor="_Toc73392071"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_Toc73392071 \h </w:instrText>
            </w:r>
            <w:r w:rsidR="00841790">
              <w:rPr>
                <w:noProof/>
                <w:webHidden/>
              </w:rPr>
            </w:r>
            <w:r w:rsidR="00841790">
              <w:rPr>
                <w:noProof/>
                <w:webHidden/>
              </w:rPr>
              <w:fldChar w:fldCharType="separate"/>
            </w:r>
            <w:r w:rsidR="00A2308A">
              <w:rPr>
                <w:noProof/>
                <w:webHidden/>
              </w:rPr>
              <w:t>146</w:t>
            </w:r>
            <w:r w:rsidR="00841790">
              <w:rPr>
                <w:noProof/>
                <w:webHidden/>
              </w:rPr>
              <w:fldChar w:fldCharType="end"/>
            </w:r>
          </w:hyperlink>
        </w:p>
        <w:p w14:paraId="4BECAB0E" w14:textId="56893C93" w:rsidR="00841790" w:rsidRDefault="004F2F2A">
          <w:pPr>
            <w:pStyle w:val="TOC3"/>
            <w:tabs>
              <w:tab w:val="right" w:leader="dot" w:pos="9016"/>
            </w:tabs>
            <w:rPr>
              <w:rFonts w:eastAsiaTheme="minorEastAsia" w:cstheme="minorBidi"/>
              <w:i w:val="0"/>
              <w:iCs w:val="0"/>
              <w:noProof/>
              <w:sz w:val="24"/>
              <w:lang w:eastAsia="en-GB"/>
            </w:rPr>
          </w:pPr>
          <w:hyperlink w:anchor="_Toc73392072"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_Toc73392072 \h </w:instrText>
            </w:r>
            <w:r w:rsidR="00841790">
              <w:rPr>
                <w:noProof/>
                <w:webHidden/>
              </w:rPr>
            </w:r>
            <w:r w:rsidR="00841790">
              <w:rPr>
                <w:noProof/>
                <w:webHidden/>
              </w:rPr>
              <w:fldChar w:fldCharType="separate"/>
            </w:r>
            <w:r w:rsidR="00A2308A">
              <w:rPr>
                <w:noProof/>
                <w:webHidden/>
              </w:rPr>
              <w:t>148</w:t>
            </w:r>
            <w:r w:rsidR="00841790">
              <w:rPr>
                <w:noProof/>
                <w:webHidden/>
              </w:rPr>
              <w:fldChar w:fldCharType="end"/>
            </w:r>
          </w:hyperlink>
        </w:p>
        <w:p w14:paraId="516B124D" w14:textId="2A1D21BE" w:rsidR="00841790" w:rsidRDefault="004F2F2A">
          <w:pPr>
            <w:pStyle w:val="TOC2"/>
            <w:tabs>
              <w:tab w:val="right" w:leader="dot" w:pos="9016"/>
            </w:tabs>
            <w:rPr>
              <w:rFonts w:eastAsiaTheme="minorEastAsia" w:cstheme="minorBidi"/>
              <w:smallCaps w:val="0"/>
              <w:noProof/>
              <w:sz w:val="24"/>
              <w:lang w:eastAsia="en-GB"/>
            </w:rPr>
          </w:pPr>
          <w:hyperlink w:anchor="_Toc73392073" w:history="1">
            <w:r w:rsidR="00841790" w:rsidRPr="00E155F8">
              <w:rPr>
                <w:rStyle w:val="Hyperlink"/>
                <w:noProof/>
              </w:rPr>
              <w:t>GENITOURINARY TRACT</w:t>
            </w:r>
            <w:r w:rsidR="00841790">
              <w:rPr>
                <w:noProof/>
                <w:webHidden/>
              </w:rPr>
              <w:tab/>
            </w:r>
            <w:r w:rsidR="00841790">
              <w:rPr>
                <w:noProof/>
                <w:webHidden/>
              </w:rPr>
              <w:fldChar w:fldCharType="begin"/>
            </w:r>
            <w:r w:rsidR="00841790">
              <w:rPr>
                <w:noProof/>
                <w:webHidden/>
              </w:rPr>
              <w:instrText xml:space="preserve"> PAGEREF _Toc73392073 \h </w:instrText>
            </w:r>
            <w:r w:rsidR="00841790">
              <w:rPr>
                <w:noProof/>
                <w:webHidden/>
              </w:rPr>
            </w:r>
            <w:r w:rsidR="00841790">
              <w:rPr>
                <w:noProof/>
                <w:webHidden/>
              </w:rPr>
              <w:fldChar w:fldCharType="separate"/>
            </w:r>
            <w:r w:rsidR="00A2308A">
              <w:rPr>
                <w:noProof/>
                <w:webHidden/>
              </w:rPr>
              <w:t>150</w:t>
            </w:r>
            <w:r w:rsidR="00841790">
              <w:rPr>
                <w:noProof/>
                <w:webHidden/>
              </w:rPr>
              <w:fldChar w:fldCharType="end"/>
            </w:r>
          </w:hyperlink>
        </w:p>
        <w:p w14:paraId="13A9E220" w14:textId="4931AA24" w:rsidR="00841790" w:rsidRDefault="004F2F2A">
          <w:pPr>
            <w:pStyle w:val="TOC3"/>
            <w:tabs>
              <w:tab w:val="right" w:leader="dot" w:pos="9016"/>
            </w:tabs>
            <w:rPr>
              <w:rFonts w:eastAsiaTheme="minorEastAsia" w:cstheme="minorBidi"/>
              <w:i w:val="0"/>
              <w:iCs w:val="0"/>
              <w:noProof/>
              <w:sz w:val="24"/>
              <w:lang w:eastAsia="en-GB"/>
            </w:rPr>
          </w:pPr>
          <w:hyperlink w:anchor="_Toc73392074"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_Toc73392074 \h </w:instrText>
            </w:r>
            <w:r w:rsidR="00841790">
              <w:rPr>
                <w:noProof/>
                <w:webHidden/>
              </w:rPr>
            </w:r>
            <w:r w:rsidR="00841790">
              <w:rPr>
                <w:noProof/>
                <w:webHidden/>
              </w:rPr>
              <w:fldChar w:fldCharType="separate"/>
            </w:r>
            <w:r w:rsidR="00A2308A">
              <w:rPr>
                <w:noProof/>
                <w:webHidden/>
              </w:rPr>
              <w:t>150</w:t>
            </w:r>
            <w:r w:rsidR="00841790">
              <w:rPr>
                <w:noProof/>
                <w:webHidden/>
              </w:rPr>
              <w:fldChar w:fldCharType="end"/>
            </w:r>
          </w:hyperlink>
        </w:p>
        <w:p w14:paraId="7754AA68" w14:textId="219B857B" w:rsidR="00841790" w:rsidRDefault="004F2F2A">
          <w:pPr>
            <w:pStyle w:val="TOC3"/>
            <w:tabs>
              <w:tab w:val="right" w:leader="dot" w:pos="9016"/>
            </w:tabs>
            <w:rPr>
              <w:rFonts w:eastAsiaTheme="minorEastAsia" w:cstheme="minorBidi"/>
              <w:i w:val="0"/>
              <w:iCs w:val="0"/>
              <w:noProof/>
              <w:sz w:val="24"/>
              <w:lang w:eastAsia="en-GB"/>
            </w:rPr>
          </w:pPr>
          <w:hyperlink w:anchor="_Toc73392075"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_Toc73392075 \h </w:instrText>
            </w:r>
            <w:r w:rsidR="00841790">
              <w:rPr>
                <w:noProof/>
                <w:webHidden/>
              </w:rPr>
            </w:r>
            <w:r w:rsidR="00841790">
              <w:rPr>
                <w:noProof/>
                <w:webHidden/>
              </w:rPr>
              <w:fldChar w:fldCharType="separate"/>
            </w:r>
            <w:r w:rsidR="00A2308A">
              <w:rPr>
                <w:noProof/>
                <w:webHidden/>
              </w:rPr>
              <w:t>159</w:t>
            </w:r>
            <w:r w:rsidR="00841790">
              <w:rPr>
                <w:noProof/>
                <w:webHidden/>
              </w:rPr>
              <w:fldChar w:fldCharType="end"/>
            </w:r>
          </w:hyperlink>
        </w:p>
        <w:p w14:paraId="061A4E3F" w14:textId="064CFFF4" w:rsidR="00841790" w:rsidRDefault="004F2F2A">
          <w:pPr>
            <w:pStyle w:val="TOC3"/>
            <w:tabs>
              <w:tab w:val="right" w:leader="dot" w:pos="9016"/>
            </w:tabs>
            <w:rPr>
              <w:rFonts w:eastAsiaTheme="minorEastAsia" w:cstheme="minorBidi"/>
              <w:i w:val="0"/>
              <w:iCs w:val="0"/>
              <w:noProof/>
              <w:sz w:val="24"/>
              <w:lang w:eastAsia="en-GB"/>
            </w:rPr>
          </w:pPr>
          <w:hyperlink w:anchor="_Toc73392076"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_Toc73392076 \h </w:instrText>
            </w:r>
            <w:r w:rsidR="00841790">
              <w:rPr>
                <w:noProof/>
                <w:webHidden/>
              </w:rPr>
            </w:r>
            <w:r w:rsidR="00841790">
              <w:rPr>
                <w:noProof/>
                <w:webHidden/>
              </w:rPr>
              <w:fldChar w:fldCharType="separate"/>
            </w:r>
            <w:r w:rsidR="00A2308A">
              <w:rPr>
                <w:noProof/>
                <w:webHidden/>
              </w:rPr>
              <w:t>161</w:t>
            </w:r>
            <w:r w:rsidR="00841790">
              <w:rPr>
                <w:noProof/>
                <w:webHidden/>
              </w:rPr>
              <w:fldChar w:fldCharType="end"/>
            </w:r>
          </w:hyperlink>
        </w:p>
        <w:p w14:paraId="3A38811B" w14:textId="5A0241D5" w:rsidR="00841790" w:rsidRDefault="004F2F2A">
          <w:pPr>
            <w:pStyle w:val="TOC2"/>
            <w:tabs>
              <w:tab w:val="right" w:leader="dot" w:pos="9016"/>
            </w:tabs>
            <w:rPr>
              <w:rFonts w:eastAsiaTheme="minorEastAsia" w:cstheme="minorBidi"/>
              <w:smallCaps w:val="0"/>
              <w:noProof/>
              <w:sz w:val="24"/>
              <w:lang w:eastAsia="en-GB"/>
            </w:rPr>
          </w:pPr>
          <w:hyperlink w:anchor="_Toc73392077" w:history="1">
            <w:r w:rsidR="00841790" w:rsidRPr="00E155F8">
              <w:rPr>
                <w:rStyle w:val="Hyperlink"/>
                <w:noProof/>
              </w:rPr>
              <w:t>SKELETAL</w:t>
            </w:r>
            <w:r w:rsidR="00841790">
              <w:rPr>
                <w:noProof/>
                <w:webHidden/>
              </w:rPr>
              <w:tab/>
            </w:r>
            <w:r w:rsidR="00841790">
              <w:rPr>
                <w:noProof/>
                <w:webHidden/>
              </w:rPr>
              <w:fldChar w:fldCharType="begin"/>
            </w:r>
            <w:r w:rsidR="00841790">
              <w:rPr>
                <w:noProof/>
                <w:webHidden/>
              </w:rPr>
              <w:instrText xml:space="preserve"> PAGEREF _Toc73392077 \h </w:instrText>
            </w:r>
            <w:r w:rsidR="00841790">
              <w:rPr>
                <w:noProof/>
                <w:webHidden/>
              </w:rPr>
            </w:r>
            <w:r w:rsidR="00841790">
              <w:rPr>
                <w:noProof/>
                <w:webHidden/>
              </w:rPr>
              <w:fldChar w:fldCharType="separate"/>
            </w:r>
            <w:r w:rsidR="00A2308A">
              <w:rPr>
                <w:noProof/>
                <w:webHidden/>
              </w:rPr>
              <w:t>163</w:t>
            </w:r>
            <w:r w:rsidR="00841790">
              <w:rPr>
                <w:noProof/>
                <w:webHidden/>
              </w:rPr>
              <w:fldChar w:fldCharType="end"/>
            </w:r>
          </w:hyperlink>
        </w:p>
        <w:p w14:paraId="24BDC7D2" w14:textId="77DC8789" w:rsidR="00841790" w:rsidRDefault="004F2F2A">
          <w:pPr>
            <w:pStyle w:val="TOC3"/>
            <w:tabs>
              <w:tab w:val="right" w:leader="dot" w:pos="9016"/>
            </w:tabs>
            <w:rPr>
              <w:rFonts w:eastAsiaTheme="minorEastAsia" w:cstheme="minorBidi"/>
              <w:i w:val="0"/>
              <w:iCs w:val="0"/>
              <w:noProof/>
              <w:sz w:val="24"/>
              <w:lang w:eastAsia="en-GB"/>
            </w:rPr>
          </w:pPr>
          <w:hyperlink w:anchor="_Toc73392078"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_Toc73392078 \h </w:instrText>
            </w:r>
            <w:r w:rsidR="00841790">
              <w:rPr>
                <w:noProof/>
                <w:webHidden/>
              </w:rPr>
            </w:r>
            <w:r w:rsidR="00841790">
              <w:rPr>
                <w:noProof/>
                <w:webHidden/>
              </w:rPr>
              <w:fldChar w:fldCharType="separate"/>
            </w:r>
            <w:r w:rsidR="00A2308A">
              <w:rPr>
                <w:noProof/>
                <w:webHidden/>
              </w:rPr>
              <w:t>163</w:t>
            </w:r>
            <w:r w:rsidR="00841790">
              <w:rPr>
                <w:noProof/>
                <w:webHidden/>
              </w:rPr>
              <w:fldChar w:fldCharType="end"/>
            </w:r>
          </w:hyperlink>
        </w:p>
        <w:p w14:paraId="1FA7830E" w14:textId="1194F650" w:rsidR="00841790" w:rsidRDefault="004F2F2A">
          <w:pPr>
            <w:pStyle w:val="TOC3"/>
            <w:tabs>
              <w:tab w:val="right" w:leader="dot" w:pos="9016"/>
            </w:tabs>
            <w:rPr>
              <w:rFonts w:eastAsiaTheme="minorEastAsia" w:cstheme="minorBidi"/>
              <w:i w:val="0"/>
              <w:iCs w:val="0"/>
              <w:noProof/>
              <w:sz w:val="24"/>
              <w:lang w:eastAsia="en-GB"/>
            </w:rPr>
          </w:pPr>
          <w:hyperlink w:anchor="_Toc73392079"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_Toc73392079 \h </w:instrText>
            </w:r>
            <w:r w:rsidR="00841790">
              <w:rPr>
                <w:noProof/>
                <w:webHidden/>
              </w:rPr>
            </w:r>
            <w:r w:rsidR="00841790">
              <w:rPr>
                <w:noProof/>
                <w:webHidden/>
              </w:rPr>
              <w:fldChar w:fldCharType="separate"/>
            </w:r>
            <w:r w:rsidR="00A2308A">
              <w:rPr>
                <w:noProof/>
                <w:webHidden/>
              </w:rPr>
              <w:t>169</w:t>
            </w:r>
            <w:r w:rsidR="00841790">
              <w:rPr>
                <w:noProof/>
                <w:webHidden/>
              </w:rPr>
              <w:fldChar w:fldCharType="end"/>
            </w:r>
          </w:hyperlink>
        </w:p>
        <w:p w14:paraId="785B79AA" w14:textId="7050A458" w:rsidR="00841790" w:rsidRDefault="004F2F2A">
          <w:pPr>
            <w:pStyle w:val="TOC3"/>
            <w:tabs>
              <w:tab w:val="right" w:leader="dot" w:pos="9016"/>
            </w:tabs>
            <w:rPr>
              <w:rFonts w:eastAsiaTheme="minorEastAsia" w:cstheme="minorBidi"/>
              <w:i w:val="0"/>
              <w:iCs w:val="0"/>
              <w:noProof/>
              <w:sz w:val="24"/>
              <w:lang w:eastAsia="en-GB"/>
            </w:rPr>
          </w:pPr>
          <w:hyperlink w:anchor="_Toc73392080"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_Toc73392080 \h </w:instrText>
            </w:r>
            <w:r w:rsidR="00841790">
              <w:rPr>
                <w:noProof/>
                <w:webHidden/>
              </w:rPr>
            </w:r>
            <w:r w:rsidR="00841790">
              <w:rPr>
                <w:noProof/>
                <w:webHidden/>
              </w:rPr>
              <w:fldChar w:fldCharType="separate"/>
            </w:r>
            <w:r w:rsidR="00A2308A">
              <w:rPr>
                <w:noProof/>
                <w:webHidden/>
              </w:rPr>
              <w:t>171</w:t>
            </w:r>
            <w:r w:rsidR="00841790">
              <w:rPr>
                <w:noProof/>
                <w:webHidden/>
              </w:rPr>
              <w:fldChar w:fldCharType="end"/>
            </w:r>
          </w:hyperlink>
        </w:p>
        <w:p w14:paraId="685756D5" w14:textId="68279FAB" w:rsidR="00841790" w:rsidRDefault="004F2F2A">
          <w:pPr>
            <w:pStyle w:val="TOC2"/>
            <w:tabs>
              <w:tab w:val="right" w:leader="dot" w:pos="9016"/>
            </w:tabs>
            <w:rPr>
              <w:rFonts w:eastAsiaTheme="minorEastAsia" w:cstheme="minorBidi"/>
              <w:smallCaps w:val="0"/>
              <w:noProof/>
              <w:sz w:val="24"/>
              <w:lang w:eastAsia="en-GB"/>
            </w:rPr>
          </w:pPr>
          <w:hyperlink w:anchor="_Toc73392081" w:history="1">
            <w:r w:rsidR="00841790" w:rsidRPr="00E155F8">
              <w:rPr>
                <w:rStyle w:val="Hyperlink"/>
                <w:noProof/>
              </w:rPr>
              <w:t>NECK</w:t>
            </w:r>
            <w:r w:rsidR="00841790">
              <w:rPr>
                <w:noProof/>
                <w:webHidden/>
              </w:rPr>
              <w:tab/>
            </w:r>
            <w:r w:rsidR="00841790">
              <w:rPr>
                <w:noProof/>
                <w:webHidden/>
              </w:rPr>
              <w:fldChar w:fldCharType="begin"/>
            </w:r>
            <w:r w:rsidR="00841790">
              <w:rPr>
                <w:noProof/>
                <w:webHidden/>
              </w:rPr>
              <w:instrText xml:space="preserve"> PAGEREF _Toc73392081 \h </w:instrText>
            </w:r>
            <w:r w:rsidR="00841790">
              <w:rPr>
                <w:noProof/>
                <w:webHidden/>
              </w:rPr>
            </w:r>
            <w:r w:rsidR="00841790">
              <w:rPr>
                <w:noProof/>
                <w:webHidden/>
              </w:rPr>
              <w:fldChar w:fldCharType="separate"/>
            </w:r>
            <w:r w:rsidR="00A2308A">
              <w:rPr>
                <w:noProof/>
                <w:webHidden/>
              </w:rPr>
              <w:t>173</w:t>
            </w:r>
            <w:r w:rsidR="00841790">
              <w:rPr>
                <w:noProof/>
                <w:webHidden/>
              </w:rPr>
              <w:fldChar w:fldCharType="end"/>
            </w:r>
          </w:hyperlink>
        </w:p>
        <w:p w14:paraId="79AB0EC1" w14:textId="58020B21" w:rsidR="00841790" w:rsidRDefault="004F2F2A">
          <w:pPr>
            <w:pStyle w:val="TOC3"/>
            <w:tabs>
              <w:tab w:val="right" w:leader="dot" w:pos="9016"/>
            </w:tabs>
            <w:rPr>
              <w:rFonts w:eastAsiaTheme="minorEastAsia" w:cstheme="minorBidi"/>
              <w:i w:val="0"/>
              <w:iCs w:val="0"/>
              <w:noProof/>
              <w:sz w:val="24"/>
              <w:lang w:eastAsia="en-GB"/>
            </w:rPr>
          </w:pPr>
          <w:hyperlink w:anchor="_Toc73392082"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_Toc73392082 \h </w:instrText>
            </w:r>
            <w:r w:rsidR="00841790">
              <w:rPr>
                <w:noProof/>
                <w:webHidden/>
              </w:rPr>
            </w:r>
            <w:r w:rsidR="00841790">
              <w:rPr>
                <w:noProof/>
                <w:webHidden/>
              </w:rPr>
              <w:fldChar w:fldCharType="separate"/>
            </w:r>
            <w:r w:rsidR="00A2308A">
              <w:rPr>
                <w:noProof/>
                <w:webHidden/>
              </w:rPr>
              <w:t>173</w:t>
            </w:r>
            <w:r w:rsidR="00841790">
              <w:rPr>
                <w:noProof/>
                <w:webHidden/>
              </w:rPr>
              <w:fldChar w:fldCharType="end"/>
            </w:r>
          </w:hyperlink>
        </w:p>
        <w:p w14:paraId="3261F91A" w14:textId="69F42558" w:rsidR="00841790" w:rsidRDefault="004F2F2A">
          <w:pPr>
            <w:pStyle w:val="TOC3"/>
            <w:tabs>
              <w:tab w:val="right" w:leader="dot" w:pos="9016"/>
            </w:tabs>
            <w:rPr>
              <w:rFonts w:eastAsiaTheme="minorEastAsia" w:cstheme="minorBidi"/>
              <w:i w:val="0"/>
              <w:iCs w:val="0"/>
              <w:noProof/>
              <w:sz w:val="24"/>
              <w:lang w:eastAsia="en-GB"/>
            </w:rPr>
          </w:pPr>
          <w:hyperlink w:anchor="_Toc73392083"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_Toc73392083 \h </w:instrText>
            </w:r>
            <w:r w:rsidR="00841790">
              <w:rPr>
                <w:noProof/>
                <w:webHidden/>
              </w:rPr>
            </w:r>
            <w:r w:rsidR="00841790">
              <w:rPr>
                <w:noProof/>
                <w:webHidden/>
              </w:rPr>
              <w:fldChar w:fldCharType="separate"/>
            </w:r>
            <w:r w:rsidR="00A2308A">
              <w:rPr>
                <w:noProof/>
                <w:webHidden/>
              </w:rPr>
              <w:t>175</w:t>
            </w:r>
            <w:r w:rsidR="00841790">
              <w:rPr>
                <w:noProof/>
                <w:webHidden/>
              </w:rPr>
              <w:fldChar w:fldCharType="end"/>
            </w:r>
          </w:hyperlink>
        </w:p>
        <w:p w14:paraId="739E1F00" w14:textId="5DF0323D" w:rsidR="00841790" w:rsidRDefault="004F2F2A">
          <w:pPr>
            <w:pStyle w:val="TOC3"/>
            <w:tabs>
              <w:tab w:val="right" w:leader="dot" w:pos="9016"/>
            </w:tabs>
            <w:rPr>
              <w:rFonts w:eastAsiaTheme="minorEastAsia" w:cstheme="minorBidi"/>
              <w:i w:val="0"/>
              <w:iCs w:val="0"/>
              <w:noProof/>
              <w:sz w:val="24"/>
              <w:lang w:eastAsia="en-GB"/>
            </w:rPr>
          </w:pPr>
          <w:hyperlink w:anchor="_Toc73392084"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_Toc73392084 \h </w:instrText>
            </w:r>
            <w:r w:rsidR="00841790">
              <w:rPr>
                <w:noProof/>
                <w:webHidden/>
              </w:rPr>
            </w:r>
            <w:r w:rsidR="00841790">
              <w:rPr>
                <w:noProof/>
                <w:webHidden/>
              </w:rPr>
              <w:fldChar w:fldCharType="separate"/>
            </w:r>
            <w:r w:rsidR="00A2308A">
              <w:rPr>
                <w:noProof/>
                <w:webHidden/>
              </w:rPr>
              <w:t>175</w:t>
            </w:r>
            <w:r w:rsidR="00841790">
              <w:rPr>
                <w:noProof/>
                <w:webHidden/>
              </w:rPr>
              <w:fldChar w:fldCharType="end"/>
            </w:r>
          </w:hyperlink>
        </w:p>
        <w:p w14:paraId="14184AEC" w14:textId="1B562D21" w:rsidR="00841790" w:rsidRDefault="004F2F2A">
          <w:pPr>
            <w:pStyle w:val="TOC2"/>
            <w:tabs>
              <w:tab w:val="right" w:leader="dot" w:pos="9016"/>
            </w:tabs>
            <w:rPr>
              <w:rFonts w:eastAsiaTheme="minorEastAsia" w:cstheme="minorBidi"/>
              <w:smallCaps w:val="0"/>
              <w:noProof/>
              <w:sz w:val="24"/>
              <w:lang w:eastAsia="en-GB"/>
            </w:rPr>
          </w:pPr>
          <w:hyperlink w:anchor="_Toc73392085" w:history="1">
            <w:r w:rsidR="00841790" w:rsidRPr="00E155F8">
              <w:rPr>
                <w:rStyle w:val="Hyperlink"/>
                <w:noProof/>
              </w:rPr>
              <w:t>MISCELLANEOUS</w:t>
            </w:r>
            <w:r w:rsidR="00841790">
              <w:rPr>
                <w:noProof/>
                <w:webHidden/>
              </w:rPr>
              <w:tab/>
            </w:r>
            <w:r w:rsidR="00841790">
              <w:rPr>
                <w:noProof/>
                <w:webHidden/>
              </w:rPr>
              <w:fldChar w:fldCharType="begin"/>
            </w:r>
            <w:r w:rsidR="00841790">
              <w:rPr>
                <w:noProof/>
                <w:webHidden/>
              </w:rPr>
              <w:instrText xml:space="preserve"> PAGEREF _Toc73392085 \h </w:instrText>
            </w:r>
            <w:r w:rsidR="00841790">
              <w:rPr>
                <w:noProof/>
                <w:webHidden/>
              </w:rPr>
            </w:r>
            <w:r w:rsidR="00841790">
              <w:rPr>
                <w:noProof/>
                <w:webHidden/>
              </w:rPr>
              <w:fldChar w:fldCharType="separate"/>
            </w:r>
            <w:r w:rsidR="00A2308A">
              <w:rPr>
                <w:noProof/>
                <w:webHidden/>
              </w:rPr>
              <w:t>176</w:t>
            </w:r>
            <w:r w:rsidR="00841790">
              <w:rPr>
                <w:noProof/>
                <w:webHidden/>
              </w:rPr>
              <w:fldChar w:fldCharType="end"/>
            </w:r>
          </w:hyperlink>
        </w:p>
        <w:p w14:paraId="02FF0665" w14:textId="3B2C6745" w:rsidR="00841790" w:rsidRDefault="004F2F2A">
          <w:pPr>
            <w:pStyle w:val="TOC3"/>
            <w:tabs>
              <w:tab w:val="right" w:leader="dot" w:pos="9016"/>
            </w:tabs>
            <w:rPr>
              <w:rFonts w:eastAsiaTheme="minorEastAsia" w:cstheme="minorBidi"/>
              <w:i w:val="0"/>
              <w:iCs w:val="0"/>
              <w:noProof/>
              <w:sz w:val="24"/>
              <w:lang w:eastAsia="en-GB"/>
            </w:rPr>
          </w:pPr>
          <w:hyperlink w:anchor="_Toc73392086" w:history="1">
            <w:r w:rsidR="00841790" w:rsidRPr="00E155F8">
              <w:rPr>
                <w:rStyle w:val="Hyperlink"/>
                <w:noProof/>
              </w:rPr>
              <w:t>Overall results:</w:t>
            </w:r>
            <w:r w:rsidR="00841790">
              <w:rPr>
                <w:noProof/>
                <w:webHidden/>
              </w:rPr>
              <w:tab/>
            </w:r>
            <w:r w:rsidR="00841790">
              <w:rPr>
                <w:noProof/>
                <w:webHidden/>
              </w:rPr>
              <w:fldChar w:fldCharType="begin"/>
            </w:r>
            <w:r w:rsidR="00841790">
              <w:rPr>
                <w:noProof/>
                <w:webHidden/>
              </w:rPr>
              <w:instrText xml:space="preserve"> PAGEREF _Toc73392086 \h </w:instrText>
            </w:r>
            <w:r w:rsidR="00841790">
              <w:rPr>
                <w:noProof/>
                <w:webHidden/>
              </w:rPr>
            </w:r>
            <w:r w:rsidR="00841790">
              <w:rPr>
                <w:noProof/>
                <w:webHidden/>
              </w:rPr>
              <w:fldChar w:fldCharType="separate"/>
            </w:r>
            <w:r w:rsidR="00A2308A">
              <w:rPr>
                <w:noProof/>
                <w:webHidden/>
              </w:rPr>
              <w:t>176</w:t>
            </w:r>
            <w:r w:rsidR="00841790">
              <w:rPr>
                <w:noProof/>
                <w:webHidden/>
              </w:rPr>
              <w:fldChar w:fldCharType="end"/>
            </w:r>
          </w:hyperlink>
        </w:p>
        <w:p w14:paraId="0CA50F2F" w14:textId="791456ED" w:rsidR="00841790" w:rsidRDefault="004F2F2A">
          <w:pPr>
            <w:pStyle w:val="TOC3"/>
            <w:tabs>
              <w:tab w:val="right" w:leader="dot" w:pos="9016"/>
            </w:tabs>
            <w:rPr>
              <w:rFonts w:eastAsiaTheme="minorEastAsia" w:cstheme="minorBidi"/>
              <w:i w:val="0"/>
              <w:iCs w:val="0"/>
              <w:noProof/>
              <w:sz w:val="24"/>
              <w:lang w:eastAsia="en-GB"/>
            </w:rPr>
          </w:pPr>
          <w:hyperlink w:anchor="_Toc73392087" w:history="1">
            <w:r w:rsidR="00841790" w:rsidRPr="00E155F8">
              <w:rPr>
                <w:rStyle w:val="Hyperlink"/>
                <w:noProof/>
              </w:rPr>
              <w:t>First Expert Panel Assessment/Review</w:t>
            </w:r>
            <w:r w:rsidR="00841790">
              <w:rPr>
                <w:noProof/>
                <w:webHidden/>
              </w:rPr>
              <w:tab/>
            </w:r>
            <w:r w:rsidR="00841790">
              <w:rPr>
                <w:noProof/>
                <w:webHidden/>
              </w:rPr>
              <w:fldChar w:fldCharType="begin"/>
            </w:r>
            <w:r w:rsidR="00841790">
              <w:rPr>
                <w:noProof/>
                <w:webHidden/>
              </w:rPr>
              <w:instrText xml:space="preserve"> PAGEREF _Toc73392087 \h </w:instrText>
            </w:r>
            <w:r w:rsidR="00841790">
              <w:rPr>
                <w:noProof/>
                <w:webHidden/>
              </w:rPr>
            </w:r>
            <w:r w:rsidR="00841790">
              <w:rPr>
                <w:noProof/>
                <w:webHidden/>
              </w:rPr>
              <w:fldChar w:fldCharType="separate"/>
            </w:r>
            <w:r w:rsidR="00A2308A">
              <w:rPr>
                <w:noProof/>
                <w:webHidden/>
              </w:rPr>
              <w:t>176</w:t>
            </w:r>
            <w:r w:rsidR="00841790">
              <w:rPr>
                <w:noProof/>
                <w:webHidden/>
              </w:rPr>
              <w:fldChar w:fldCharType="end"/>
            </w:r>
          </w:hyperlink>
        </w:p>
        <w:p w14:paraId="33444449" w14:textId="6D4FFB18" w:rsidR="00841790" w:rsidRDefault="004F2F2A">
          <w:pPr>
            <w:pStyle w:val="TOC3"/>
            <w:tabs>
              <w:tab w:val="right" w:leader="dot" w:pos="9016"/>
            </w:tabs>
            <w:rPr>
              <w:rFonts w:eastAsiaTheme="minorEastAsia" w:cstheme="minorBidi"/>
              <w:i w:val="0"/>
              <w:iCs w:val="0"/>
              <w:noProof/>
              <w:sz w:val="24"/>
              <w:lang w:eastAsia="en-GB"/>
            </w:rPr>
          </w:pPr>
          <w:hyperlink w:anchor="_Toc73392088" w:history="1">
            <w:r w:rsidR="00841790" w:rsidRPr="00E155F8">
              <w:rPr>
                <w:rStyle w:val="Hyperlink"/>
                <w:noProof/>
              </w:rPr>
              <w:t>Second Expert Panel Assessment/Review</w:t>
            </w:r>
            <w:r w:rsidR="00841790">
              <w:rPr>
                <w:noProof/>
                <w:webHidden/>
              </w:rPr>
              <w:tab/>
            </w:r>
            <w:r w:rsidR="00841790">
              <w:rPr>
                <w:noProof/>
                <w:webHidden/>
              </w:rPr>
              <w:fldChar w:fldCharType="begin"/>
            </w:r>
            <w:r w:rsidR="00841790">
              <w:rPr>
                <w:noProof/>
                <w:webHidden/>
              </w:rPr>
              <w:instrText xml:space="preserve"> PAGEREF _Toc73392088 \h </w:instrText>
            </w:r>
            <w:r w:rsidR="00841790">
              <w:rPr>
                <w:noProof/>
                <w:webHidden/>
              </w:rPr>
            </w:r>
            <w:r w:rsidR="00841790">
              <w:rPr>
                <w:noProof/>
                <w:webHidden/>
              </w:rPr>
              <w:fldChar w:fldCharType="separate"/>
            </w:r>
            <w:r w:rsidR="00A2308A">
              <w:rPr>
                <w:noProof/>
                <w:webHidden/>
              </w:rPr>
              <w:t>176</w:t>
            </w:r>
            <w:r w:rsidR="00841790">
              <w:rPr>
                <w:noProof/>
                <w:webHidden/>
              </w:rPr>
              <w:fldChar w:fldCharType="end"/>
            </w:r>
          </w:hyperlink>
        </w:p>
        <w:p w14:paraId="5CFC768E" w14:textId="0A7B2ABA" w:rsidR="00841790" w:rsidRDefault="004F2F2A">
          <w:pPr>
            <w:pStyle w:val="TOC1"/>
            <w:tabs>
              <w:tab w:val="right" w:leader="dot" w:pos="9016"/>
            </w:tabs>
            <w:rPr>
              <w:rFonts w:eastAsiaTheme="minorEastAsia" w:cstheme="minorBidi"/>
              <w:b w:val="0"/>
              <w:bCs w:val="0"/>
              <w:caps w:val="0"/>
              <w:noProof/>
              <w:sz w:val="24"/>
              <w:lang w:eastAsia="en-GB"/>
            </w:rPr>
          </w:pPr>
          <w:hyperlink w:anchor="_Toc73392089" w:history="1">
            <w:r w:rsidR="00841790" w:rsidRPr="00E155F8">
              <w:rPr>
                <w:rStyle w:val="Hyperlink"/>
                <w:noProof/>
              </w:rPr>
              <w:t>Chapter 5</w:t>
            </w:r>
            <w:r w:rsidR="00841790">
              <w:rPr>
                <w:noProof/>
                <w:webHidden/>
              </w:rPr>
              <w:tab/>
            </w:r>
            <w:r w:rsidR="00841790">
              <w:rPr>
                <w:noProof/>
                <w:webHidden/>
              </w:rPr>
              <w:fldChar w:fldCharType="begin"/>
            </w:r>
            <w:r w:rsidR="00841790">
              <w:rPr>
                <w:noProof/>
                <w:webHidden/>
              </w:rPr>
              <w:instrText xml:space="preserve"> PAGEREF _Toc73392089 \h </w:instrText>
            </w:r>
            <w:r w:rsidR="00841790">
              <w:rPr>
                <w:noProof/>
                <w:webHidden/>
              </w:rPr>
            </w:r>
            <w:r w:rsidR="00841790">
              <w:rPr>
                <w:noProof/>
                <w:webHidden/>
              </w:rPr>
              <w:fldChar w:fldCharType="separate"/>
            </w:r>
            <w:r w:rsidR="00A2308A">
              <w:rPr>
                <w:noProof/>
                <w:webHidden/>
              </w:rPr>
              <w:t>179</w:t>
            </w:r>
            <w:r w:rsidR="00841790">
              <w:rPr>
                <w:noProof/>
                <w:webHidden/>
              </w:rPr>
              <w:fldChar w:fldCharType="end"/>
            </w:r>
          </w:hyperlink>
        </w:p>
        <w:p w14:paraId="5C5D1291" w14:textId="7C0F2DA4" w:rsidR="00841790" w:rsidRDefault="004F2F2A">
          <w:pPr>
            <w:pStyle w:val="TOC1"/>
            <w:tabs>
              <w:tab w:val="right" w:leader="dot" w:pos="9016"/>
            </w:tabs>
            <w:rPr>
              <w:rFonts w:eastAsiaTheme="minorEastAsia" w:cstheme="minorBidi"/>
              <w:b w:val="0"/>
              <w:bCs w:val="0"/>
              <w:caps w:val="0"/>
              <w:noProof/>
              <w:sz w:val="24"/>
              <w:lang w:eastAsia="en-GB"/>
            </w:rPr>
          </w:pPr>
          <w:hyperlink w:anchor="_Toc73392090" w:history="1">
            <w:r w:rsidR="00841790" w:rsidRPr="00E155F8">
              <w:rPr>
                <w:rStyle w:val="Hyperlink"/>
                <w:noProof/>
              </w:rPr>
              <w:t>DISCUSSION</w:t>
            </w:r>
            <w:r w:rsidR="00841790">
              <w:rPr>
                <w:noProof/>
                <w:webHidden/>
              </w:rPr>
              <w:tab/>
            </w:r>
            <w:r w:rsidR="00841790">
              <w:rPr>
                <w:noProof/>
                <w:webHidden/>
              </w:rPr>
              <w:fldChar w:fldCharType="begin"/>
            </w:r>
            <w:r w:rsidR="00841790">
              <w:rPr>
                <w:noProof/>
                <w:webHidden/>
              </w:rPr>
              <w:instrText xml:space="preserve"> PAGEREF _Toc73392090 \h </w:instrText>
            </w:r>
            <w:r w:rsidR="00841790">
              <w:rPr>
                <w:noProof/>
                <w:webHidden/>
              </w:rPr>
            </w:r>
            <w:r w:rsidR="00841790">
              <w:rPr>
                <w:noProof/>
                <w:webHidden/>
              </w:rPr>
              <w:fldChar w:fldCharType="separate"/>
            </w:r>
            <w:r w:rsidR="00A2308A">
              <w:rPr>
                <w:noProof/>
                <w:webHidden/>
              </w:rPr>
              <w:t>179</w:t>
            </w:r>
            <w:r w:rsidR="00841790">
              <w:rPr>
                <w:noProof/>
                <w:webHidden/>
              </w:rPr>
              <w:fldChar w:fldCharType="end"/>
            </w:r>
          </w:hyperlink>
        </w:p>
        <w:p w14:paraId="799E3943" w14:textId="3B815DEC" w:rsidR="00841790" w:rsidRDefault="004F2F2A">
          <w:pPr>
            <w:pStyle w:val="TOC2"/>
            <w:tabs>
              <w:tab w:val="right" w:leader="dot" w:pos="9016"/>
            </w:tabs>
            <w:rPr>
              <w:rFonts w:eastAsiaTheme="minorEastAsia" w:cstheme="minorBidi"/>
              <w:smallCaps w:val="0"/>
              <w:noProof/>
              <w:sz w:val="24"/>
              <w:lang w:eastAsia="en-GB"/>
            </w:rPr>
          </w:pPr>
          <w:hyperlink w:anchor="_Toc73392091" w:history="1">
            <w:r w:rsidR="00841790" w:rsidRPr="00E155F8">
              <w:rPr>
                <w:rStyle w:val="Hyperlink"/>
                <w:noProof/>
              </w:rPr>
              <w:t>CHEST</w:t>
            </w:r>
            <w:r w:rsidR="00841790">
              <w:rPr>
                <w:noProof/>
                <w:webHidden/>
              </w:rPr>
              <w:tab/>
            </w:r>
            <w:r w:rsidR="00841790">
              <w:rPr>
                <w:noProof/>
                <w:webHidden/>
              </w:rPr>
              <w:fldChar w:fldCharType="begin"/>
            </w:r>
            <w:r w:rsidR="00841790">
              <w:rPr>
                <w:noProof/>
                <w:webHidden/>
              </w:rPr>
              <w:instrText xml:space="preserve"> PAGEREF _Toc73392091 \h </w:instrText>
            </w:r>
            <w:r w:rsidR="00841790">
              <w:rPr>
                <w:noProof/>
                <w:webHidden/>
              </w:rPr>
            </w:r>
            <w:r w:rsidR="00841790">
              <w:rPr>
                <w:noProof/>
                <w:webHidden/>
              </w:rPr>
              <w:fldChar w:fldCharType="separate"/>
            </w:r>
            <w:r w:rsidR="00A2308A">
              <w:rPr>
                <w:noProof/>
                <w:webHidden/>
              </w:rPr>
              <w:t>190</w:t>
            </w:r>
            <w:r w:rsidR="00841790">
              <w:rPr>
                <w:noProof/>
                <w:webHidden/>
              </w:rPr>
              <w:fldChar w:fldCharType="end"/>
            </w:r>
          </w:hyperlink>
        </w:p>
        <w:p w14:paraId="4607B175" w14:textId="4117588F" w:rsidR="00841790" w:rsidRDefault="004F2F2A">
          <w:pPr>
            <w:pStyle w:val="TOC3"/>
            <w:tabs>
              <w:tab w:val="right" w:leader="dot" w:pos="9016"/>
            </w:tabs>
            <w:rPr>
              <w:rFonts w:eastAsiaTheme="minorEastAsia" w:cstheme="minorBidi"/>
              <w:i w:val="0"/>
              <w:iCs w:val="0"/>
              <w:noProof/>
              <w:sz w:val="24"/>
              <w:lang w:eastAsia="en-GB"/>
            </w:rPr>
          </w:pPr>
          <w:hyperlink w:anchor="_Toc73392092" w:history="1">
            <w:r w:rsidR="00841790" w:rsidRPr="00E155F8">
              <w:rPr>
                <w:rStyle w:val="Hyperlink"/>
                <w:noProof/>
              </w:rPr>
              <w:t>We found that fMRI added information in the following cases:</w:t>
            </w:r>
            <w:r w:rsidR="00841790">
              <w:rPr>
                <w:noProof/>
                <w:webHidden/>
              </w:rPr>
              <w:tab/>
            </w:r>
            <w:r w:rsidR="00841790">
              <w:rPr>
                <w:noProof/>
                <w:webHidden/>
              </w:rPr>
              <w:fldChar w:fldCharType="begin"/>
            </w:r>
            <w:r w:rsidR="00841790">
              <w:rPr>
                <w:noProof/>
                <w:webHidden/>
              </w:rPr>
              <w:instrText xml:space="preserve"> PAGEREF _Toc73392092 \h </w:instrText>
            </w:r>
            <w:r w:rsidR="00841790">
              <w:rPr>
                <w:noProof/>
                <w:webHidden/>
              </w:rPr>
            </w:r>
            <w:r w:rsidR="00841790">
              <w:rPr>
                <w:noProof/>
                <w:webHidden/>
              </w:rPr>
              <w:fldChar w:fldCharType="separate"/>
            </w:r>
            <w:r w:rsidR="00A2308A">
              <w:rPr>
                <w:noProof/>
                <w:webHidden/>
              </w:rPr>
              <w:t>192</w:t>
            </w:r>
            <w:r w:rsidR="00841790">
              <w:rPr>
                <w:noProof/>
                <w:webHidden/>
              </w:rPr>
              <w:fldChar w:fldCharType="end"/>
            </w:r>
          </w:hyperlink>
        </w:p>
        <w:p w14:paraId="302FA18F" w14:textId="09F11707" w:rsidR="00841790" w:rsidRDefault="004F2F2A">
          <w:pPr>
            <w:pStyle w:val="TOC3"/>
            <w:tabs>
              <w:tab w:val="right" w:leader="dot" w:pos="9016"/>
            </w:tabs>
            <w:rPr>
              <w:rFonts w:eastAsiaTheme="minorEastAsia" w:cstheme="minorBidi"/>
              <w:i w:val="0"/>
              <w:iCs w:val="0"/>
              <w:noProof/>
              <w:sz w:val="24"/>
              <w:lang w:eastAsia="en-GB"/>
            </w:rPr>
          </w:pPr>
          <w:hyperlink w:anchor="_Toc73392093" w:history="1">
            <w:r w:rsidR="00841790" w:rsidRPr="00E155F8">
              <w:rPr>
                <w:rStyle w:val="Hyperlink"/>
                <w:noProof/>
              </w:rPr>
              <w:t>We found that fMRI missed information in the following cases:</w:t>
            </w:r>
            <w:r w:rsidR="00841790">
              <w:rPr>
                <w:noProof/>
                <w:webHidden/>
              </w:rPr>
              <w:tab/>
            </w:r>
            <w:r w:rsidR="00841790">
              <w:rPr>
                <w:noProof/>
                <w:webHidden/>
              </w:rPr>
              <w:fldChar w:fldCharType="begin"/>
            </w:r>
            <w:r w:rsidR="00841790">
              <w:rPr>
                <w:noProof/>
                <w:webHidden/>
              </w:rPr>
              <w:instrText xml:space="preserve"> PAGEREF _Toc73392093 \h </w:instrText>
            </w:r>
            <w:r w:rsidR="00841790">
              <w:rPr>
                <w:noProof/>
                <w:webHidden/>
              </w:rPr>
            </w:r>
            <w:r w:rsidR="00841790">
              <w:rPr>
                <w:noProof/>
                <w:webHidden/>
              </w:rPr>
              <w:fldChar w:fldCharType="separate"/>
            </w:r>
            <w:r w:rsidR="00A2308A">
              <w:rPr>
                <w:noProof/>
                <w:webHidden/>
              </w:rPr>
              <w:t>203</w:t>
            </w:r>
            <w:r w:rsidR="00841790">
              <w:rPr>
                <w:noProof/>
                <w:webHidden/>
              </w:rPr>
              <w:fldChar w:fldCharType="end"/>
            </w:r>
          </w:hyperlink>
        </w:p>
        <w:p w14:paraId="2E55AC70" w14:textId="6F1D1D20" w:rsidR="00841790" w:rsidRDefault="004F2F2A">
          <w:pPr>
            <w:pStyle w:val="TOC3"/>
            <w:tabs>
              <w:tab w:val="right" w:leader="dot" w:pos="9016"/>
            </w:tabs>
            <w:rPr>
              <w:rFonts w:eastAsiaTheme="minorEastAsia" w:cstheme="minorBidi"/>
              <w:i w:val="0"/>
              <w:iCs w:val="0"/>
              <w:noProof/>
              <w:sz w:val="24"/>
              <w:lang w:eastAsia="en-GB"/>
            </w:rPr>
          </w:pPr>
          <w:hyperlink w:anchor="_Toc73392094"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_Toc73392094 \h </w:instrText>
            </w:r>
            <w:r w:rsidR="00841790">
              <w:rPr>
                <w:noProof/>
                <w:webHidden/>
              </w:rPr>
            </w:r>
            <w:r w:rsidR="00841790">
              <w:rPr>
                <w:noProof/>
                <w:webHidden/>
              </w:rPr>
              <w:fldChar w:fldCharType="separate"/>
            </w:r>
            <w:r w:rsidR="00A2308A">
              <w:rPr>
                <w:noProof/>
                <w:webHidden/>
              </w:rPr>
              <w:t>203</w:t>
            </w:r>
            <w:r w:rsidR="00841790">
              <w:rPr>
                <w:noProof/>
                <w:webHidden/>
              </w:rPr>
              <w:fldChar w:fldCharType="end"/>
            </w:r>
          </w:hyperlink>
        </w:p>
        <w:p w14:paraId="27C51516" w14:textId="6F69DB95" w:rsidR="00841790" w:rsidRDefault="004F2F2A">
          <w:pPr>
            <w:pStyle w:val="TOC3"/>
            <w:tabs>
              <w:tab w:val="right" w:leader="dot" w:pos="9016"/>
            </w:tabs>
            <w:rPr>
              <w:rFonts w:eastAsiaTheme="minorEastAsia" w:cstheme="minorBidi"/>
              <w:i w:val="0"/>
              <w:iCs w:val="0"/>
              <w:noProof/>
              <w:sz w:val="24"/>
              <w:lang w:eastAsia="en-GB"/>
            </w:rPr>
          </w:pPr>
          <w:hyperlink w:anchor="_Toc73392095"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_Toc73392095 \h </w:instrText>
            </w:r>
            <w:r w:rsidR="00841790">
              <w:rPr>
                <w:noProof/>
                <w:webHidden/>
              </w:rPr>
            </w:r>
            <w:r w:rsidR="00841790">
              <w:rPr>
                <w:noProof/>
                <w:webHidden/>
              </w:rPr>
              <w:fldChar w:fldCharType="separate"/>
            </w:r>
            <w:r w:rsidR="00A2308A">
              <w:rPr>
                <w:noProof/>
                <w:webHidden/>
              </w:rPr>
              <w:t>206</w:t>
            </w:r>
            <w:r w:rsidR="00841790">
              <w:rPr>
                <w:noProof/>
                <w:webHidden/>
              </w:rPr>
              <w:fldChar w:fldCharType="end"/>
            </w:r>
          </w:hyperlink>
        </w:p>
        <w:p w14:paraId="4EC6C302" w14:textId="37C08D41" w:rsidR="00841790" w:rsidRDefault="004F2F2A">
          <w:pPr>
            <w:pStyle w:val="TOC2"/>
            <w:tabs>
              <w:tab w:val="right" w:leader="dot" w:pos="9016"/>
            </w:tabs>
            <w:rPr>
              <w:rFonts w:eastAsiaTheme="minorEastAsia" w:cstheme="minorBidi"/>
              <w:smallCaps w:val="0"/>
              <w:noProof/>
              <w:sz w:val="24"/>
              <w:lang w:eastAsia="en-GB"/>
            </w:rPr>
          </w:pPr>
          <w:hyperlink w:anchor="_Toc73392096" w:history="1">
            <w:r w:rsidR="00841790" w:rsidRPr="00E155F8">
              <w:rPr>
                <w:rStyle w:val="Hyperlink"/>
                <w:noProof/>
              </w:rPr>
              <w:t>ABDOMEN</w:t>
            </w:r>
            <w:r w:rsidR="00841790">
              <w:rPr>
                <w:noProof/>
                <w:webHidden/>
              </w:rPr>
              <w:tab/>
            </w:r>
            <w:r w:rsidR="00841790">
              <w:rPr>
                <w:noProof/>
                <w:webHidden/>
              </w:rPr>
              <w:fldChar w:fldCharType="begin"/>
            </w:r>
            <w:r w:rsidR="00841790">
              <w:rPr>
                <w:noProof/>
                <w:webHidden/>
              </w:rPr>
              <w:instrText xml:space="preserve"> PAGEREF _Toc73392096 \h </w:instrText>
            </w:r>
            <w:r w:rsidR="00841790">
              <w:rPr>
                <w:noProof/>
                <w:webHidden/>
              </w:rPr>
            </w:r>
            <w:r w:rsidR="00841790">
              <w:rPr>
                <w:noProof/>
                <w:webHidden/>
              </w:rPr>
              <w:fldChar w:fldCharType="separate"/>
            </w:r>
            <w:r w:rsidR="00A2308A">
              <w:rPr>
                <w:noProof/>
                <w:webHidden/>
              </w:rPr>
              <w:t>209</w:t>
            </w:r>
            <w:r w:rsidR="00841790">
              <w:rPr>
                <w:noProof/>
                <w:webHidden/>
              </w:rPr>
              <w:fldChar w:fldCharType="end"/>
            </w:r>
          </w:hyperlink>
        </w:p>
        <w:p w14:paraId="3A3411A6" w14:textId="6DD3E602" w:rsidR="00841790" w:rsidRDefault="004F2F2A">
          <w:pPr>
            <w:pStyle w:val="TOC3"/>
            <w:tabs>
              <w:tab w:val="right" w:leader="dot" w:pos="9016"/>
            </w:tabs>
            <w:rPr>
              <w:rFonts w:eastAsiaTheme="minorEastAsia" w:cstheme="minorBidi"/>
              <w:i w:val="0"/>
              <w:iCs w:val="0"/>
              <w:noProof/>
              <w:sz w:val="24"/>
              <w:lang w:eastAsia="en-GB"/>
            </w:rPr>
          </w:pPr>
          <w:hyperlink w:anchor="_Toc73392097" w:history="1">
            <w:r w:rsidR="00841790" w:rsidRPr="00E155F8">
              <w:rPr>
                <w:rStyle w:val="Hyperlink"/>
                <w:noProof/>
              </w:rPr>
              <w:t>We found that fMRI added information in the following cases:</w:t>
            </w:r>
            <w:r w:rsidR="00841790">
              <w:rPr>
                <w:noProof/>
                <w:webHidden/>
              </w:rPr>
              <w:tab/>
            </w:r>
            <w:r w:rsidR="00841790">
              <w:rPr>
                <w:noProof/>
                <w:webHidden/>
              </w:rPr>
              <w:fldChar w:fldCharType="begin"/>
            </w:r>
            <w:r w:rsidR="00841790">
              <w:rPr>
                <w:noProof/>
                <w:webHidden/>
              </w:rPr>
              <w:instrText xml:space="preserve"> PAGEREF _Toc73392097 \h </w:instrText>
            </w:r>
            <w:r w:rsidR="00841790">
              <w:rPr>
                <w:noProof/>
                <w:webHidden/>
              </w:rPr>
            </w:r>
            <w:r w:rsidR="00841790">
              <w:rPr>
                <w:noProof/>
                <w:webHidden/>
              </w:rPr>
              <w:fldChar w:fldCharType="separate"/>
            </w:r>
            <w:r w:rsidR="00A2308A">
              <w:rPr>
                <w:noProof/>
                <w:webHidden/>
              </w:rPr>
              <w:t>210</w:t>
            </w:r>
            <w:r w:rsidR="00841790">
              <w:rPr>
                <w:noProof/>
                <w:webHidden/>
              </w:rPr>
              <w:fldChar w:fldCharType="end"/>
            </w:r>
          </w:hyperlink>
        </w:p>
        <w:p w14:paraId="7A95D2AF" w14:textId="2D6C7A5E" w:rsidR="00841790" w:rsidRDefault="004F2F2A">
          <w:pPr>
            <w:pStyle w:val="TOC3"/>
            <w:tabs>
              <w:tab w:val="right" w:leader="dot" w:pos="9016"/>
            </w:tabs>
            <w:rPr>
              <w:rFonts w:eastAsiaTheme="minorEastAsia" w:cstheme="minorBidi"/>
              <w:i w:val="0"/>
              <w:iCs w:val="0"/>
              <w:noProof/>
              <w:sz w:val="24"/>
              <w:lang w:eastAsia="en-GB"/>
            </w:rPr>
          </w:pPr>
          <w:hyperlink w:anchor="_Toc73392098" w:history="1">
            <w:r w:rsidR="00841790" w:rsidRPr="00E155F8">
              <w:rPr>
                <w:rStyle w:val="Hyperlink"/>
                <w:noProof/>
              </w:rPr>
              <w:t>We found that fMRI missed information in the following cases:</w:t>
            </w:r>
            <w:r w:rsidR="00841790">
              <w:rPr>
                <w:noProof/>
                <w:webHidden/>
              </w:rPr>
              <w:tab/>
            </w:r>
            <w:r w:rsidR="00841790">
              <w:rPr>
                <w:noProof/>
                <w:webHidden/>
              </w:rPr>
              <w:fldChar w:fldCharType="begin"/>
            </w:r>
            <w:r w:rsidR="00841790">
              <w:rPr>
                <w:noProof/>
                <w:webHidden/>
              </w:rPr>
              <w:instrText xml:space="preserve"> PAGEREF _Toc73392098 \h </w:instrText>
            </w:r>
            <w:r w:rsidR="00841790">
              <w:rPr>
                <w:noProof/>
                <w:webHidden/>
              </w:rPr>
            </w:r>
            <w:r w:rsidR="00841790">
              <w:rPr>
                <w:noProof/>
                <w:webHidden/>
              </w:rPr>
              <w:fldChar w:fldCharType="separate"/>
            </w:r>
            <w:r w:rsidR="00A2308A">
              <w:rPr>
                <w:noProof/>
                <w:webHidden/>
              </w:rPr>
              <w:t>220</w:t>
            </w:r>
            <w:r w:rsidR="00841790">
              <w:rPr>
                <w:noProof/>
                <w:webHidden/>
              </w:rPr>
              <w:fldChar w:fldCharType="end"/>
            </w:r>
          </w:hyperlink>
        </w:p>
        <w:p w14:paraId="60C08B6B" w14:textId="358048F3" w:rsidR="00841790" w:rsidRDefault="004F2F2A">
          <w:pPr>
            <w:pStyle w:val="TOC3"/>
            <w:tabs>
              <w:tab w:val="right" w:leader="dot" w:pos="9016"/>
            </w:tabs>
            <w:rPr>
              <w:rFonts w:eastAsiaTheme="minorEastAsia" w:cstheme="minorBidi"/>
              <w:i w:val="0"/>
              <w:iCs w:val="0"/>
              <w:noProof/>
              <w:sz w:val="24"/>
              <w:lang w:eastAsia="en-GB"/>
            </w:rPr>
          </w:pPr>
          <w:hyperlink w:anchor="_Toc73392099"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_Toc73392099 \h </w:instrText>
            </w:r>
            <w:r w:rsidR="00841790">
              <w:rPr>
                <w:noProof/>
                <w:webHidden/>
              </w:rPr>
            </w:r>
            <w:r w:rsidR="00841790">
              <w:rPr>
                <w:noProof/>
                <w:webHidden/>
              </w:rPr>
              <w:fldChar w:fldCharType="separate"/>
            </w:r>
            <w:r w:rsidR="00A2308A">
              <w:rPr>
                <w:noProof/>
                <w:webHidden/>
              </w:rPr>
              <w:t>223</w:t>
            </w:r>
            <w:r w:rsidR="00841790">
              <w:rPr>
                <w:noProof/>
                <w:webHidden/>
              </w:rPr>
              <w:fldChar w:fldCharType="end"/>
            </w:r>
          </w:hyperlink>
        </w:p>
        <w:p w14:paraId="55B16DD9" w14:textId="3BE101B5" w:rsidR="00841790" w:rsidRDefault="004F2F2A">
          <w:pPr>
            <w:pStyle w:val="TOC3"/>
            <w:tabs>
              <w:tab w:val="right" w:leader="dot" w:pos="9016"/>
            </w:tabs>
            <w:rPr>
              <w:rFonts w:eastAsiaTheme="minorEastAsia" w:cstheme="minorBidi"/>
              <w:i w:val="0"/>
              <w:iCs w:val="0"/>
              <w:noProof/>
              <w:sz w:val="24"/>
              <w:lang w:eastAsia="en-GB"/>
            </w:rPr>
          </w:pPr>
          <w:hyperlink w:anchor="_Toc73392100"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_Toc73392100 \h </w:instrText>
            </w:r>
            <w:r w:rsidR="00841790">
              <w:rPr>
                <w:noProof/>
                <w:webHidden/>
              </w:rPr>
            </w:r>
            <w:r w:rsidR="00841790">
              <w:rPr>
                <w:noProof/>
                <w:webHidden/>
              </w:rPr>
              <w:fldChar w:fldCharType="separate"/>
            </w:r>
            <w:r w:rsidR="00A2308A">
              <w:rPr>
                <w:noProof/>
                <w:webHidden/>
              </w:rPr>
              <w:t>223</w:t>
            </w:r>
            <w:r w:rsidR="00841790">
              <w:rPr>
                <w:noProof/>
                <w:webHidden/>
              </w:rPr>
              <w:fldChar w:fldCharType="end"/>
            </w:r>
          </w:hyperlink>
        </w:p>
        <w:p w14:paraId="12CFFFD7" w14:textId="47D21938" w:rsidR="00841790" w:rsidRDefault="004F2F2A">
          <w:pPr>
            <w:pStyle w:val="TOC2"/>
            <w:tabs>
              <w:tab w:val="right" w:leader="dot" w:pos="9016"/>
            </w:tabs>
            <w:rPr>
              <w:rFonts w:eastAsiaTheme="minorEastAsia" w:cstheme="minorBidi"/>
              <w:smallCaps w:val="0"/>
              <w:noProof/>
              <w:sz w:val="24"/>
              <w:lang w:eastAsia="en-GB"/>
            </w:rPr>
          </w:pPr>
          <w:hyperlink w:anchor="_Toc73392101" w:history="1">
            <w:r w:rsidR="00841790" w:rsidRPr="00E155F8">
              <w:rPr>
                <w:rStyle w:val="Hyperlink"/>
                <w:noProof/>
              </w:rPr>
              <w:t>GUS</w:t>
            </w:r>
            <w:r w:rsidR="00841790">
              <w:rPr>
                <w:noProof/>
                <w:webHidden/>
              </w:rPr>
              <w:tab/>
            </w:r>
            <w:r w:rsidR="00841790">
              <w:rPr>
                <w:noProof/>
                <w:webHidden/>
              </w:rPr>
              <w:fldChar w:fldCharType="begin"/>
            </w:r>
            <w:r w:rsidR="00841790">
              <w:rPr>
                <w:noProof/>
                <w:webHidden/>
              </w:rPr>
              <w:instrText xml:space="preserve"> PAGEREF _Toc73392101 \h </w:instrText>
            </w:r>
            <w:r w:rsidR="00841790">
              <w:rPr>
                <w:noProof/>
                <w:webHidden/>
              </w:rPr>
            </w:r>
            <w:r w:rsidR="00841790">
              <w:rPr>
                <w:noProof/>
                <w:webHidden/>
              </w:rPr>
              <w:fldChar w:fldCharType="separate"/>
            </w:r>
            <w:r w:rsidR="00A2308A">
              <w:rPr>
                <w:noProof/>
                <w:webHidden/>
              </w:rPr>
              <w:t>224</w:t>
            </w:r>
            <w:r w:rsidR="00841790">
              <w:rPr>
                <w:noProof/>
                <w:webHidden/>
              </w:rPr>
              <w:fldChar w:fldCharType="end"/>
            </w:r>
          </w:hyperlink>
        </w:p>
        <w:p w14:paraId="5096A50F" w14:textId="3FF708EB" w:rsidR="00841790" w:rsidRDefault="004F2F2A">
          <w:pPr>
            <w:pStyle w:val="TOC3"/>
            <w:tabs>
              <w:tab w:val="right" w:leader="dot" w:pos="9016"/>
            </w:tabs>
            <w:rPr>
              <w:rFonts w:eastAsiaTheme="minorEastAsia" w:cstheme="minorBidi"/>
              <w:i w:val="0"/>
              <w:iCs w:val="0"/>
              <w:noProof/>
              <w:sz w:val="24"/>
              <w:lang w:eastAsia="en-GB"/>
            </w:rPr>
          </w:pPr>
          <w:hyperlink w:anchor="_Toc73392102" w:history="1">
            <w:r w:rsidR="00841790" w:rsidRPr="00E155F8">
              <w:rPr>
                <w:rStyle w:val="Hyperlink"/>
                <w:noProof/>
              </w:rPr>
              <w:t>We found that fMRI added information in the following cases:</w:t>
            </w:r>
            <w:r w:rsidR="00841790">
              <w:rPr>
                <w:noProof/>
                <w:webHidden/>
              </w:rPr>
              <w:tab/>
            </w:r>
            <w:r w:rsidR="00841790">
              <w:rPr>
                <w:noProof/>
                <w:webHidden/>
              </w:rPr>
              <w:fldChar w:fldCharType="begin"/>
            </w:r>
            <w:r w:rsidR="00841790">
              <w:rPr>
                <w:noProof/>
                <w:webHidden/>
              </w:rPr>
              <w:instrText xml:space="preserve"> PAGEREF _Toc73392102 \h </w:instrText>
            </w:r>
            <w:r w:rsidR="00841790">
              <w:rPr>
                <w:noProof/>
                <w:webHidden/>
              </w:rPr>
            </w:r>
            <w:r w:rsidR="00841790">
              <w:rPr>
                <w:noProof/>
                <w:webHidden/>
              </w:rPr>
              <w:fldChar w:fldCharType="separate"/>
            </w:r>
            <w:r w:rsidR="00A2308A">
              <w:rPr>
                <w:noProof/>
                <w:webHidden/>
              </w:rPr>
              <w:t>225</w:t>
            </w:r>
            <w:r w:rsidR="00841790">
              <w:rPr>
                <w:noProof/>
                <w:webHidden/>
              </w:rPr>
              <w:fldChar w:fldCharType="end"/>
            </w:r>
          </w:hyperlink>
        </w:p>
        <w:p w14:paraId="3E471501" w14:textId="31920B69" w:rsidR="00841790" w:rsidRDefault="004F2F2A">
          <w:pPr>
            <w:pStyle w:val="TOC3"/>
            <w:tabs>
              <w:tab w:val="right" w:leader="dot" w:pos="9016"/>
            </w:tabs>
            <w:rPr>
              <w:rFonts w:eastAsiaTheme="minorEastAsia" w:cstheme="minorBidi"/>
              <w:i w:val="0"/>
              <w:iCs w:val="0"/>
              <w:noProof/>
              <w:sz w:val="24"/>
              <w:lang w:eastAsia="en-GB"/>
            </w:rPr>
          </w:pPr>
          <w:hyperlink w:anchor="_Toc73392103" w:history="1">
            <w:r w:rsidR="00841790" w:rsidRPr="00E155F8">
              <w:rPr>
                <w:rStyle w:val="Hyperlink"/>
                <w:noProof/>
              </w:rPr>
              <w:t>We found that fMRI missed information in the following cases:</w:t>
            </w:r>
            <w:r w:rsidR="00841790">
              <w:rPr>
                <w:noProof/>
                <w:webHidden/>
              </w:rPr>
              <w:tab/>
            </w:r>
            <w:r w:rsidR="00841790">
              <w:rPr>
                <w:noProof/>
                <w:webHidden/>
              </w:rPr>
              <w:fldChar w:fldCharType="begin"/>
            </w:r>
            <w:r w:rsidR="00841790">
              <w:rPr>
                <w:noProof/>
                <w:webHidden/>
              </w:rPr>
              <w:instrText xml:space="preserve"> PAGEREF _Toc73392103 \h </w:instrText>
            </w:r>
            <w:r w:rsidR="00841790">
              <w:rPr>
                <w:noProof/>
                <w:webHidden/>
              </w:rPr>
            </w:r>
            <w:r w:rsidR="00841790">
              <w:rPr>
                <w:noProof/>
                <w:webHidden/>
              </w:rPr>
              <w:fldChar w:fldCharType="separate"/>
            </w:r>
            <w:r w:rsidR="00A2308A">
              <w:rPr>
                <w:noProof/>
                <w:webHidden/>
              </w:rPr>
              <w:t>234</w:t>
            </w:r>
            <w:r w:rsidR="00841790">
              <w:rPr>
                <w:noProof/>
                <w:webHidden/>
              </w:rPr>
              <w:fldChar w:fldCharType="end"/>
            </w:r>
          </w:hyperlink>
        </w:p>
        <w:p w14:paraId="47FD9810" w14:textId="217D1E44" w:rsidR="00841790" w:rsidRDefault="004F2F2A">
          <w:pPr>
            <w:pStyle w:val="TOC3"/>
            <w:tabs>
              <w:tab w:val="right" w:leader="dot" w:pos="9016"/>
            </w:tabs>
            <w:rPr>
              <w:rFonts w:eastAsiaTheme="minorEastAsia" w:cstheme="minorBidi"/>
              <w:i w:val="0"/>
              <w:iCs w:val="0"/>
              <w:noProof/>
              <w:sz w:val="24"/>
              <w:lang w:eastAsia="en-GB"/>
            </w:rPr>
          </w:pPr>
          <w:hyperlink w:anchor="_Toc73392104"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_Toc73392104 \h </w:instrText>
            </w:r>
            <w:r w:rsidR="00841790">
              <w:rPr>
                <w:noProof/>
                <w:webHidden/>
              </w:rPr>
            </w:r>
            <w:r w:rsidR="00841790">
              <w:rPr>
                <w:noProof/>
                <w:webHidden/>
              </w:rPr>
              <w:fldChar w:fldCharType="separate"/>
            </w:r>
            <w:r w:rsidR="00A2308A">
              <w:rPr>
                <w:noProof/>
                <w:webHidden/>
              </w:rPr>
              <w:t>240</w:t>
            </w:r>
            <w:r w:rsidR="00841790">
              <w:rPr>
                <w:noProof/>
                <w:webHidden/>
              </w:rPr>
              <w:fldChar w:fldCharType="end"/>
            </w:r>
          </w:hyperlink>
        </w:p>
        <w:p w14:paraId="66BF6957" w14:textId="649678C5" w:rsidR="00841790" w:rsidRDefault="004F2F2A">
          <w:pPr>
            <w:pStyle w:val="TOC3"/>
            <w:tabs>
              <w:tab w:val="right" w:leader="dot" w:pos="9016"/>
            </w:tabs>
            <w:rPr>
              <w:rFonts w:eastAsiaTheme="minorEastAsia" w:cstheme="minorBidi"/>
              <w:i w:val="0"/>
              <w:iCs w:val="0"/>
              <w:noProof/>
              <w:sz w:val="24"/>
              <w:lang w:eastAsia="en-GB"/>
            </w:rPr>
          </w:pPr>
          <w:hyperlink w:anchor="_Toc73392105"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_Toc73392105 \h </w:instrText>
            </w:r>
            <w:r w:rsidR="00841790">
              <w:rPr>
                <w:noProof/>
                <w:webHidden/>
              </w:rPr>
            </w:r>
            <w:r w:rsidR="00841790">
              <w:rPr>
                <w:noProof/>
                <w:webHidden/>
              </w:rPr>
              <w:fldChar w:fldCharType="separate"/>
            </w:r>
            <w:r w:rsidR="00A2308A">
              <w:rPr>
                <w:noProof/>
                <w:webHidden/>
              </w:rPr>
              <w:t>243</w:t>
            </w:r>
            <w:r w:rsidR="00841790">
              <w:rPr>
                <w:noProof/>
                <w:webHidden/>
              </w:rPr>
              <w:fldChar w:fldCharType="end"/>
            </w:r>
          </w:hyperlink>
        </w:p>
        <w:p w14:paraId="58390C0A" w14:textId="5E202DE4" w:rsidR="00841790" w:rsidRDefault="004F2F2A">
          <w:pPr>
            <w:pStyle w:val="TOC2"/>
            <w:tabs>
              <w:tab w:val="right" w:leader="dot" w:pos="9016"/>
            </w:tabs>
            <w:rPr>
              <w:rFonts w:eastAsiaTheme="minorEastAsia" w:cstheme="minorBidi"/>
              <w:smallCaps w:val="0"/>
              <w:noProof/>
              <w:sz w:val="24"/>
              <w:lang w:eastAsia="en-GB"/>
            </w:rPr>
          </w:pPr>
          <w:hyperlink w:anchor="_Toc73392106" w:history="1">
            <w:r w:rsidR="00841790" w:rsidRPr="00E155F8">
              <w:rPr>
                <w:rStyle w:val="Hyperlink"/>
                <w:noProof/>
              </w:rPr>
              <w:t>SKELETAL</w:t>
            </w:r>
            <w:r w:rsidR="00841790">
              <w:rPr>
                <w:noProof/>
                <w:webHidden/>
              </w:rPr>
              <w:tab/>
            </w:r>
            <w:r w:rsidR="00841790">
              <w:rPr>
                <w:noProof/>
                <w:webHidden/>
              </w:rPr>
              <w:fldChar w:fldCharType="begin"/>
            </w:r>
            <w:r w:rsidR="00841790">
              <w:rPr>
                <w:noProof/>
                <w:webHidden/>
              </w:rPr>
              <w:instrText xml:space="preserve"> PAGEREF _Toc73392106 \h </w:instrText>
            </w:r>
            <w:r w:rsidR="00841790">
              <w:rPr>
                <w:noProof/>
                <w:webHidden/>
              </w:rPr>
            </w:r>
            <w:r w:rsidR="00841790">
              <w:rPr>
                <w:noProof/>
                <w:webHidden/>
              </w:rPr>
              <w:fldChar w:fldCharType="separate"/>
            </w:r>
            <w:r w:rsidR="00A2308A">
              <w:rPr>
                <w:noProof/>
                <w:webHidden/>
              </w:rPr>
              <w:t>250</w:t>
            </w:r>
            <w:r w:rsidR="00841790">
              <w:rPr>
                <w:noProof/>
                <w:webHidden/>
              </w:rPr>
              <w:fldChar w:fldCharType="end"/>
            </w:r>
          </w:hyperlink>
        </w:p>
        <w:p w14:paraId="1F8FC8E1" w14:textId="30CB00BE" w:rsidR="00841790" w:rsidRDefault="004F2F2A">
          <w:pPr>
            <w:pStyle w:val="TOC3"/>
            <w:tabs>
              <w:tab w:val="right" w:leader="dot" w:pos="9016"/>
            </w:tabs>
            <w:rPr>
              <w:rFonts w:eastAsiaTheme="minorEastAsia" w:cstheme="minorBidi"/>
              <w:i w:val="0"/>
              <w:iCs w:val="0"/>
              <w:noProof/>
              <w:sz w:val="24"/>
              <w:lang w:eastAsia="en-GB"/>
            </w:rPr>
          </w:pPr>
          <w:hyperlink w:anchor="_Toc73392107" w:history="1">
            <w:r w:rsidR="00841790" w:rsidRPr="00E155F8">
              <w:rPr>
                <w:rStyle w:val="Hyperlink"/>
                <w:noProof/>
              </w:rPr>
              <w:t>We found that fMRI added information in the following cases:</w:t>
            </w:r>
            <w:r w:rsidR="00841790">
              <w:rPr>
                <w:noProof/>
                <w:webHidden/>
              </w:rPr>
              <w:tab/>
            </w:r>
            <w:r w:rsidR="00841790">
              <w:rPr>
                <w:noProof/>
                <w:webHidden/>
              </w:rPr>
              <w:fldChar w:fldCharType="begin"/>
            </w:r>
            <w:r w:rsidR="00841790">
              <w:rPr>
                <w:noProof/>
                <w:webHidden/>
              </w:rPr>
              <w:instrText xml:space="preserve"> PAGEREF _Toc73392107 \h </w:instrText>
            </w:r>
            <w:r w:rsidR="00841790">
              <w:rPr>
                <w:noProof/>
                <w:webHidden/>
              </w:rPr>
            </w:r>
            <w:r w:rsidR="00841790">
              <w:rPr>
                <w:noProof/>
                <w:webHidden/>
              </w:rPr>
              <w:fldChar w:fldCharType="separate"/>
            </w:r>
            <w:r w:rsidR="00A2308A">
              <w:rPr>
                <w:noProof/>
                <w:webHidden/>
              </w:rPr>
              <w:t>251</w:t>
            </w:r>
            <w:r w:rsidR="00841790">
              <w:rPr>
                <w:noProof/>
                <w:webHidden/>
              </w:rPr>
              <w:fldChar w:fldCharType="end"/>
            </w:r>
          </w:hyperlink>
        </w:p>
        <w:p w14:paraId="6A1A3322" w14:textId="49583E9D" w:rsidR="00841790" w:rsidRDefault="004F2F2A">
          <w:pPr>
            <w:pStyle w:val="TOC3"/>
            <w:tabs>
              <w:tab w:val="right" w:leader="dot" w:pos="9016"/>
            </w:tabs>
            <w:rPr>
              <w:rFonts w:eastAsiaTheme="minorEastAsia" w:cstheme="minorBidi"/>
              <w:i w:val="0"/>
              <w:iCs w:val="0"/>
              <w:noProof/>
              <w:sz w:val="24"/>
              <w:lang w:eastAsia="en-GB"/>
            </w:rPr>
          </w:pPr>
          <w:hyperlink w:anchor="_Toc73392108" w:history="1">
            <w:r w:rsidR="00841790" w:rsidRPr="00E155F8">
              <w:rPr>
                <w:rStyle w:val="Hyperlink"/>
                <w:noProof/>
              </w:rPr>
              <w:t>We found that fMRI missed information in the following cases:</w:t>
            </w:r>
            <w:r w:rsidR="00841790">
              <w:rPr>
                <w:noProof/>
                <w:webHidden/>
              </w:rPr>
              <w:tab/>
            </w:r>
            <w:r w:rsidR="00841790">
              <w:rPr>
                <w:noProof/>
                <w:webHidden/>
              </w:rPr>
              <w:fldChar w:fldCharType="begin"/>
            </w:r>
            <w:r w:rsidR="00841790">
              <w:rPr>
                <w:noProof/>
                <w:webHidden/>
              </w:rPr>
              <w:instrText xml:space="preserve"> PAGEREF _Toc73392108 \h </w:instrText>
            </w:r>
            <w:r w:rsidR="00841790">
              <w:rPr>
                <w:noProof/>
                <w:webHidden/>
              </w:rPr>
            </w:r>
            <w:r w:rsidR="00841790">
              <w:rPr>
                <w:noProof/>
                <w:webHidden/>
              </w:rPr>
              <w:fldChar w:fldCharType="separate"/>
            </w:r>
            <w:r w:rsidR="00A2308A">
              <w:rPr>
                <w:noProof/>
                <w:webHidden/>
              </w:rPr>
              <w:t>253</w:t>
            </w:r>
            <w:r w:rsidR="00841790">
              <w:rPr>
                <w:noProof/>
                <w:webHidden/>
              </w:rPr>
              <w:fldChar w:fldCharType="end"/>
            </w:r>
          </w:hyperlink>
        </w:p>
        <w:p w14:paraId="0A287F90" w14:textId="5AE4FA5B" w:rsidR="00841790" w:rsidRDefault="004F2F2A">
          <w:pPr>
            <w:pStyle w:val="TOC3"/>
            <w:tabs>
              <w:tab w:val="right" w:leader="dot" w:pos="9016"/>
            </w:tabs>
            <w:rPr>
              <w:rFonts w:eastAsiaTheme="minorEastAsia" w:cstheme="minorBidi"/>
              <w:i w:val="0"/>
              <w:iCs w:val="0"/>
              <w:noProof/>
              <w:sz w:val="24"/>
              <w:lang w:eastAsia="en-GB"/>
            </w:rPr>
          </w:pPr>
          <w:hyperlink w:anchor="_Toc73392109"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_Toc73392109 \h </w:instrText>
            </w:r>
            <w:r w:rsidR="00841790">
              <w:rPr>
                <w:noProof/>
                <w:webHidden/>
              </w:rPr>
            </w:r>
            <w:r w:rsidR="00841790">
              <w:rPr>
                <w:noProof/>
                <w:webHidden/>
              </w:rPr>
              <w:fldChar w:fldCharType="separate"/>
            </w:r>
            <w:r w:rsidR="00A2308A">
              <w:rPr>
                <w:noProof/>
                <w:webHidden/>
              </w:rPr>
              <w:t>253</w:t>
            </w:r>
            <w:r w:rsidR="00841790">
              <w:rPr>
                <w:noProof/>
                <w:webHidden/>
              </w:rPr>
              <w:fldChar w:fldCharType="end"/>
            </w:r>
          </w:hyperlink>
        </w:p>
        <w:p w14:paraId="4EB2737B" w14:textId="56B82F60" w:rsidR="00841790" w:rsidRDefault="004F2F2A">
          <w:pPr>
            <w:pStyle w:val="TOC3"/>
            <w:tabs>
              <w:tab w:val="right" w:leader="dot" w:pos="9016"/>
            </w:tabs>
            <w:rPr>
              <w:rFonts w:eastAsiaTheme="minorEastAsia" w:cstheme="minorBidi"/>
              <w:i w:val="0"/>
              <w:iCs w:val="0"/>
              <w:noProof/>
              <w:sz w:val="24"/>
              <w:lang w:eastAsia="en-GB"/>
            </w:rPr>
          </w:pPr>
          <w:hyperlink w:anchor="_Toc73392110"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_Toc73392110 \h </w:instrText>
            </w:r>
            <w:r w:rsidR="00841790">
              <w:rPr>
                <w:noProof/>
                <w:webHidden/>
              </w:rPr>
            </w:r>
            <w:r w:rsidR="00841790">
              <w:rPr>
                <w:noProof/>
                <w:webHidden/>
              </w:rPr>
              <w:fldChar w:fldCharType="separate"/>
            </w:r>
            <w:r w:rsidR="00A2308A">
              <w:rPr>
                <w:noProof/>
                <w:webHidden/>
              </w:rPr>
              <w:t>253</w:t>
            </w:r>
            <w:r w:rsidR="00841790">
              <w:rPr>
                <w:noProof/>
                <w:webHidden/>
              </w:rPr>
              <w:fldChar w:fldCharType="end"/>
            </w:r>
          </w:hyperlink>
        </w:p>
        <w:p w14:paraId="2F050A0E" w14:textId="22A9611E" w:rsidR="00841790" w:rsidRDefault="004F2F2A">
          <w:pPr>
            <w:pStyle w:val="TOC2"/>
            <w:tabs>
              <w:tab w:val="right" w:leader="dot" w:pos="9016"/>
            </w:tabs>
            <w:rPr>
              <w:rFonts w:eastAsiaTheme="minorEastAsia" w:cstheme="minorBidi"/>
              <w:smallCaps w:val="0"/>
              <w:noProof/>
              <w:sz w:val="24"/>
              <w:lang w:eastAsia="en-GB"/>
            </w:rPr>
          </w:pPr>
          <w:hyperlink w:anchor="_Toc73392111" w:history="1">
            <w:r w:rsidR="00841790" w:rsidRPr="00E155F8">
              <w:rPr>
                <w:rStyle w:val="Hyperlink"/>
                <w:noProof/>
              </w:rPr>
              <w:t>NECK</w:t>
            </w:r>
            <w:r w:rsidR="00841790">
              <w:rPr>
                <w:noProof/>
                <w:webHidden/>
              </w:rPr>
              <w:tab/>
            </w:r>
            <w:r w:rsidR="00841790">
              <w:rPr>
                <w:noProof/>
                <w:webHidden/>
              </w:rPr>
              <w:fldChar w:fldCharType="begin"/>
            </w:r>
            <w:r w:rsidR="00841790">
              <w:rPr>
                <w:noProof/>
                <w:webHidden/>
              </w:rPr>
              <w:instrText xml:space="preserve"> PAGEREF _Toc73392111 \h </w:instrText>
            </w:r>
            <w:r w:rsidR="00841790">
              <w:rPr>
                <w:noProof/>
                <w:webHidden/>
              </w:rPr>
            </w:r>
            <w:r w:rsidR="00841790">
              <w:rPr>
                <w:noProof/>
                <w:webHidden/>
              </w:rPr>
              <w:fldChar w:fldCharType="separate"/>
            </w:r>
            <w:r w:rsidR="00A2308A">
              <w:rPr>
                <w:noProof/>
                <w:webHidden/>
              </w:rPr>
              <w:t>257</w:t>
            </w:r>
            <w:r w:rsidR="00841790">
              <w:rPr>
                <w:noProof/>
                <w:webHidden/>
              </w:rPr>
              <w:fldChar w:fldCharType="end"/>
            </w:r>
          </w:hyperlink>
        </w:p>
        <w:p w14:paraId="6F5F82CA" w14:textId="243D5B10" w:rsidR="00841790" w:rsidRDefault="004F2F2A">
          <w:pPr>
            <w:pStyle w:val="TOC3"/>
            <w:tabs>
              <w:tab w:val="right" w:leader="dot" w:pos="9016"/>
            </w:tabs>
            <w:rPr>
              <w:rFonts w:eastAsiaTheme="minorEastAsia" w:cstheme="minorBidi"/>
              <w:i w:val="0"/>
              <w:iCs w:val="0"/>
              <w:noProof/>
              <w:sz w:val="24"/>
              <w:lang w:eastAsia="en-GB"/>
            </w:rPr>
          </w:pPr>
          <w:hyperlink w:anchor="_Toc73392112"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_Toc73392112 \h </w:instrText>
            </w:r>
            <w:r w:rsidR="00841790">
              <w:rPr>
                <w:noProof/>
                <w:webHidden/>
              </w:rPr>
            </w:r>
            <w:r w:rsidR="00841790">
              <w:rPr>
                <w:noProof/>
                <w:webHidden/>
              </w:rPr>
              <w:fldChar w:fldCharType="separate"/>
            </w:r>
            <w:r w:rsidR="00A2308A">
              <w:rPr>
                <w:noProof/>
                <w:webHidden/>
              </w:rPr>
              <w:t>257</w:t>
            </w:r>
            <w:r w:rsidR="00841790">
              <w:rPr>
                <w:noProof/>
                <w:webHidden/>
              </w:rPr>
              <w:fldChar w:fldCharType="end"/>
            </w:r>
          </w:hyperlink>
        </w:p>
        <w:p w14:paraId="3E297911" w14:textId="52D92E3A" w:rsidR="00841790" w:rsidRDefault="004F2F2A">
          <w:pPr>
            <w:pStyle w:val="TOC3"/>
            <w:tabs>
              <w:tab w:val="right" w:leader="dot" w:pos="9016"/>
            </w:tabs>
            <w:rPr>
              <w:rFonts w:eastAsiaTheme="minorEastAsia" w:cstheme="minorBidi"/>
              <w:i w:val="0"/>
              <w:iCs w:val="0"/>
              <w:noProof/>
              <w:sz w:val="24"/>
              <w:lang w:eastAsia="en-GB"/>
            </w:rPr>
          </w:pPr>
          <w:hyperlink w:anchor="_Toc73392113"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_Toc73392113 \h </w:instrText>
            </w:r>
            <w:r w:rsidR="00841790">
              <w:rPr>
                <w:noProof/>
                <w:webHidden/>
              </w:rPr>
            </w:r>
            <w:r w:rsidR="00841790">
              <w:rPr>
                <w:noProof/>
                <w:webHidden/>
              </w:rPr>
              <w:fldChar w:fldCharType="separate"/>
            </w:r>
            <w:r w:rsidR="00A2308A">
              <w:rPr>
                <w:noProof/>
                <w:webHidden/>
              </w:rPr>
              <w:t>259</w:t>
            </w:r>
            <w:r w:rsidR="00841790">
              <w:rPr>
                <w:noProof/>
                <w:webHidden/>
              </w:rPr>
              <w:fldChar w:fldCharType="end"/>
            </w:r>
          </w:hyperlink>
        </w:p>
        <w:p w14:paraId="58165A6A" w14:textId="5A4A78B2" w:rsidR="00841790" w:rsidRDefault="004F2F2A">
          <w:pPr>
            <w:pStyle w:val="TOC2"/>
            <w:tabs>
              <w:tab w:val="right" w:leader="dot" w:pos="9016"/>
            </w:tabs>
            <w:rPr>
              <w:rFonts w:eastAsiaTheme="minorEastAsia" w:cstheme="minorBidi"/>
              <w:smallCaps w:val="0"/>
              <w:noProof/>
              <w:sz w:val="24"/>
              <w:lang w:eastAsia="en-GB"/>
            </w:rPr>
          </w:pPr>
          <w:hyperlink w:anchor="_Toc73392114" w:history="1">
            <w:r w:rsidR="00841790" w:rsidRPr="00E155F8">
              <w:rPr>
                <w:rStyle w:val="Hyperlink"/>
                <w:noProof/>
              </w:rPr>
              <w:t>MISCELLANEOUS</w:t>
            </w:r>
            <w:r w:rsidR="00841790">
              <w:rPr>
                <w:noProof/>
                <w:webHidden/>
              </w:rPr>
              <w:tab/>
            </w:r>
            <w:r w:rsidR="00841790">
              <w:rPr>
                <w:noProof/>
                <w:webHidden/>
              </w:rPr>
              <w:fldChar w:fldCharType="begin"/>
            </w:r>
            <w:r w:rsidR="00841790">
              <w:rPr>
                <w:noProof/>
                <w:webHidden/>
              </w:rPr>
              <w:instrText xml:space="preserve"> PAGEREF _Toc73392114 \h </w:instrText>
            </w:r>
            <w:r w:rsidR="00841790">
              <w:rPr>
                <w:noProof/>
                <w:webHidden/>
              </w:rPr>
            </w:r>
            <w:r w:rsidR="00841790">
              <w:rPr>
                <w:noProof/>
                <w:webHidden/>
              </w:rPr>
              <w:fldChar w:fldCharType="separate"/>
            </w:r>
            <w:r w:rsidR="00A2308A">
              <w:rPr>
                <w:noProof/>
                <w:webHidden/>
              </w:rPr>
              <w:t>261</w:t>
            </w:r>
            <w:r w:rsidR="00841790">
              <w:rPr>
                <w:noProof/>
                <w:webHidden/>
              </w:rPr>
              <w:fldChar w:fldCharType="end"/>
            </w:r>
          </w:hyperlink>
        </w:p>
        <w:p w14:paraId="6C977B28" w14:textId="3D590D92" w:rsidR="00841790" w:rsidRDefault="004F2F2A">
          <w:pPr>
            <w:pStyle w:val="TOC3"/>
            <w:tabs>
              <w:tab w:val="right" w:leader="dot" w:pos="9016"/>
            </w:tabs>
            <w:rPr>
              <w:rFonts w:eastAsiaTheme="minorEastAsia" w:cstheme="minorBidi"/>
              <w:i w:val="0"/>
              <w:iCs w:val="0"/>
              <w:noProof/>
              <w:sz w:val="24"/>
              <w:lang w:eastAsia="en-GB"/>
            </w:rPr>
          </w:pPr>
          <w:hyperlink w:anchor="_Toc73392115" w:history="1">
            <w:r w:rsidR="00841790" w:rsidRPr="00E155F8">
              <w:rPr>
                <w:rStyle w:val="Hyperlink"/>
                <w:noProof/>
              </w:rPr>
              <w:t>We found that fMRI missed information in the following cases:</w:t>
            </w:r>
            <w:r w:rsidR="00841790">
              <w:rPr>
                <w:noProof/>
                <w:webHidden/>
              </w:rPr>
              <w:tab/>
            </w:r>
            <w:r w:rsidR="00841790">
              <w:rPr>
                <w:noProof/>
                <w:webHidden/>
              </w:rPr>
              <w:fldChar w:fldCharType="begin"/>
            </w:r>
            <w:r w:rsidR="00841790">
              <w:rPr>
                <w:noProof/>
                <w:webHidden/>
              </w:rPr>
              <w:instrText xml:space="preserve"> PAGEREF _Toc73392115 \h </w:instrText>
            </w:r>
            <w:r w:rsidR="00841790">
              <w:rPr>
                <w:noProof/>
                <w:webHidden/>
              </w:rPr>
            </w:r>
            <w:r w:rsidR="00841790">
              <w:rPr>
                <w:noProof/>
                <w:webHidden/>
              </w:rPr>
              <w:fldChar w:fldCharType="separate"/>
            </w:r>
            <w:r w:rsidR="00A2308A">
              <w:rPr>
                <w:noProof/>
                <w:webHidden/>
              </w:rPr>
              <w:t>262</w:t>
            </w:r>
            <w:r w:rsidR="00841790">
              <w:rPr>
                <w:noProof/>
                <w:webHidden/>
              </w:rPr>
              <w:fldChar w:fldCharType="end"/>
            </w:r>
          </w:hyperlink>
        </w:p>
        <w:p w14:paraId="0A5CA7E5" w14:textId="3A11DA3D" w:rsidR="00841790" w:rsidRDefault="004F2F2A">
          <w:pPr>
            <w:pStyle w:val="TOC3"/>
            <w:tabs>
              <w:tab w:val="right" w:leader="dot" w:pos="9016"/>
            </w:tabs>
            <w:rPr>
              <w:rFonts w:eastAsiaTheme="minorEastAsia" w:cstheme="minorBidi"/>
              <w:i w:val="0"/>
              <w:iCs w:val="0"/>
              <w:noProof/>
              <w:sz w:val="24"/>
              <w:lang w:eastAsia="en-GB"/>
            </w:rPr>
          </w:pPr>
          <w:hyperlink w:anchor="_Toc73392116" w:history="1">
            <w:r w:rsidR="00841790" w:rsidRPr="00E155F8">
              <w:rPr>
                <w:rStyle w:val="Hyperlink"/>
                <w:noProof/>
              </w:rPr>
              <w:t>Fundamental change in diagnosis by fMRI as per First Expert Panel:</w:t>
            </w:r>
            <w:r w:rsidR="00841790">
              <w:rPr>
                <w:noProof/>
                <w:webHidden/>
              </w:rPr>
              <w:tab/>
            </w:r>
            <w:r w:rsidR="00841790">
              <w:rPr>
                <w:noProof/>
                <w:webHidden/>
              </w:rPr>
              <w:fldChar w:fldCharType="begin"/>
            </w:r>
            <w:r w:rsidR="00841790">
              <w:rPr>
                <w:noProof/>
                <w:webHidden/>
              </w:rPr>
              <w:instrText xml:space="preserve"> PAGEREF _Toc73392116 \h </w:instrText>
            </w:r>
            <w:r w:rsidR="00841790">
              <w:rPr>
                <w:noProof/>
                <w:webHidden/>
              </w:rPr>
            </w:r>
            <w:r w:rsidR="00841790">
              <w:rPr>
                <w:noProof/>
                <w:webHidden/>
              </w:rPr>
              <w:fldChar w:fldCharType="separate"/>
            </w:r>
            <w:r w:rsidR="00A2308A">
              <w:rPr>
                <w:noProof/>
                <w:webHidden/>
              </w:rPr>
              <w:t>262</w:t>
            </w:r>
            <w:r w:rsidR="00841790">
              <w:rPr>
                <w:noProof/>
                <w:webHidden/>
              </w:rPr>
              <w:fldChar w:fldCharType="end"/>
            </w:r>
          </w:hyperlink>
        </w:p>
        <w:p w14:paraId="1FA1A122" w14:textId="22947796" w:rsidR="00841790" w:rsidRDefault="004F2F2A">
          <w:pPr>
            <w:pStyle w:val="TOC3"/>
            <w:tabs>
              <w:tab w:val="right" w:leader="dot" w:pos="9016"/>
            </w:tabs>
            <w:rPr>
              <w:rFonts w:eastAsiaTheme="minorEastAsia" w:cstheme="minorBidi"/>
              <w:i w:val="0"/>
              <w:iCs w:val="0"/>
              <w:noProof/>
              <w:sz w:val="24"/>
              <w:lang w:eastAsia="en-GB"/>
            </w:rPr>
          </w:pPr>
          <w:hyperlink w:anchor="_Toc73392117" w:history="1">
            <w:r w:rsidR="00841790" w:rsidRPr="00E155F8">
              <w:rPr>
                <w:rStyle w:val="Hyperlink"/>
                <w:noProof/>
              </w:rPr>
              <w:t>fMRI addition of valuable information as per First Expert Panel:</w:t>
            </w:r>
            <w:r w:rsidR="00841790">
              <w:rPr>
                <w:noProof/>
                <w:webHidden/>
              </w:rPr>
              <w:tab/>
            </w:r>
            <w:r w:rsidR="00841790">
              <w:rPr>
                <w:noProof/>
                <w:webHidden/>
              </w:rPr>
              <w:fldChar w:fldCharType="begin"/>
            </w:r>
            <w:r w:rsidR="00841790">
              <w:rPr>
                <w:noProof/>
                <w:webHidden/>
              </w:rPr>
              <w:instrText xml:space="preserve"> PAGEREF _Toc73392117 \h </w:instrText>
            </w:r>
            <w:r w:rsidR="00841790">
              <w:rPr>
                <w:noProof/>
                <w:webHidden/>
              </w:rPr>
            </w:r>
            <w:r w:rsidR="00841790">
              <w:rPr>
                <w:noProof/>
                <w:webHidden/>
              </w:rPr>
              <w:fldChar w:fldCharType="separate"/>
            </w:r>
            <w:r w:rsidR="00A2308A">
              <w:rPr>
                <w:noProof/>
                <w:webHidden/>
              </w:rPr>
              <w:t>264</w:t>
            </w:r>
            <w:r w:rsidR="00841790">
              <w:rPr>
                <w:noProof/>
                <w:webHidden/>
              </w:rPr>
              <w:fldChar w:fldCharType="end"/>
            </w:r>
          </w:hyperlink>
        </w:p>
        <w:p w14:paraId="16AF5DE3" w14:textId="3E949B6B" w:rsidR="00841790" w:rsidRDefault="004F2F2A">
          <w:pPr>
            <w:pStyle w:val="TOC1"/>
            <w:tabs>
              <w:tab w:val="right" w:leader="dot" w:pos="9016"/>
            </w:tabs>
            <w:rPr>
              <w:rFonts w:eastAsiaTheme="minorEastAsia" w:cstheme="minorBidi"/>
              <w:b w:val="0"/>
              <w:bCs w:val="0"/>
              <w:caps w:val="0"/>
              <w:noProof/>
              <w:sz w:val="24"/>
              <w:lang w:eastAsia="en-GB"/>
            </w:rPr>
          </w:pPr>
          <w:hyperlink w:anchor="_Toc73392118" w:history="1">
            <w:r w:rsidR="00841790" w:rsidRPr="00E155F8">
              <w:rPr>
                <w:rStyle w:val="Hyperlink"/>
                <w:noProof/>
              </w:rPr>
              <w:t>Chapter 6</w:t>
            </w:r>
            <w:r w:rsidR="00841790">
              <w:rPr>
                <w:noProof/>
                <w:webHidden/>
              </w:rPr>
              <w:tab/>
            </w:r>
            <w:r w:rsidR="00841790">
              <w:rPr>
                <w:noProof/>
                <w:webHidden/>
              </w:rPr>
              <w:fldChar w:fldCharType="begin"/>
            </w:r>
            <w:r w:rsidR="00841790">
              <w:rPr>
                <w:noProof/>
                <w:webHidden/>
              </w:rPr>
              <w:instrText xml:space="preserve"> PAGEREF _Toc73392118 \h </w:instrText>
            </w:r>
            <w:r w:rsidR="00841790">
              <w:rPr>
                <w:noProof/>
                <w:webHidden/>
              </w:rPr>
            </w:r>
            <w:r w:rsidR="00841790">
              <w:rPr>
                <w:noProof/>
                <w:webHidden/>
              </w:rPr>
              <w:fldChar w:fldCharType="separate"/>
            </w:r>
            <w:r w:rsidR="00A2308A">
              <w:rPr>
                <w:noProof/>
                <w:webHidden/>
              </w:rPr>
              <w:t>266</w:t>
            </w:r>
            <w:r w:rsidR="00841790">
              <w:rPr>
                <w:noProof/>
                <w:webHidden/>
              </w:rPr>
              <w:fldChar w:fldCharType="end"/>
            </w:r>
          </w:hyperlink>
        </w:p>
        <w:p w14:paraId="60B17A58" w14:textId="3946C7B5" w:rsidR="00841790" w:rsidRDefault="004F2F2A">
          <w:pPr>
            <w:pStyle w:val="TOC1"/>
            <w:tabs>
              <w:tab w:val="right" w:leader="dot" w:pos="9016"/>
            </w:tabs>
            <w:rPr>
              <w:rFonts w:eastAsiaTheme="minorEastAsia" w:cstheme="minorBidi"/>
              <w:b w:val="0"/>
              <w:bCs w:val="0"/>
              <w:caps w:val="0"/>
              <w:noProof/>
              <w:sz w:val="24"/>
              <w:lang w:eastAsia="en-GB"/>
            </w:rPr>
          </w:pPr>
          <w:hyperlink w:anchor="_Toc73392119" w:history="1">
            <w:r w:rsidR="00841790" w:rsidRPr="00E155F8">
              <w:rPr>
                <w:rStyle w:val="Hyperlink"/>
                <w:noProof/>
              </w:rPr>
              <w:t>CONCLUSION, LIMITATIONS</w:t>
            </w:r>
            <w:r w:rsidR="00841790">
              <w:rPr>
                <w:noProof/>
                <w:webHidden/>
              </w:rPr>
              <w:tab/>
            </w:r>
            <w:r w:rsidR="00841790">
              <w:rPr>
                <w:noProof/>
                <w:webHidden/>
              </w:rPr>
              <w:fldChar w:fldCharType="begin"/>
            </w:r>
            <w:r w:rsidR="00841790">
              <w:rPr>
                <w:noProof/>
                <w:webHidden/>
              </w:rPr>
              <w:instrText xml:space="preserve"> PAGEREF _Toc73392119 \h </w:instrText>
            </w:r>
            <w:r w:rsidR="00841790">
              <w:rPr>
                <w:noProof/>
                <w:webHidden/>
              </w:rPr>
            </w:r>
            <w:r w:rsidR="00841790">
              <w:rPr>
                <w:noProof/>
                <w:webHidden/>
              </w:rPr>
              <w:fldChar w:fldCharType="separate"/>
            </w:r>
            <w:r w:rsidR="00A2308A">
              <w:rPr>
                <w:noProof/>
                <w:webHidden/>
              </w:rPr>
              <w:t>266</w:t>
            </w:r>
            <w:r w:rsidR="00841790">
              <w:rPr>
                <w:noProof/>
                <w:webHidden/>
              </w:rPr>
              <w:fldChar w:fldCharType="end"/>
            </w:r>
          </w:hyperlink>
        </w:p>
        <w:p w14:paraId="13AF7A9B" w14:textId="1A10CD69" w:rsidR="00841790" w:rsidRDefault="004F2F2A">
          <w:pPr>
            <w:pStyle w:val="TOC1"/>
            <w:tabs>
              <w:tab w:val="right" w:leader="dot" w:pos="9016"/>
            </w:tabs>
            <w:rPr>
              <w:rFonts w:eastAsiaTheme="minorEastAsia" w:cstheme="minorBidi"/>
              <w:b w:val="0"/>
              <w:bCs w:val="0"/>
              <w:caps w:val="0"/>
              <w:noProof/>
              <w:sz w:val="24"/>
              <w:lang w:eastAsia="en-GB"/>
            </w:rPr>
          </w:pPr>
          <w:hyperlink w:anchor="_Toc73392120" w:history="1">
            <w:r w:rsidR="00841790" w:rsidRPr="00E155F8">
              <w:rPr>
                <w:rStyle w:val="Hyperlink"/>
                <w:noProof/>
              </w:rPr>
              <w:t>and</w:t>
            </w:r>
            <w:r w:rsidR="00841790">
              <w:rPr>
                <w:noProof/>
                <w:webHidden/>
              </w:rPr>
              <w:tab/>
            </w:r>
            <w:r w:rsidR="00841790">
              <w:rPr>
                <w:noProof/>
                <w:webHidden/>
              </w:rPr>
              <w:fldChar w:fldCharType="begin"/>
            </w:r>
            <w:r w:rsidR="00841790">
              <w:rPr>
                <w:noProof/>
                <w:webHidden/>
              </w:rPr>
              <w:instrText xml:space="preserve"> PAGEREF _Toc73392120 \h </w:instrText>
            </w:r>
            <w:r w:rsidR="00841790">
              <w:rPr>
                <w:noProof/>
                <w:webHidden/>
              </w:rPr>
            </w:r>
            <w:r w:rsidR="00841790">
              <w:rPr>
                <w:noProof/>
                <w:webHidden/>
              </w:rPr>
              <w:fldChar w:fldCharType="separate"/>
            </w:r>
            <w:r w:rsidR="00A2308A">
              <w:rPr>
                <w:noProof/>
                <w:webHidden/>
              </w:rPr>
              <w:t>266</w:t>
            </w:r>
            <w:r w:rsidR="00841790">
              <w:rPr>
                <w:noProof/>
                <w:webHidden/>
              </w:rPr>
              <w:fldChar w:fldCharType="end"/>
            </w:r>
          </w:hyperlink>
        </w:p>
        <w:p w14:paraId="4DFF50B8" w14:textId="00E9D181" w:rsidR="00841790" w:rsidRDefault="004F2F2A">
          <w:pPr>
            <w:pStyle w:val="TOC1"/>
            <w:tabs>
              <w:tab w:val="right" w:leader="dot" w:pos="9016"/>
            </w:tabs>
            <w:rPr>
              <w:rFonts w:eastAsiaTheme="minorEastAsia" w:cstheme="minorBidi"/>
              <w:b w:val="0"/>
              <w:bCs w:val="0"/>
              <w:caps w:val="0"/>
              <w:noProof/>
              <w:sz w:val="24"/>
              <w:lang w:eastAsia="en-GB"/>
            </w:rPr>
          </w:pPr>
          <w:hyperlink w:anchor="_Toc73392121" w:history="1">
            <w:r w:rsidR="00841790" w:rsidRPr="00E155F8">
              <w:rPr>
                <w:rStyle w:val="Hyperlink"/>
                <w:noProof/>
              </w:rPr>
              <w:t>FUTURE WORK</w:t>
            </w:r>
            <w:r w:rsidR="00841790">
              <w:rPr>
                <w:noProof/>
                <w:webHidden/>
              </w:rPr>
              <w:tab/>
            </w:r>
            <w:r w:rsidR="00841790">
              <w:rPr>
                <w:noProof/>
                <w:webHidden/>
              </w:rPr>
              <w:fldChar w:fldCharType="begin"/>
            </w:r>
            <w:r w:rsidR="00841790">
              <w:rPr>
                <w:noProof/>
                <w:webHidden/>
              </w:rPr>
              <w:instrText xml:space="preserve"> PAGEREF _Toc73392121 \h </w:instrText>
            </w:r>
            <w:r w:rsidR="00841790">
              <w:rPr>
                <w:noProof/>
                <w:webHidden/>
              </w:rPr>
            </w:r>
            <w:r w:rsidR="00841790">
              <w:rPr>
                <w:noProof/>
                <w:webHidden/>
              </w:rPr>
              <w:fldChar w:fldCharType="separate"/>
            </w:r>
            <w:r w:rsidR="00A2308A">
              <w:rPr>
                <w:noProof/>
                <w:webHidden/>
              </w:rPr>
              <w:t>266</w:t>
            </w:r>
            <w:r w:rsidR="00841790">
              <w:rPr>
                <w:noProof/>
                <w:webHidden/>
              </w:rPr>
              <w:fldChar w:fldCharType="end"/>
            </w:r>
          </w:hyperlink>
        </w:p>
        <w:p w14:paraId="56C87676" w14:textId="7B92AA80" w:rsidR="00841790" w:rsidRDefault="004F2F2A">
          <w:pPr>
            <w:pStyle w:val="TOC1"/>
            <w:tabs>
              <w:tab w:val="right" w:leader="dot" w:pos="9016"/>
            </w:tabs>
            <w:rPr>
              <w:rFonts w:eastAsiaTheme="minorEastAsia" w:cstheme="minorBidi"/>
              <w:b w:val="0"/>
              <w:bCs w:val="0"/>
              <w:caps w:val="0"/>
              <w:noProof/>
              <w:sz w:val="24"/>
              <w:lang w:eastAsia="en-GB"/>
            </w:rPr>
          </w:pPr>
          <w:hyperlink w:anchor="_Toc73392122" w:history="1">
            <w:r w:rsidR="00841790" w:rsidRPr="00E155F8">
              <w:rPr>
                <w:rStyle w:val="Hyperlink"/>
                <w:noProof/>
              </w:rPr>
              <w:t>References</w:t>
            </w:r>
            <w:r w:rsidR="00841790">
              <w:rPr>
                <w:noProof/>
                <w:webHidden/>
              </w:rPr>
              <w:tab/>
            </w:r>
            <w:r w:rsidR="00841790">
              <w:rPr>
                <w:noProof/>
                <w:webHidden/>
              </w:rPr>
              <w:fldChar w:fldCharType="begin"/>
            </w:r>
            <w:r w:rsidR="00841790">
              <w:rPr>
                <w:noProof/>
                <w:webHidden/>
              </w:rPr>
              <w:instrText xml:space="preserve"> PAGEREF _Toc73392122 \h </w:instrText>
            </w:r>
            <w:r w:rsidR="00841790">
              <w:rPr>
                <w:noProof/>
                <w:webHidden/>
              </w:rPr>
            </w:r>
            <w:r w:rsidR="00841790">
              <w:rPr>
                <w:noProof/>
                <w:webHidden/>
              </w:rPr>
              <w:fldChar w:fldCharType="separate"/>
            </w:r>
            <w:r w:rsidR="00A2308A">
              <w:rPr>
                <w:noProof/>
                <w:webHidden/>
              </w:rPr>
              <w:t>271</w:t>
            </w:r>
            <w:r w:rsidR="00841790">
              <w:rPr>
                <w:noProof/>
                <w:webHidden/>
              </w:rPr>
              <w:fldChar w:fldCharType="end"/>
            </w:r>
          </w:hyperlink>
        </w:p>
        <w:p w14:paraId="1630EBE8" w14:textId="5467B54C" w:rsidR="00841790" w:rsidRDefault="00841790">
          <w:r>
            <w:rPr>
              <w:b/>
              <w:bCs/>
              <w:noProof/>
            </w:rPr>
            <w:fldChar w:fldCharType="end"/>
          </w:r>
        </w:p>
      </w:sdtContent>
    </w:sdt>
    <w:p w14:paraId="1C5E054E" w14:textId="77777777" w:rsidR="006E6C47" w:rsidRDefault="006E6C47" w:rsidP="006E6C47">
      <w:pPr>
        <w:rPr>
          <w:rFonts w:asciiTheme="majorHAnsi" w:eastAsiaTheme="majorEastAsia" w:hAnsiTheme="majorHAnsi" w:cstheme="majorBidi"/>
          <w:b/>
          <w:sz w:val="32"/>
          <w:szCs w:val="32"/>
        </w:rPr>
      </w:pPr>
      <w:r>
        <w:br w:type="page"/>
      </w:r>
    </w:p>
    <w:p w14:paraId="3ACBC356" w14:textId="77777777" w:rsidR="00017714" w:rsidRDefault="00017714" w:rsidP="00017714">
      <w:pPr>
        <w:pStyle w:val="Heading1"/>
        <w:jc w:val="center"/>
      </w:pPr>
    </w:p>
    <w:p w14:paraId="5CFA4953" w14:textId="77777777" w:rsidR="00017714" w:rsidRDefault="00017714" w:rsidP="00017714">
      <w:pPr>
        <w:pStyle w:val="Heading1"/>
        <w:jc w:val="center"/>
      </w:pPr>
    </w:p>
    <w:p w14:paraId="73F41431" w14:textId="77777777" w:rsidR="00017714" w:rsidRDefault="00017714" w:rsidP="00017714">
      <w:pPr>
        <w:pStyle w:val="Heading1"/>
        <w:jc w:val="center"/>
      </w:pPr>
    </w:p>
    <w:p w14:paraId="1F2DCC98" w14:textId="77777777" w:rsidR="00017714" w:rsidRDefault="00017714" w:rsidP="00017714">
      <w:pPr>
        <w:pStyle w:val="Heading1"/>
        <w:jc w:val="center"/>
      </w:pPr>
    </w:p>
    <w:p w14:paraId="3BA66618" w14:textId="77777777" w:rsidR="00017714" w:rsidRDefault="00017714" w:rsidP="00017714">
      <w:pPr>
        <w:pStyle w:val="Heading1"/>
        <w:jc w:val="center"/>
      </w:pPr>
    </w:p>
    <w:p w14:paraId="272D1FF4" w14:textId="77777777" w:rsidR="00017714" w:rsidRDefault="00017714" w:rsidP="00017714">
      <w:pPr>
        <w:pStyle w:val="Heading1"/>
        <w:jc w:val="center"/>
      </w:pPr>
    </w:p>
    <w:p w14:paraId="043923B5" w14:textId="77777777" w:rsidR="00017714" w:rsidRDefault="00017714" w:rsidP="00017714">
      <w:pPr>
        <w:pStyle w:val="Heading1"/>
        <w:jc w:val="center"/>
      </w:pPr>
    </w:p>
    <w:p w14:paraId="7C2BA6C7" w14:textId="77777777" w:rsidR="00017714" w:rsidRDefault="00017714" w:rsidP="00017714">
      <w:pPr>
        <w:pStyle w:val="Heading1"/>
        <w:jc w:val="center"/>
      </w:pPr>
    </w:p>
    <w:p w14:paraId="668AFB6F" w14:textId="77777777" w:rsidR="00017714" w:rsidRDefault="00017714" w:rsidP="00017714">
      <w:pPr>
        <w:pStyle w:val="Heading1"/>
        <w:jc w:val="center"/>
      </w:pPr>
    </w:p>
    <w:p w14:paraId="3B42BD8A" w14:textId="77777777" w:rsidR="00017714" w:rsidRDefault="00017714" w:rsidP="00017714">
      <w:pPr>
        <w:pStyle w:val="Heading1"/>
        <w:jc w:val="center"/>
      </w:pPr>
    </w:p>
    <w:p w14:paraId="6F927F66" w14:textId="7CDCBCC5" w:rsidR="00017714" w:rsidRDefault="00017714" w:rsidP="00017714">
      <w:pPr>
        <w:pStyle w:val="Heading1"/>
        <w:jc w:val="center"/>
      </w:pPr>
      <w:bookmarkStart w:id="6" w:name="_Toc73391982"/>
      <w:r>
        <w:t>Chapter 1</w:t>
      </w:r>
      <w:bookmarkEnd w:id="6"/>
    </w:p>
    <w:p w14:paraId="4A1E610F" w14:textId="635DFB8F" w:rsidR="00017714" w:rsidRPr="008505FE" w:rsidRDefault="00017714" w:rsidP="00017714">
      <w:pPr>
        <w:pStyle w:val="Heading1"/>
        <w:jc w:val="center"/>
      </w:pPr>
      <w:bookmarkStart w:id="7" w:name="_Toc73391983"/>
      <w:r>
        <w:t>INTRODUCTION</w:t>
      </w:r>
      <w:bookmarkEnd w:id="7"/>
      <w:r w:rsidR="006E6C47">
        <w:br w:type="page"/>
      </w:r>
    </w:p>
    <w:p w14:paraId="4584BE86" w14:textId="77777777" w:rsidR="006E6C47" w:rsidRPr="007F08B6" w:rsidRDefault="006E6C47" w:rsidP="006E6C47">
      <w:pPr>
        <w:spacing w:line="360" w:lineRule="auto"/>
        <w:jc w:val="both"/>
      </w:pPr>
      <w:r w:rsidRPr="007F08B6">
        <w:lastRenderedPageBreak/>
        <w:t>Foetal Magnetic resonance imaging (</w:t>
      </w:r>
      <w:r w:rsidRPr="007F08B6">
        <w:rPr>
          <w:i/>
          <w:iCs/>
        </w:rPr>
        <w:t>f</w:t>
      </w:r>
      <w:r w:rsidRPr="007F08B6">
        <w:t xml:space="preserve">MRI) has become more widely used in clinical practice and for research purposes since its first report in the early 1980’s. In its early introduction, foetal motion was a major obstacle against imaging the foetus and therefore its use was very limited. It was used occasionally for evaluation of the placenta or maternal organs. Foetal motion has previously been reduced by the use of muscle relaxants to help obtain better visualisation of the foetus and </w:t>
      </w:r>
      <w:r w:rsidRPr="007F08B6">
        <w:rPr>
          <w:i/>
          <w:iCs/>
        </w:rPr>
        <w:t>f</w:t>
      </w:r>
      <w:r w:rsidRPr="007F08B6">
        <w:t xml:space="preserve">MRI scanners were of low field strengths (0.08-0.35 T) with limited range of sequences; namely T1-weighted, inversion recovery and proton density which all took long time to perform </w:t>
      </w:r>
      <w:r w:rsidRPr="007F08B6">
        <w:fldChar w:fldCharType="begin" w:fldLock="1"/>
      </w:r>
      <w:r>
        <w:instrText>ADDIN CSL_CITATION {"citationItems":[{"id":"ITEM-1","itemData":{"DOI":"10.1515/jpme.1985.13.6.265","ISBN":"0300-5577","ISSN":"16193997","PMID":"4087117","abstract":"Nuclear magnetic resonance (NMR) imaging is a new technique for in-vivo human imaging. The technique does not use ionizing radiation but employs a radiofrequency pulse and a strong magnetic field to map the hydrogen proton distribution in the body. Since most of the hydrogen in the body is present in either water or fat it is the best imaging method yet devised for displaying the soft tissues of the body. The principles of NMR imaging are briefly described in simple terms for the benefit of the reader not yet familiar with the technique before discussing its potential use in the study of the developing fetus. The absence of ionizing radiation together with the good resolution soft tissue images allow for accurate demonstration of the uterus, placenta and fetus in the pregnant patient. Prior to 22 weeks gestation the fetus may be difficult to image due to its movement during imaging. After 26 weeks the fetus is generally well demonstrated and measurements of fetal size easily made. Observations of the fetal brain, lungs, heart, liver and genito-urinary tract are possible and by measuring the strength of the NMR signal the development of these fetal organs may be made. In the fetus of the diabetic mother measurement of the fetal subcutaneous fat is possible and may be of use in assessing gestational age. The placenta is easily localized even when situated posteriorly. Observations of maternal organs are also possible, especially the kidneys and spine.","author":[{"dropping-particle":"","family":"Smith","given":"F. W.","non-dropping-particle":"","parse-names":false,"suffix":""}],"container-title":"Journal of Perinatal Medicine","id":"ITEM-1","issue":"6","issued":{"date-parts":[["1985"]]},"page":"265-276","title":"The potential use of nuclear magnetic resonance imaging in pregnancy","type":"article-journal","volume":"13"},"uris":["http://www.mendeley.com/documents/?uuid=fbb6c073-abd9-4a80-b1f0-154c6183ee1e"]},{"id":"ITEM-2","itemData":{"DOI":"10.1007/978-3-540-73271-6","ISBN":"3540732713","ISSN":"0899-3459","abstract":"This volume provides a hands-on approach to the use of MRI techniques and the optimization of sequences. Fetal pathological conditions and methods of prenatal MRI diagnosis are discussed by organ system and interpretation of findings and potential artefacts are thoroughly considered with the aid of illustrations.","author":[{"dropping-particle":"","family":"Baert","given":"Albert L.","non-dropping-particle":"","parse-names":false,"suffix":""},{"dropping-particle":"","family":"Prayer","given":"Daniela","non-dropping-particle":"","parse-names":false,"suffix":""}],"editor":[{"dropping-particle":"","family":"Prayer","given":"Daniela","non-dropping-particle":"","parse-names":false,"suffix":""}],"id":"ITEM-2","issued":{"date-parts":[["2011"]]},"number-of-pages":"541","publisher":"Springer","publisher-place":"Berlin Heidelberg","title":"Fetal MRI","type":"book"},"uris":["http://www.mendeley.com/documents/?uuid=9a57e16d-7a0e-4727-801c-474ae65beb3f"]}],"mendeley":{"formattedCitation":"(Smith, 1985; Baert and Prayer, 2011)","manualFormatting":"(Smith 1985; Baert &amp; Prayer 2011;","plainTextFormattedCitation":"(Smith, 1985; Baert and Prayer, 2011)","previouslyFormattedCitation":"(Smith, 1985; Baert and Prayer, 2011)"},"properties":{"noteIndex":0},"schema":"https://github.com/citation-style-language/schema/raw/master/csl-citation.json"}</w:instrText>
      </w:r>
      <w:r w:rsidRPr="007F08B6">
        <w:fldChar w:fldCharType="separate"/>
      </w:r>
      <w:r w:rsidRPr="007F08B6">
        <w:rPr>
          <w:noProof/>
        </w:rPr>
        <w:t>(Smith 1985; Baert &amp; Prayer 2011;</w:t>
      </w:r>
      <w:r w:rsidRPr="007F08B6">
        <w:fldChar w:fldCharType="end"/>
      </w:r>
      <w:r w:rsidRPr="007F08B6">
        <w:fldChar w:fldCharType="begin" w:fldLock="1"/>
      </w:r>
      <w:r>
        <w:instrText>ADDIN CSL_CITATION {"citationItems":[{"id":"ITEM-1","itemData":{"DOI":"10.1515/jpme.1985.13.6.265","ISBN":"0300-5577","ISSN":"16193997","PMID":"4087117","abstract":"Nuclear magnetic resonance (NMR) imaging is a new technique for in-vivo human imaging. The technique does not use ionizing radiation but employs a radiofrequency pulse and a strong magnetic field to map the hydrogen proton distribution in the body. Since most of the hydrogen in the body is present in either water or fat it is the best imaging method yet devised for displaying the soft tissues of the body. The principles of NMR imaging are briefly described in simple terms for the benefit of the reader not yet familiar with the technique before discussing its potential use in the study of the developing fetus. The absence of ionizing radiation together with the good resolution soft tissue images allow for accurate demonstration of the uterus, placenta and fetus in the pregnant patient. Prior to 22 weeks gestation the fetus may be difficult to image due to its movement during imaging. After 26 weeks the fetus is generally well demonstrated and measurements of fetal size easily made. Observations of the fetal brain, lungs, heart, liver and genito-urinary tract are possible and by measuring the strength of the NMR signal the development of these fetal organs may be made. In the fetus of the diabetic mother measurement of the fetal subcutaneous fat is possible and may be of use in assessing gestational age. The placenta is easily localized even when situated posteriorly. Observations of maternal organs are also possible, especially the kidneys and spine.","author":[{"dropping-particle":"","family":"Smith","given":"F. W.","non-dropping-particle":"","parse-names":false,"suffix":""}],"container-title":"Journal of Perinatal Medicine","id":"ITEM-1","issue":"6","issued":{"date-parts":[["1985"]]},"page":"265-276","title":"The potential use of nuclear magnetic resonance imaging in pregnancy","type":"article-journal","volume":"13"},"uris":["http://www.mendeley.com/documents/?uuid=fbb6c073-abd9-4a80-b1f0-154c6183ee1e"]},{"id":"ITEM-2","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Physics","id":"ITEM-2","issue":"4","issued":{"date-parts":[["2003"]]},"number-of-pages":"43-59","title":"MRI: From Picture to Proton","type":"book","volume":"85"},"uris":["http://www.mendeley.com/documents/?uuid=ae6779bc-fe26-48f2-a33f-01ff2f9df59d"]}],"mendeley":{"formattedCitation":"(Smith, 1985; McRobbie, 2003)","manualFormatting":" McRobbie 2003)","plainTextFormattedCitation":"(Smith, 1985; McRobbie, 2003)","previouslyFormattedCitation":"(Smith, 1985; McRobbie, 2003)"},"properties":{"noteIndex":0},"schema":"https://github.com/citation-style-language/schema/raw/master/csl-citation.json"}</w:instrText>
      </w:r>
      <w:r w:rsidRPr="007F08B6">
        <w:fldChar w:fldCharType="separate"/>
      </w:r>
      <w:r w:rsidRPr="007F08B6">
        <w:rPr>
          <w:noProof/>
        </w:rPr>
        <w:t xml:space="preserve"> McRobbie 2003)</w:t>
      </w:r>
      <w:r w:rsidRPr="007F08B6">
        <w:fldChar w:fldCharType="end"/>
      </w:r>
      <w:r w:rsidRPr="007F08B6">
        <w:t xml:space="preserve">. However, development of ultrafast sequences made foetal movements less of a problem and the use of muscle relaxants for foetal sedation is finally no longer required </w:t>
      </w:r>
      <w:r w:rsidRPr="007F08B6">
        <w:fldChar w:fldCharType="begin" w:fldLock="1"/>
      </w:r>
      <w:r>
        <w:instrText>ADDIN CSL_CITATION {"citationItems":[{"id":"ITEM-1","itemData":{"DOI":"10.1148/radiology.215.1.r00ap05205","ISBN":"0033-8419 (Print)\\r0033-8419 (Linking)","ISSN":"0033-8419","PMID":"10751488","abstract":"PURPOSE: To analyze normal maturation of the fetal brain with half-Fourier rapid acquisition with relaxation enhancement (RARE) magnetic resonance (MR) imaging. MATERIALS AND METHODS: The normal brains of 25 fetuses of 12-38 weeks gestational age were examined in utero with half-Fourier RARE imaging. Gyrus maturation, gray and white matter differentiation, ventricle-to-brain diameter ratio, and subarachnoid space size were evaluated with respect to gestational age. RESULTS: At 12-23 weeks, the brain had a smooth surface, and two or three layers were differentiated in the cerebral cortex. At 24-26 weeks, only a few shallow grooves were seen in the central sulcus, and three layers, including the immature cortex, intermediate zone, and germinal matrix, were differentiated in all fetuses. At 27-29 weeks, sulcus formation was observed in various regions of the brain parenchyma, and the germinal matrix became invisible. Sulcation was seen in the whole cerebral cortex from 30 weeks on. However, the cortex did not undergo infolding, and opercular formation was not seen before 33 weeks. At 23 weeks and earlier, the cerebral ventricles were large; thereafter, they gradually became smaller. The subarachnoid space overlying the cortical convexities was slightly dilated at all gestational ages, most markedly at 21-26 weeks. CONCLUSION: Changes in brain maturation proceed through stages in an orderly and predictable fashion and can be evaluated reliably with half-Fourier RARE MR imaging.","author":[{"dropping-particle":"","family":"Lan","given":"Li Mei","non-dropping-particle":"","parse-names":false,"suffix":""},{"dropping-particle":"","family":"Yamashita","given":"Yasuyuki","non-dropping-particle":"","parse-names":false,"suffix":""},{"dropping-particle":"","family":"Tang","given":"Yi","non-dropping-particle":"","parse-names":false,"suffix":""},{"dropping-particle":"","family":"Sugahara","given":"Takeshi","non-dropping-particle":"","parse-names":false,"suffix":""},{"dropping-particle":"","family":"Takahashi","given":"Mutsumasa","non-dropping-particle":"","parse-names":false,"suffix":""},{"dropping-particle":"","family":"Ohba","given":"Takashi","non-dropping-particle":"","parse-names":false,"suffix":""},{"dropping-particle":"","family":"Okamura","given":"H","non-dropping-particle":"","parse-names":false,"suffix":""}],"container-title":"Radiology","id":"ITEM-1","issue":"1","issued":{"date-parts":[["2000"]]},"page":"205-10","title":"Normal fetal brain development: MR imaging with a half-Fourier rapid acquisition with relaxation enhancement sequence.","type":"article-journal","volume":"215"},"uris":["http://www.mendeley.com/documents/?uuid=5656b268-2cc2-4ab5-8585-c65ea4e3a8f3"]},{"id":"ITEM-2","itemData":{"DOI":"10.1097/01.rct.0000163951.03192.34","ISBN":"0899-3459 (Print)","ISSN":"0899-3459","PMID":"11215717","abstract":"New hardware and software allow for increased magnetic resonance imaging (MRI) speed. This speed is crucial for MRI of the fetus, where motion degrades image quality. Single-shot sequences such as echo-planar and single-shot fast spin echo now are practical with most clinical scanners. This article reviews and illustrates the physics of fast magnetic resonance sequences.","author":[{"dropping-particle":"","family":"Chen","given":"Q","non-dropping-particle":"","parse-names":false,"suffix":""},{"dropping-particle":"","family":"Levine","given":"D","non-dropping-particle":"","parse-names":false,"suffix":""}],"container-title":"Topics in magnetic resonance imaging : TMRI","id":"ITEM-2","issue":"1","issued":{"date-parts":[["2001"]]},"page":"67-79","title":"Fast fetal magnetic resonance imaging techniques","type":"article-journal","volume":"12"},"uris":["http://www.mendeley.com/documents/?uuid=f508f1b1-ca66-4225-b3db-be0f49ad357b"]}],"mendeley":{"formattedCitation":"(Lan &lt;i&gt;et al.&lt;/i&gt;, 2000; Chen and Levine, 2001)","plainTextFormattedCitation":"(Lan et al., 2000; Chen and Levine, 2001)","previouslyFormattedCitation":"(Lan &lt;i&gt;et al.&lt;/i&gt;, 2000; Chen and Levine, 2001)"},"properties":{"noteIndex":0},"schema":"https://github.com/citation-style-language/schema/raw/master/csl-citation.json"}</w:instrText>
      </w:r>
      <w:r w:rsidRPr="007F08B6">
        <w:fldChar w:fldCharType="separate"/>
      </w:r>
      <w:r w:rsidRPr="00A42BA9">
        <w:rPr>
          <w:noProof/>
        </w:rPr>
        <w:t xml:space="preserve">(Lan </w:t>
      </w:r>
      <w:r w:rsidRPr="00A42BA9">
        <w:rPr>
          <w:i/>
          <w:noProof/>
        </w:rPr>
        <w:t>et al.</w:t>
      </w:r>
      <w:r w:rsidRPr="00A42BA9">
        <w:rPr>
          <w:noProof/>
        </w:rPr>
        <w:t>, 2000; Chen and Levine, 2001)</w:t>
      </w:r>
      <w:r w:rsidRPr="007F08B6">
        <w:fldChar w:fldCharType="end"/>
      </w:r>
      <w:r w:rsidRPr="007F08B6">
        <w:t xml:space="preserve">. Some of the challenges that faces </w:t>
      </w:r>
      <w:r w:rsidRPr="007F08B6">
        <w:rPr>
          <w:i/>
          <w:iCs/>
        </w:rPr>
        <w:t>f</w:t>
      </w:r>
      <w:r w:rsidRPr="007F08B6">
        <w:t xml:space="preserve">MRI around the world today include its high cost and lack of experienced radiologists. The main technical challenge for </w:t>
      </w:r>
      <w:r w:rsidRPr="007F08B6">
        <w:rPr>
          <w:i/>
          <w:iCs/>
        </w:rPr>
        <w:t>f</w:t>
      </w:r>
      <w:r w:rsidRPr="007F08B6">
        <w:t xml:space="preserve">MRI today remains the constant rapid change in growth and function of the foetus throughout the pregnancy </w:t>
      </w:r>
      <w:r w:rsidRPr="007F08B6">
        <w:fldChar w:fldCharType="begin" w:fldLock="1"/>
      </w:r>
      <w:r>
        <w:instrText>ADDIN CSL_CITATION {"citationItems":[{"id":"ITEM-1","itemData":{"DOI":"10.1007/978-3-540-73271-6","ISBN":"3540732713","ISSN":"0899-3459","abstract":"This volume provides a hands-on approach to the use of MRI techniques and the optimization of sequences. Fetal pathological conditions and methods of prenatal MRI diagnosis are discussed by organ system and interpretation of findings and potential artefacts are thoroughly considered with the aid of illustrations.","author":[{"dropping-particle":"","family":"Baert","given":"Albert L.","non-dropping-particle":"","parse-names":false,"suffix":""},{"dropping-particle":"","family":"Prayer","given":"Daniela","non-dropping-particle":"","parse-names":false,"suffix":""}],"editor":[{"dropping-particle":"","family":"Prayer","given":"Daniela","non-dropping-particle":"","parse-names":false,"suffix":""}],"id":"ITEM-1","issued":{"date-parts":[["2011"]]},"number-of-pages":"541","publisher":"Springer","publisher-place":"Berlin Heidelberg","title":"Fetal MRI","type":"book"},"uris":["http://www.mendeley.com/documents/?uuid=9a57e16d-7a0e-4727-801c-474ae65beb3f"]}],"mendeley":{"formattedCitation":"(Baert and Prayer, 2011)","plainTextFormattedCitation":"(Baert and Prayer, 2011)","previouslyFormattedCitation":"(Baert and Prayer, 2011)"},"properties":{"noteIndex":0},"schema":"https://github.com/citation-style-language/schema/raw/master/csl-citation.json"}</w:instrText>
      </w:r>
      <w:r w:rsidRPr="007F08B6">
        <w:fldChar w:fldCharType="separate"/>
      </w:r>
      <w:r w:rsidRPr="00A42BA9">
        <w:rPr>
          <w:noProof/>
        </w:rPr>
        <w:t>(Baert and Prayer, 2011)</w:t>
      </w:r>
      <w:r w:rsidRPr="007F08B6">
        <w:fldChar w:fldCharType="end"/>
      </w:r>
      <w:r w:rsidRPr="007F08B6">
        <w:t>.</w:t>
      </w:r>
    </w:p>
    <w:p w14:paraId="108DE29D" w14:textId="2EFA05C9" w:rsidR="006E6C47" w:rsidRPr="007F08B6" w:rsidRDefault="006E6C47" w:rsidP="006E6C47">
      <w:pPr>
        <w:spacing w:line="360" w:lineRule="auto"/>
        <w:jc w:val="both"/>
      </w:pPr>
      <w:r w:rsidRPr="007F08B6">
        <w:t xml:space="preserve">Prenatal Ultrasound Scan (USS) remains the first choice imaging modality for evaluating foetal abnormalities due to its low cost and wide availability </w:t>
      </w:r>
      <w:r w:rsidRPr="007F08B6">
        <w:fldChar w:fldCharType="begin" w:fldLock="1"/>
      </w:r>
      <w:r>
        <w:instrText>ADDIN CSL_CITATION {"citationItems":[{"id":"ITEM-1","itemData":{"DOI":"10.1007/s00247-009-1180-2","ISBN":"1432-1998 (Electronic)\\r0301-0449 (Linking)","ISSN":"03010449","PMID":"19308387","author":[{"dropping-particle":"","family":"Estroff","given":"Judy A.","non-dropping-particle":"","parse-names":false,"suffix":""}],"container-title":"Pediatric Radiology","id":"ITEM-1","issue":"SUPPL. 2","issued":{"date-parts":[["2009"]]},"page":"209-210","title":"The growing role of MR imaging in the fetus","type":"article-journal","volume":"39"},"uris":["http://www.mendeley.com/documents/?uuid=c6a20dcb-2bdc-4dcb-93e1-5462042aefb1"]}],"mendeley":{"formattedCitation":"(Estroff, 2009)","manualFormatting":"(Estroff, 2009","plainTextFormattedCitation":"(Estroff, 2009)","previouslyFormattedCitation":"(Estroff, 2009)"},"properties":{"noteIndex":0},"schema":"https://github.com/citation-style-language/schema/raw/master/csl-citation.json"}</w:instrText>
      </w:r>
      <w:r w:rsidRPr="007F08B6">
        <w:fldChar w:fldCharType="separate"/>
      </w:r>
      <w:r w:rsidRPr="00A42BA9">
        <w:rPr>
          <w:noProof/>
        </w:rPr>
        <w:t>(Estroff, 2009</w:t>
      </w:r>
      <w:r w:rsidRPr="007F08B6">
        <w:fldChar w:fldCharType="end"/>
      </w:r>
      <w:r>
        <w:t>;</w:t>
      </w:r>
      <w:r w:rsidRPr="007F08B6">
        <w:t xml:space="preserve"> </w:t>
      </w:r>
      <w:r w:rsidRPr="007F08B6">
        <w:fldChar w:fldCharType="begin" w:fldLock="1"/>
      </w:r>
      <w:r>
        <w:instrText>ADDIN CSL_CITATION {"citationItems":[{"id":"ITEM-1","itemData":{"DOI":"10.1515/jpm-2015-0226","ISSN":"16193997","abstract":"&lt;p&gt;Magnetic resonance imaging (MRI) has been increasingly adopted in obstetrics practice in the past three decades. MRI aids prenatal ultrasound and improves diagnostic accuracy for selected maternal and fetal conditions. However, it should be considered only when high-quality ultrasound cannot provide certain information that affects the counseling, prenatal intervention, pregnancy course, and delivery plan. Major indications of fetal MRI include, but are not restricted to, morbidly adherent placenta, selected cases of fetal brain anomalies, thoracic lesions (especially in severe congenital diaphragmatic hernia), and soft tissue tumors at head and neck regions of the fetus. For fetal anatomy assessment, a 1.5-Tesla machine with a fast T2-weighted single-shot technique is recommended for image requisition of common fetal abnormalities. Individual judgment needs to be applied when considering usage of a 3-Tesla machine. Gadolinium MRI contrast is not recommended during pregnancy. MRI should be avoided in the first half of pregnancy due to small fetal structures and motion artifacts. Assessment of fetal cerebral cortex can be achieved with MRI in the third trimester. MRI is a viable research tool for noninvasive interrogation of the fetus and the placenta.&lt;/p&gt;","author":[{"dropping-particle":"","family":"Wataganara","given":"Tuangsit","non-dropping-particle":"","parse-names":false,"suffix":""},{"dropping-particle":"","family":"Ebrashy","given":"Alaa","non-dropping-particle":"","parse-names":false,"suffix":""},{"dropping-particle":"","family":"Aliyu","given":"Labaran Dayyabu","non-dropping-particle":"","parse-names":false,"suffix":""},{"dropping-particle":"","family":"Moreira De Sa","given":"Renato Augusto","non-dropping-particle":"","parse-names":false,"suffix":""},{"dropping-particle":"","family":"Pooh","given":"Ritsuko","non-dropping-particle":"","parse-names":false,"suffix":""},{"dropping-particle":"","family":"Kurjak","given":"Asim","non-dropping-particle":"","parse-names":false,"suffix":""},{"dropping-particle":"","family":"Sen","given":"Cihat","non-dropping-particle":"","parse-names":false,"suffix":""},{"dropping-particle":"","family":"Adra","given":"Abdallah","non-dropping-particle":"","parse-names":false,"suffix":""},{"dropping-particle":"","family":"Stanojevic","given":"Milan","non-dropping-particle":"","parse-names":false,"suffix":""}],"container-title":"Journal of Perinatal Medicine","id":"ITEM-1","issue":"5","issued":{"date-parts":[["2016"]]},"page":"533-542","title":"Fetal magnetic resonance imaging and ultrasound","type":"article-journal","volume":"44"},"uris":["http://www.mendeley.com/documents/?uuid=fdc5014d-7638-4413-a37b-461a40c071a0"]}],"mendeley":{"formattedCitation":"(Wataganara &lt;i&gt;et al.&lt;/i&gt;, 2016)","manualFormatting":"Wataganara et al., 2016)","plainTextFormattedCitation":"(Wataganara et al., 2016)","previouslyFormattedCitation":"(Wataganara &lt;i&gt;et al.&lt;/i&gt;, 2016)"},"properties":{"noteIndex":0},"schema":"https://github.com/citation-style-language/schema/raw/master/csl-citation.json"}</w:instrText>
      </w:r>
      <w:r w:rsidRPr="007F08B6">
        <w:fldChar w:fldCharType="separate"/>
      </w:r>
      <w:r w:rsidRPr="00A42BA9">
        <w:rPr>
          <w:noProof/>
        </w:rPr>
        <w:t xml:space="preserve">Wataganara </w:t>
      </w:r>
      <w:r w:rsidRPr="00A42BA9">
        <w:rPr>
          <w:i/>
          <w:noProof/>
        </w:rPr>
        <w:t>et al.</w:t>
      </w:r>
      <w:r w:rsidRPr="00A42BA9">
        <w:rPr>
          <w:noProof/>
        </w:rPr>
        <w:t>, 2016)</w:t>
      </w:r>
      <w:r w:rsidRPr="007F08B6">
        <w:fldChar w:fldCharType="end"/>
      </w:r>
      <w:r w:rsidRPr="007F08B6">
        <w:t xml:space="preserve">. However, </w:t>
      </w:r>
      <w:r w:rsidRPr="007F08B6">
        <w:rPr>
          <w:i/>
          <w:iCs/>
        </w:rPr>
        <w:t>f</w:t>
      </w:r>
      <w:r w:rsidRPr="007F08B6">
        <w:t xml:space="preserve">MRI too is used nowadays either to confirm those abnormalities or to find more details where </w:t>
      </w:r>
      <w:r>
        <w:t xml:space="preserve">prenatal </w:t>
      </w:r>
      <w:r w:rsidRPr="007F08B6">
        <w:t xml:space="preserve">USS is uncertain or to assess some aspects of foetal organ functions. </w:t>
      </w:r>
      <w:r w:rsidRPr="007F08B6">
        <w:rPr>
          <w:i/>
          <w:iCs/>
        </w:rPr>
        <w:t>f</w:t>
      </w:r>
      <w:r w:rsidRPr="007F08B6">
        <w:t xml:space="preserve">MRI role in the imaging of suspected foetal Central Nervous System (CNS) abnormalities has been well established and is being used regularly to further investigate these abnormalities in various centres around the world where </w:t>
      </w:r>
      <w:r w:rsidRPr="007F08B6">
        <w:rPr>
          <w:i/>
          <w:iCs/>
        </w:rPr>
        <w:t>f</w:t>
      </w:r>
      <w:r w:rsidRPr="007F08B6">
        <w:t xml:space="preserve">MRI is available. In 2017, the MERIDIAN study, in which 570 foetuses were included to measure the diagnostic accuracy of both prenatal USS and </w:t>
      </w:r>
      <w:r w:rsidRPr="007F08B6">
        <w:rPr>
          <w:i/>
          <w:iCs/>
        </w:rPr>
        <w:t>f</w:t>
      </w:r>
      <w:r w:rsidRPr="007F08B6">
        <w:t xml:space="preserve">MRI in the imaging of CNS abnormalities, concluded that </w:t>
      </w:r>
      <w:r w:rsidRPr="007F08B6">
        <w:rPr>
          <w:i/>
          <w:iCs/>
        </w:rPr>
        <w:t>f</w:t>
      </w:r>
      <w:r w:rsidRPr="007F08B6">
        <w:t>MRI provided superior diagnostic accuracy and advised for its routine use as an adjunct to prenatal USS whenever such abnormalities are suspected</w:t>
      </w:r>
      <w:r>
        <w:t xml:space="preserve"> </w:t>
      </w:r>
      <w:r>
        <w:fldChar w:fldCharType="begin" w:fldLock="1"/>
      </w:r>
      <w:r>
        <w:instrText>ADDIN CSL_CITATION {"citationItems":[{"id":"ITEM-1","itemData":{"DOI":"10.1016/S0140-6736(16)31723-8","ISSN":"1474547X","PMID":"27988140","abstract":"Background In-utero MRI (iuMRI) has shown promise as an adjunct to ultrasound but the comparative diagnostic performance has been poorly defined. We aimed to assess whether the diagnostic accuracy and confidence of the prenatal diagnosis of fetal brain abnormalities is improved with iuMRI and assess the clinical impact and patient acceptability of iuMRI. Methods We did a multicentre, prospective, cohort study in the UK, at 16 fetal medicine centres, of pregnant women aged 16 years or older whose fetus had a brain abnormality detected by ultrasound at a gestational age of 18 weeks or more, had no contraindications to iuMRI, and consented to enter the study. Women carrying a fetus suspected of having a brain anomaly on ultrasound had iuMRI done within 14 days of ultrasound. The findings were reviewed by two independent panels and used to estimate diagnostic accuracy and confidence by comparison with outcome diagnoses. Changes in diagnosis, prognosis, and clinical management brought about by iuMRI and patient acceptability were assessed. Findings Participants were recruited between July 29, 2011, and Aug 31, 2014. The cohort was subdivided by gestation into the 18 weeks to less than 24 weeks fetus cohort (n=369) and into the 24 weeks or older fetus cohort (n=201). Diagnostic accuracy was improved by 23% (95% CI 18–27) in the 18 weeks to less than 24 weeks group and 29% (23–36) in the 24 weeks and older group (p&lt;0·0001 for both groups). The overall diagnostic accuracy was 68% for ultrasound and 93% for iuMRI (difference 25%, 95% CI 21–29). Dominant diagnoses were reported with high confidence on ultrasound in 465 (82%) of 570 cases compared with 544 (95%) of 570 cases on iuMRI. IuMRI provided additional diagnostic information in 387 (49%) of 783 cases, changed prognostic information in at least 157 (20%), and led to changes in clinical management in more than one in three cases. IuMRI also had high patient acceptability with at least 95% of women saying they would have an iuMRI study if a future pregnancy were complicated by a fetal brain abnormality. Interpretation iuMRI improves diagnostic accuracy and confidence for fetal brain anomalies and leads to management changes in a high proportion of cases. This finding, along with the high patient acceptability, leads us to propose that any fetus with a suspected brain abnormality on ultrasound should have iuMRI to better inform counselling and management decisions. Funding National Institute for Health Researc…","author":[{"dropping-particle":"","family":"Griffiths","given":"Paul D.","non-dropping-particle":"","parse-names":false,"suffix":""},{"dropping-particle":"","family":"Bradburn","given":"Michael","non-dropping-particle":"","parse-names":false,"suffix":""},{"dropping-particle":"","family":"Campbell","given":"Michael J.","non-dropping-particle":"","parse-names":false,"suffix":""},{"dropping-particle":"","family":"Cooper","given":"Cindy L.","non-dropping-particle":"","parse-names":false,"suffix":""},{"dropping-particle":"","family":"Graham","given":"Ruth","non-dropping-particle":"","parse-names":false,"suffix":""},{"dropping-particle":"","family":"Jarvis","given":"Deborah","non-dropping-particle":"","parse-names":false,"suffix":""},{"dropping-particle":"","family":"Kilby","given":"Mark D.","non-dropping-particle":"","parse-names":false,"suffix":""},{"dropping-particle":"","family":"Mason","given":"Gerald","non-dropping-particle":"","parse-names":false,"suffix":""},{"dropping-particle":"","family":"Mooney","given":"Cara","non-dropping-particle":"","parse-names":false,"suffix":""},{"dropping-particle":"","family":"Robson","given":"Stephen C.","non-dropping-particle":"","parse-names":false,"suffix":""},{"dropping-particle":"","family":"Wailoo","given":"Allan","non-dropping-particle":"","parse-names":false,"suffix":""}],"container-title":"The Lancet","id":"ITEM-1","issue":"10068","issued":{"date-parts":[["2017"]]},"page":"538-546","publisher":"The Author(s). Published by Elsevier Ltd. This is an Open Access article under the CC BY license","title":"Use of MRI in the diagnosis of fetal brain abnormalities in utero (MERIDIAN): a multicentre, prospective cohort study","type":"article-journal","volume":"389"},"uris":["http://www.mendeley.com/documents/?uuid=e50f2734-44be-445a-bee1-28a91713fcbf"]}],"mendeley":{"formattedCitation":"(Griffiths &lt;i&gt;et al.&lt;/i&gt;, 2017)","plainTextFormattedCitation":"(Griffiths et al., 2017)","previouslyFormattedCitation":"(Griffiths &lt;i&gt;et al.&lt;/i&gt;, 2017)"},"properties":{"noteIndex":0},"schema":"https://github.com/citation-style-language/schema/raw/master/csl-citation.json"}</w:instrText>
      </w:r>
      <w:r>
        <w:fldChar w:fldCharType="separate"/>
      </w:r>
      <w:r w:rsidRPr="00110200">
        <w:rPr>
          <w:noProof/>
        </w:rPr>
        <w:t xml:space="preserve">(Griffiths </w:t>
      </w:r>
      <w:r w:rsidRPr="00110200">
        <w:rPr>
          <w:i/>
          <w:noProof/>
        </w:rPr>
        <w:t>et al.</w:t>
      </w:r>
      <w:r w:rsidRPr="00110200">
        <w:rPr>
          <w:noProof/>
        </w:rPr>
        <w:t>, 2017)</w:t>
      </w:r>
      <w:r>
        <w:fldChar w:fldCharType="end"/>
      </w:r>
      <w:r w:rsidRPr="007F08B6">
        <w:t xml:space="preserve">. However, </w:t>
      </w:r>
      <w:r w:rsidR="00F678B4" w:rsidRPr="009E11CC">
        <w:t>it</w:t>
      </w:r>
      <w:r w:rsidRPr="009E11CC">
        <w:t xml:space="preserve"> </w:t>
      </w:r>
      <w:r w:rsidRPr="007F08B6">
        <w:t xml:space="preserve">has been also used almost routinely in the actual clinical practice nowadays to investigate for other non-CNS abnormalities, although there are no current set of guidelines regarding its use in the imaging of those abnormalities. It is likely that </w:t>
      </w:r>
      <w:r w:rsidRPr="007F08B6">
        <w:rPr>
          <w:i/>
          <w:iCs/>
        </w:rPr>
        <w:t>f</w:t>
      </w:r>
      <w:r w:rsidRPr="007F08B6">
        <w:t xml:space="preserve">MRI would be of a similar benefit for non-CNS abnormalities but a formal investigation is required prior to the use of limited NHS resources. Without established evidence that support the use of </w:t>
      </w:r>
      <w:r w:rsidRPr="007F08B6">
        <w:rPr>
          <w:i/>
          <w:iCs/>
        </w:rPr>
        <w:t>f</w:t>
      </w:r>
      <w:r w:rsidRPr="007F08B6">
        <w:t xml:space="preserve">MRI in imaging of non-CNS abnormalities, we might be putting patients in unnecessary risks, wasting NHS resources and wasting patients’ and involved experts and personnel’s time. Currently, referrals for </w:t>
      </w:r>
      <w:r w:rsidRPr="007F08B6">
        <w:rPr>
          <w:i/>
          <w:iCs/>
        </w:rPr>
        <w:t>f</w:t>
      </w:r>
      <w:r w:rsidRPr="007F08B6">
        <w:t xml:space="preserve">MRI are </w:t>
      </w:r>
      <w:r w:rsidRPr="007F08B6">
        <w:lastRenderedPageBreak/>
        <w:t xml:space="preserve">made entirely by referrer’s own choices and decisions. Some foetal medicine experts prefer to rely entirely on prenatal USS information while others seek </w:t>
      </w:r>
      <w:r w:rsidRPr="007F08B6">
        <w:rPr>
          <w:i/>
          <w:iCs/>
        </w:rPr>
        <w:t>f</w:t>
      </w:r>
      <w:r w:rsidRPr="007F08B6">
        <w:t xml:space="preserve">MRI further clarifications. Lack of guidelines might be responsible for this split between the experts. This can be avoided by conducting more research that reflects the actual clinical practice in this field to determine the clinical value of </w:t>
      </w:r>
      <w:r w:rsidRPr="007F08B6">
        <w:rPr>
          <w:i/>
          <w:iCs/>
        </w:rPr>
        <w:t>f</w:t>
      </w:r>
      <w:r w:rsidRPr="007F08B6">
        <w:t xml:space="preserve">MRI in the imaging of those body regions. This will also help to establish a reference database for </w:t>
      </w:r>
      <w:r w:rsidRPr="007F08B6">
        <w:rPr>
          <w:i/>
          <w:iCs/>
        </w:rPr>
        <w:t>f</w:t>
      </w:r>
      <w:r w:rsidRPr="007F08B6">
        <w:t>MRI that radiologists can refer to if needed.</w:t>
      </w:r>
    </w:p>
    <w:p w14:paraId="2E3B62E6" w14:textId="77777777" w:rsidR="006E6C47" w:rsidRPr="007F08B6" w:rsidRDefault="006E6C47" w:rsidP="006E6C47">
      <w:pPr>
        <w:spacing w:line="360" w:lineRule="auto"/>
        <w:jc w:val="both"/>
      </w:pPr>
      <w:r w:rsidRPr="007F08B6">
        <w:t xml:space="preserve">This chapter also aims to give an overview of the </w:t>
      </w:r>
      <w:r w:rsidRPr="007F08B6">
        <w:rPr>
          <w:i/>
          <w:iCs/>
        </w:rPr>
        <w:t>f</w:t>
      </w:r>
      <w:r w:rsidRPr="007F08B6">
        <w:t>MRI, brief summary of its physics, sequences and advantages.</w:t>
      </w:r>
    </w:p>
    <w:p w14:paraId="374DDE6F" w14:textId="77777777" w:rsidR="006E6C47" w:rsidRPr="007F08B6" w:rsidRDefault="006E6C47" w:rsidP="006E6C47">
      <w:pPr>
        <w:pStyle w:val="Heading2"/>
        <w:spacing w:line="360" w:lineRule="auto"/>
        <w:jc w:val="both"/>
      </w:pPr>
      <w:bookmarkStart w:id="8" w:name="_Toc72351167"/>
      <w:bookmarkStart w:id="9" w:name="_Toc73391984"/>
      <w:r w:rsidRPr="007F08B6">
        <w:t>Aims of the Study</w:t>
      </w:r>
      <w:bookmarkEnd w:id="8"/>
      <w:bookmarkEnd w:id="9"/>
    </w:p>
    <w:p w14:paraId="415B09BD" w14:textId="2265264C" w:rsidR="006E6C47" w:rsidRPr="007F08B6" w:rsidRDefault="006E6C47" w:rsidP="006E6C47">
      <w:pPr>
        <w:spacing w:line="360" w:lineRule="auto"/>
        <w:jc w:val="both"/>
      </w:pPr>
      <w:r w:rsidRPr="007F08B6">
        <w:t xml:space="preserve">The primary aim of this study is to provide </w:t>
      </w:r>
      <w:r w:rsidR="00017340" w:rsidRPr="007F08B6">
        <w:t>practical evidence</w:t>
      </w:r>
      <w:r w:rsidRPr="007F08B6">
        <w:t xml:space="preserve"> on what clinical data can be added by </w:t>
      </w:r>
      <w:r w:rsidRPr="007F08B6">
        <w:rPr>
          <w:i/>
          <w:iCs/>
        </w:rPr>
        <w:t>f</w:t>
      </w:r>
      <w:r w:rsidRPr="007F08B6">
        <w:t>MRI over the data available from prenatal USS and whether this data can change diagnoses or alter patient management and/or counselling.</w:t>
      </w:r>
    </w:p>
    <w:p w14:paraId="5C916117" w14:textId="77777777" w:rsidR="006E6C47" w:rsidRPr="007F08B6" w:rsidRDefault="006E6C47" w:rsidP="006E6C47">
      <w:pPr>
        <w:spacing w:line="360" w:lineRule="auto"/>
        <w:jc w:val="both"/>
      </w:pPr>
      <w:r w:rsidRPr="002B086F">
        <w:t xml:space="preserve">The secondary aim is to evaluate the impact of </w:t>
      </w:r>
      <w:r w:rsidRPr="00E745BE">
        <w:rPr>
          <w:i/>
          <w:iCs/>
        </w:rPr>
        <w:t>f</w:t>
      </w:r>
      <w:r w:rsidRPr="006E20F8">
        <w:t>MRI on patients.</w:t>
      </w:r>
    </w:p>
    <w:p w14:paraId="5046897E" w14:textId="77777777" w:rsidR="006E6C47" w:rsidRPr="007F08B6" w:rsidRDefault="006E6C47" w:rsidP="006E6C47">
      <w:pPr>
        <w:spacing w:line="360" w:lineRule="auto"/>
        <w:jc w:val="both"/>
      </w:pPr>
      <w:r w:rsidRPr="002B086F">
        <w:t>The third aim is to measure for health economics.</w:t>
      </w:r>
    </w:p>
    <w:p w14:paraId="3D159452" w14:textId="77777777" w:rsidR="006E6C47" w:rsidRPr="007F08B6" w:rsidRDefault="006E6C47" w:rsidP="006E6C47">
      <w:pPr>
        <w:spacing w:line="360" w:lineRule="auto"/>
        <w:jc w:val="both"/>
        <w:rPr>
          <w:b/>
          <w:bCs/>
        </w:rPr>
      </w:pPr>
      <w:bookmarkStart w:id="10" w:name="_Toc72351168"/>
      <w:r w:rsidRPr="007F08B6">
        <w:rPr>
          <w:b/>
          <w:bCs/>
        </w:rPr>
        <w:t>Research question</w:t>
      </w:r>
      <w:bookmarkEnd w:id="10"/>
    </w:p>
    <w:p w14:paraId="7FE7D6B1" w14:textId="77777777" w:rsidR="006E6C47" w:rsidRPr="007F08B6" w:rsidRDefault="006E6C47" w:rsidP="006E6C47">
      <w:pPr>
        <w:spacing w:line="360" w:lineRule="auto"/>
        <w:jc w:val="both"/>
      </w:pPr>
      <w:r w:rsidRPr="007F08B6">
        <w:t xml:space="preserve">Does </w:t>
      </w:r>
      <w:r w:rsidRPr="007F08B6">
        <w:rPr>
          <w:i/>
          <w:iCs/>
        </w:rPr>
        <w:t>fMRI</w:t>
      </w:r>
      <w:r w:rsidRPr="007F08B6">
        <w:t xml:space="preserve"> for non-CNS abnormalities add clinical value to prenatal USS in a way that alters patients’ diagnoses, management and/or counselling?</w:t>
      </w:r>
    </w:p>
    <w:p w14:paraId="7C243A62" w14:textId="77777777" w:rsidR="006E6C47" w:rsidRPr="007F08B6" w:rsidRDefault="006E6C47" w:rsidP="006E6C47">
      <w:pPr>
        <w:spacing w:line="360" w:lineRule="auto"/>
        <w:jc w:val="both"/>
        <w:rPr>
          <w:b/>
          <w:bCs/>
        </w:rPr>
      </w:pPr>
      <w:bookmarkStart w:id="11" w:name="_Toc72351169"/>
      <w:r w:rsidRPr="007F08B6">
        <w:rPr>
          <w:b/>
          <w:bCs/>
        </w:rPr>
        <w:t>Hypothesis</w:t>
      </w:r>
      <w:bookmarkEnd w:id="11"/>
    </w:p>
    <w:p w14:paraId="14E0CBFF" w14:textId="77777777" w:rsidR="006E6C47" w:rsidRPr="007F08B6" w:rsidRDefault="006E6C47" w:rsidP="006E6C47">
      <w:pPr>
        <w:spacing w:line="360" w:lineRule="auto"/>
        <w:jc w:val="both"/>
      </w:pPr>
      <w:r w:rsidRPr="007F08B6">
        <w:rPr>
          <w:i/>
          <w:iCs/>
        </w:rPr>
        <w:t>f</w:t>
      </w:r>
      <w:r w:rsidRPr="007F08B6">
        <w:t>MRI provides valuable information to prenatal USS that alters patients’ diagnoses, management and/or counselling.</w:t>
      </w:r>
      <w:bookmarkStart w:id="12" w:name="_Toc72351170"/>
    </w:p>
    <w:p w14:paraId="0EFEBBFF" w14:textId="77777777" w:rsidR="006E6C47" w:rsidRPr="007F08B6" w:rsidRDefault="006E6C47" w:rsidP="006E6C47">
      <w:pPr>
        <w:spacing w:line="360" w:lineRule="auto"/>
        <w:jc w:val="both"/>
      </w:pPr>
      <w:r w:rsidRPr="007F08B6">
        <w:br w:type="page"/>
      </w:r>
    </w:p>
    <w:p w14:paraId="5D7EEE9E" w14:textId="77777777" w:rsidR="006E6C47" w:rsidRPr="007F08B6" w:rsidRDefault="006E6C47" w:rsidP="006E6C47">
      <w:pPr>
        <w:pStyle w:val="Heading2"/>
        <w:spacing w:line="360" w:lineRule="auto"/>
        <w:jc w:val="both"/>
      </w:pPr>
      <w:bookmarkStart w:id="13" w:name="_Toc73391985"/>
      <w:r w:rsidRPr="007F08B6">
        <w:lastRenderedPageBreak/>
        <w:t>MRI system</w:t>
      </w:r>
      <w:bookmarkEnd w:id="12"/>
      <w:bookmarkEnd w:id="13"/>
    </w:p>
    <w:p w14:paraId="6994FA17" w14:textId="28DDB7E1" w:rsidR="006E6C47" w:rsidRPr="007F08B6" w:rsidRDefault="006E6C47" w:rsidP="006E6C47">
      <w:pPr>
        <w:spacing w:line="360" w:lineRule="auto"/>
        <w:jc w:val="both"/>
      </w:pPr>
      <w:r w:rsidRPr="007F08B6">
        <w:t>The MRI system is usually located in a separate unit that is equipped to withstand scanner’ heavy weight and is also equipped with shielded walls, doors, windows (against RF signals) and its own secure door system to prevent entry of unauthorised personnel with ferromagnetic items. The MRI system consists of different components that are distributed in different rooms in the MRI unit. Hospitals differ in the organisation of MRI units but they usually have a magnet room in which they keep the magnet, coils, physiological monitoring accessories and piped medical gases, a technical room with all supporting electronics and a control room that houses the MR console. Inputting patient details, selection and modification of scan acquisition parameters and viewing of the images are all done in the console room</w:t>
      </w:r>
      <w:r w:rsidRPr="009E11CC">
        <w:t xml:space="preserve">. </w:t>
      </w:r>
      <w:r w:rsidR="00EB0D23" w:rsidRPr="009E11CC">
        <w:t xml:space="preserve">The </w:t>
      </w:r>
      <w:r w:rsidRPr="007F08B6">
        <w:t>MR system is composed of the following:</w:t>
      </w:r>
    </w:p>
    <w:p w14:paraId="134B2444" w14:textId="575AC90A" w:rsidR="006E6C47" w:rsidRPr="007F08B6" w:rsidRDefault="006E6C47" w:rsidP="006E6C47">
      <w:pPr>
        <w:spacing w:line="360" w:lineRule="auto"/>
        <w:jc w:val="both"/>
      </w:pPr>
      <w:r w:rsidRPr="007F08B6">
        <w:t>Magnet (heart of</w:t>
      </w:r>
      <w:r w:rsidR="00C570D1">
        <w:t xml:space="preserve"> </w:t>
      </w:r>
      <w:r w:rsidRPr="007F08B6">
        <w:t>MR system): it is used for generation of a strong constant magnetic field. It is the most important part of the system. There are three types of magnets used in MRI. Superconducting magnets producing medium to high field strengths (≥ 0.5 T), their magnetic field is always present and they require a cryogenic cooling liquid (liquid helium) to maintain a low temperature. Permanent magnets producing field strengths up to 0.3 T, here also magnetic field is always present. Resistive and electromagnets producing strengths up to 0.6 T, but their magnetic field can be switched off as they are electrically powered magnets.</w:t>
      </w:r>
    </w:p>
    <w:p w14:paraId="44BB0B5C" w14:textId="77777777" w:rsidR="006E6C47" w:rsidRPr="007F08B6" w:rsidRDefault="006E6C47" w:rsidP="006E6C47">
      <w:pPr>
        <w:spacing w:line="360" w:lineRule="auto"/>
        <w:jc w:val="both"/>
      </w:pPr>
      <w:r w:rsidRPr="007F08B6">
        <w:t>RF transmitter and receiver coils: it is used for</w:t>
      </w:r>
      <w:r w:rsidRPr="007F08B6">
        <w:rPr>
          <w:rtl/>
        </w:rPr>
        <w:t xml:space="preserve"> </w:t>
      </w:r>
      <w:r w:rsidRPr="007F08B6">
        <w:t>excitation and detection of MR signal. A transmit coil is usually built within the MR scanner bore and it surrounds the whole or part of the body and is responsible for generation of electromagnetic radiofrequency pulses. Resultant MR signals from the body are detected by receiver coils.</w:t>
      </w:r>
    </w:p>
    <w:p w14:paraId="56AFAD46" w14:textId="77777777" w:rsidR="006E6C47" w:rsidRPr="007F08B6" w:rsidRDefault="006E6C47" w:rsidP="006E6C47">
      <w:pPr>
        <w:spacing w:line="360" w:lineRule="auto"/>
        <w:jc w:val="both"/>
      </w:pPr>
      <w:r w:rsidRPr="007F08B6">
        <w:t>Magnetic field gradients: localisation of MR signals by production of short-term spatial variations in magnetic field strength across the patient. Stronger gradient fields and quicker switching rates increases the potential for faster scanning. There are usually three sets of gradient coils built within the magnet bore, one for each direction. These coils are responsible for the loud tapping noise that can be heard during an MRI scan.</w:t>
      </w:r>
    </w:p>
    <w:p w14:paraId="2C974301" w14:textId="77777777" w:rsidR="006E6C47" w:rsidRPr="007F08B6" w:rsidRDefault="006E6C47" w:rsidP="006E6C47">
      <w:pPr>
        <w:spacing w:line="360" w:lineRule="auto"/>
        <w:jc w:val="both"/>
      </w:pPr>
      <w:r w:rsidRPr="007F08B6">
        <w:t>Computer system: used to operate and control the scanner, view and archive the images.</w:t>
      </w:r>
    </w:p>
    <w:p w14:paraId="41F23868" w14:textId="77777777" w:rsidR="006E6C47" w:rsidRPr="007F08B6" w:rsidRDefault="006E6C47" w:rsidP="006E6C47">
      <w:pPr>
        <w:spacing w:line="360" w:lineRule="auto"/>
        <w:jc w:val="both"/>
      </w:pPr>
      <w:r w:rsidRPr="007F08B6">
        <w:t>Couch (patient table) and aids for patient position and comfort. Communication between the operator’ console and the patient in the magnet bore is usually achieved by an intercom device.</w:t>
      </w:r>
    </w:p>
    <w:p w14:paraId="046ACCB8" w14:textId="77777777" w:rsidR="006E6C47" w:rsidRPr="007F08B6" w:rsidRDefault="006E6C47" w:rsidP="006E6C47">
      <w:pPr>
        <w:spacing w:line="360" w:lineRule="auto"/>
        <w:jc w:val="both"/>
      </w:pPr>
      <w:r w:rsidRPr="007F08B6">
        <w:lastRenderedPageBreak/>
        <w:t xml:space="preserve">Physiological monitors such as electrocardiography (ECG) and pulse monitor. Live visual patient monitoring is also possible in some MRI systems via closed circuit TV (CCTV). Patients usually have access to hand-held alarms or panic buttons to use in case of emergencies </w:t>
      </w:r>
      <w:r w:rsidRPr="007F08B6">
        <w:fldChar w:fldCharType="begin" w:fldLock="1"/>
      </w:r>
      <w:r>
        <w:instrText>ADDIN CSL_CITATION {"citationItems":[{"id":"ITEM-1","itemData":{"DOI":"10.1097/00004032-200310000-00020","ISBN":"9780521865272","ISSN":"0017-9078","PMID":"12728799","abstract":"MRI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Physics","id":"ITEM-1","issue":"4","issued":{"date-parts":[["2003"]]},"number-of-pages":"43-59","title":"MRI: From Picture to Proton","type":"book","volume":"85"},"uris":["http://www.mendeley.com/documents/?uuid=ae6779bc-fe26-48f2-a33f-01ff2f9df59d"]}],"mendeley":{"formattedCitation":"(McRobbie, 2003)","plainTextFormattedCitation":"(McRobbie, 2003)","previouslyFormattedCitation":"(McRobbie, 2003)"},"properties":{"noteIndex":0},"schema":"https://github.com/citation-style-language/schema/raw/master/csl-citation.json"}</w:instrText>
      </w:r>
      <w:r w:rsidRPr="007F08B6">
        <w:fldChar w:fldCharType="separate"/>
      </w:r>
      <w:r w:rsidRPr="00A42BA9">
        <w:rPr>
          <w:noProof/>
        </w:rPr>
        <w:t>(McRobbie, 2003)</w:t>
      </w:r>
      <w:r w:rsidRPr="007F08B6">
        <w:fldChar w:fldCharType="end"/>
      </w:r>
      <w:r w:rsidRPr="007F08B6">
        <w:t>.</w:t>
      </w:r>
    </w:p>
    <w:p w14:paraId="103C67A5" w14:textId="77777777" w:rsidR="006E6C47" w:rsidRPr="007F08B6" w:rsidRDefault="006E6C47" w:rsidP="006E6C47">
      <w:pPr>
        <w:spacing w:line="360" w:lineRule="auto"/>
        <w:jc w:val="both"/>
      </w:pPr>
    </w:p>
    <w:p w14:paraId="7860CC47" w14:textId="77777777" w:rsidR="006E6C47" w:rsidRPr="007F08B6" w:rsidRDefault="006E6C47" w:rsidP="006E6C47">
      <w:pPr>
        <w:pStyle w:val="Heading2"/>
        <w:spacing w:line="360" w:lineRule="auto"/>
        <w:jc w:val="both"/>
      </w:pPr>
      <w:bookmarkStart w:id="14" w:name="_Toc72351171"/>
      <w:bookmarkStart w:id="15" w:name="_Toc73391986"/>
      <w:r w:rsidRPr="007F08B6">
        <w:t>Generation of MRI signal</w:t>
      </w:r>
      <w:bookmarkEnd w:id="14"/>
      <w:bookmarkEnd w:id="15"/>
    </w:p>
    <w:p w14:paraId="3489A77F" w14:textId="2EC1242C" w:rsidR="006E6C47" w:rsidRPr="007F08B6" w:rsidRDefault="006E6C47" w:rsidP="006E6C47">
      <w:pPr>
        <w:spacing w:line="360" w:lineRule="auto"/>
        <w:jc w:val="both"/>
      </w:pPr>
      <w:r w:rsidRPr="007F08B6">
        <w:t>MRI consists of three key component fields: a static magnetic field, a time-varying (gradient) magnetic field and an electromagnetic radiofrequency pulse field. The static field is measured in Tesla units (1T=10,000 gauss) and is always on. It is produced by</w:t>
      </w:r>
      <w:r w:rsidRPr="007F08B6">
        <w:rPr>
          <w:rFonts w:hint="cs"/>
          <w:rtl/>
        </w:rPr>
        <w:t xml:space="preserve"> </w:t>
      </w:r>
      <w:r w:rsidRPr="007F08B6">
        <w:t xml:space="preserve">a superconducting magnet that weighs approximately 7000 </w:t>
      </w:r>
      <w:r w:rsidR="007C4F3D" w:rsidRPr="009E11CC">
        <w:t>N</w:t>
      </w:r>
      <w:r w:rsidRPr="009E11CC">
        <w:t xml:space="preserve"> a</w:t>
      </w:r>
      <w:r w:rsidRPr="007F08B6">
        <w:t xml:space="preserve">nd able to produce field strengths up to 10T and more. It requires a very expensive coolant (liquid helium) to maintain magnet temperature </w:t>
      </w:r>
      <w:r w:rsidRPr="007F08B6">
        <w:fldChar w:fldCharType="begin" w:fldLock="1"/>
      </w:r>
      <w:r>
        <w:instrText>ADDIN CSL_CITATION {"citationItems":[{"id":"ITEM-1","itemData":{"DOI":"10.1097/00004032-200310000-00020","ISBN":"9780521865272","ISSN":"0017-9078","PMID":"12728799","abstract":"MRI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Physics","id":"ITEM-1","issue":"4","issued":{"date-parts":[["2003"]]},"number-of-pages":"43-59","title":"MRI: From Picture to Proton","type":"book","volume":"85"},"uris":["http://www.mendeley.com/documents/?uuid=ae6779bc-fe26-48f2-a33f-01ff2f9df59d"]}],"mendeley":{"formattedCitation":"(McRobbie, 2003)","plainTextFormattedCitation":"(McRobbie, 2003)","previouslyFormattedCitation":"(McRobbie, 2003)"},"properties":{"noteIndex":0},"schema":"https://github.com/citation-style-language/schema/raw/master/csl-citation.json"}</w:instrText>
      </w:r>
      <w:r w:rsidRPr="007F08B6">
        <w:fldChar w:fldCharType="separate"/>
      </w:r>
      <w:r w:rsidRPr="00A42BA9">
        <w:rPr>
          <w:noProof/>
        </w:rPr>
        <w:t>(McRobbie, 2003)</w:t>
      </w:r>
      <w:r w:rsidRPr="007F08B6">
        <w:fldChar w:fldCharType="end"/>
      </w:r>
      <w:r w:rsidRPr="007F08B6">
        <w:t xml:space="preserve"> and superconductivity. Gradient fields are produced by passing current through cylindrical coils that fit inside the MR scanner bore. This field will alter the main static field in a certain pattern, changing the precessional frequency (resonance frequency) of the protons. Gradient fields are responsible for spatial encoding of MR signal. They are usually three in number and their profiles can be controlled in magnitude, time and direction. The pulsed electromagnetic radiofrequency field is produced by specialised transmit coils that are placed inside the scanner or next to the patient. RF pulses are released at a frequency that is near or equal to the Larmor frequency that is responsible for proton resonance </w:t>
      </w:r>
      <w:r w:rsidRPr="007F08B6">
        <w:fldChar w:fldCharType="begin" w:fldLock="1"/>
      </w:r>
      <w:r>
        <w:instrText>ADDIN CSL_CITATION {"citationItems":[{"id":"ITEM-1","itemData":{"DOI":"10.1053/j.semperi.2013.06.010","ISBN":"1558-075X (Electronic)\\r0146-0005 (Linking)","ISSN":"01460005","PMID":"24176156","abstract":"Fetal MRI is now a well-established imaging modality for the diagnostic evaluation of fetuses with congenital anomalies. In this article, the authors provide a brief overview of the physical principles involved in fetal MRI imaging, the sequences that are used in clinical practice today, current indications, and limitations. A review of current evidence supports the following indications for fetal MRI: suspected central nervous system anomalies, neck and oropharyngeal masses, diaphragmatic hernia, abdominal masses or bowel pathology not fully characterized by ultrasonography, and suspected fetal infection. Other indications should be decided on a case-by-case basis with close collaboration between the departments of maternal-fetal medicine and radiology. More research is needed to determine the role of fetal MRI in functional neuroimaging at higher magnetic field strengths (3. T). ?? 2013 Elsevier Inc.","author":[{"dropping-particle":"","family":"Bahado-Singh","given":"Ray O.","non-dropping-particle":"","parse-names":false,"suffix":""},{"dropping-particle":"","family":"Goncalves","given":"Luis F.","non-dropping-particle":"","parse-names":false,"suffix":""}],"container-title":"Seminars in Perinatology","id":"ITEM-1","issue":"5","issued":{"date-parts":[["2013"]]},"page":"334-339","publisher":"Elsevier","title":"Techniques, terminology, and indications for MRI in pregnancy","type":"article-journal","volume":"37"},"uris":["http://www.mendeley.com/documents/?uuid=85b31dcc-5b42-48d6-9827-9496b3597325"]},{"id":"ITEM-2","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Physics","id":"ITEM-2","issue":"4","issued":{"date-parts":[["2003"]]},"number-of-pages":"43-59","title":"MRI: From Picture to Proton","type":"book","volume":"85"},"uris":["http://www.mendeley.com/documents/?uuid=ae6779bc-fe26-48f2-a33f-01ff2f9df59d"]}],"mendeley":{"formattedCitation":"(McRobbie, 2003; Bahado-Singh and Goncalves, 2013)","plainTextFormattedCitation":"(McRobbie, 2003; Bahado-Singh and Goncalves, 2013)","previouslyFormattedCitation":"(McRobbie, 2003; Bahado-Singh and Goncalves, 2013)"},"properties":{"noteIndex":0},"schema":"https://github.com/citation-style-language/schema/raw/master/csl-citation.json"}</w:instrText>
      </w:r>
      <w:r w:rsidRPr="007F08B6">
        <w:fldChar w:fldCharType="separate"/>
      </w:r>
      <w:r w:rsidRPr="00A42BA9">
        <w:rPr>
          <w:noProof/>
        </w:rPr>
        <w:t>(McRobbie, 2003; Bahado-Singh and Goncalves, 2013)</w:t>
      </w:r>
      <w:r w:rsidRPr="007F08B6">
        <w:fldChar w:fldCharType="end"/>
      </w:r>
      <w:r w:rsidRPr="007F08B6">
        <w:t>. Protons with hydrogen atoms are either in constant motion or precession, and with hydrogen nuclei being charged particles themselves, this precession creates a small magnetic moment.</w:t>
      </w:r>
    </w:p>
    <w:p w14:paraId="1FEB759A" w14:textId="43C5C557" w:rsidR="006E6C47" w:rsidRPr="007F08B6" w:rsidRDefault="007C4F3D" w:rsidP="006E6C47">
      <w:pPr>
        <w:spacing w:line="360" w:lineRule="auto"/>
        <w:jc w:val="both"/>
        <w:rPr>
          <w:b/>
          <w:i/>
          <w:iCs/>
        </w:rPr>
      </w:pPr>
      <w:r w:rsidRPr="009E11CC">
        <w:t>The</w:t>
      </w:r>
      <w:r>
        <w:t xml:space="preserve"> s</w:t>
      </w:r>
      <w:r w:rsidR="006E6C47" w:rsidRPr="007F08B6">
        <w:t>tatic magnetic field forces hydrogen atoms of the mother and the foetus to align themselves longitudinally with the direction of the applied magnetic field (Larmor precession) resulting in a net magnetic moment (</w:t>
      </w:r>
      <w:r w:rsidR="006E6C47" w:rsidRPr="007F08B6">
        <w:rPr>
          <w:i/>
          <w:iCs/>
        </w:rPr>
        <w:t xml:space="preserve">M) </w:t>
      </w:r>
      <w:r w:rsidR="006E6C47" w:rsidRPr="007F08B6">
        <w:t>that is parallel to the strength of the applied magnetic field (</w:t>
      </w:r>
      <w:r w:rsidR="006E6C47" w:rsidRPr="007F08B6">
        <w:rPr>
          <w:i/>
          <w:iCs/>
        </w:rPr>
        <w:t>B</w:t>
      </w:r>
      <w:r w:rsidR="006E6C47" w:rsidRPr="007F08B6">
        <w:t xml:space="preserve">ₒ). Applying RF pulses perpendicular to </w:t>
      </w:r>
      <w:r w:rsidR="006E6C47" w:rsidRPr="007F08B6">
        <w:rPr>
          <w:i/>
          <w:iCs/>
        </w:rPr>
        <w:t>B</w:t>
      </w:r>
      <w:r w:rsidR="006E6C47" w:rsidRPr="007F08B6">
        <w:t xml:space="preserve">ₒ and equal to the Larmor frequency will tilt the net magnetic moment away from </w:t>
      </w:r>
      <w:r w:rsidR="006E6C47" w:rsidRPr="007F08B6">
        <w:rPr>
          <w:i/>
          <w:iCs/>
        </w:rPr>
        <w:t>B</w:t>
      </w:r>
      <w:r w:rsidR="006E6C47" w:rsidRPr="007F08B6">
        <w:t xml:space="preserve">ₒ. Cessation of RF pulses will result in the nuclei returning to equilibrium and realign themselves again parallel to </w:t>
      </w:r>
      <w:r w:rsidR="006E6C47" w:rsidRPr="007F08B6">
        <w:rPr>
          <w:i/>
          <w:iCs/>
        </w:rPr>
        <w:t>B</w:t>
      </w:r>
      <w:r w:rsidR="006E6C47" w:rsidRPr="007F08B6">
        <w:t xml:space="preserve">ₒ, this is known as relaxation. When the nuclei relax, they release energy and emit electromagnetic RF signal (Free-Induction Decay (FID) response signal) which in turn is measured by specific coils to reconstruct an image. Adding gradient magnetic fields at specific time points of the sequence </w:t>
      </w:r>
      <w:r w:rsidR="006E6C47" w:rsidRPr="007F08B6">
        <w:lastRenderedPageBreak/>
        <w:t xml:space="preserve">to </w:t>
      </w:r>
      <w:r w:rsidR="006E6C47" w:rsidRPr="007F08B6">
        <w:rPr>
          <w:i/>
          <w:iCs/>
        </w:rPr>
        <w:t>B</w:t>
      </w:r>
      <w:r w:rsidR="006E6C47" w:rsidRPr="007F08B6">
        <w:t xml:space="preserve">ₒ will encode the spatial information in the MR signal. Gradient pulses are used for slice selection, phase encoding and frequency encoding. The RF pulse is repeated in a specific rate and the period of its application is known as the repetition time (TR), and the period between the application of RF pulse and the FID response signal is known as echo time (TE).  These time periods can be controlled to produce contrast for different body tissues. Tissues with higher proton densities will have higher FID response signals and these determine tissues contrast. Other factors that determine tissue contrasts in MR images are the relaxation times T1 and T2. T1 indicates the time taken by the excited nuclei to return to equilibrium state after </w:t>
      </w:r>
      <w:r w:rsidR="006E6C47" w:rsidRPr="009E11CC">
        <w:t>ce</w:t>
      </w:r>
      <w:r w:rsidRPr="009E11CC">
        <w:t>as</w:t>
      </w:r>
      <w:r w:rsidR="006E6C47" w:rsidRPr="009E11CC">
        <w:t>ing</w:t>
      </w:r>
      <w:r w:rsidR="006E6C47" w:rsidRPr="007F08B6">
        <w:t xml:space="preserve"> the RF pulse. It occurs when 63% of longitudinal magnetisation returns to equilibrium. T2 represents the time taken for the FID response signal to decay. It occurs when 63% of proton transverse magnetisation is lost. T2 is always shorter or equal to T1 </w:t>
      </w:r>
      <w:r w:rsidR="006E6C47" w:rsidRPr="007F08B6">
        <w:fldChar w:fldCharType="begin" w:fldLock="1"/>
      </w:r>
      <w:r w:rsidR="006E6C47">
        <w:instrText>ADDIN CSL_CITATION {"citationItems":[{"id":"ITEM-1","itemData":{"DOI":"10.1097/00004032-200310000-00020","ISBN":"9780521865272","ISSN":"0017-9078","PMID":"12728799","abstract":"MRI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Physics","id":"ITEM-1","issue":"4","issued":{"date-parts":[["2003"]]},"number-of-pages":"43-59","title":"MRI: From Picture to Proton","type":"book","volume":"85"},"uris":["http://www.mendeley.com/documents/?uuid=ae6779bc-fe26-48f2-a33f-01ff2f9df59d"]},{"id":"ITEM-2","itemData":{"DOI":"10.1053/j.semperi.2013.06.010","ISBN":"1558-075X (Electronic)\\r0146-0005 (Linking)","ISSN":"01460005","PMID":"24176156","abstract":"Fetal MRI is now a well-established imaging modality for the diagnostic evaluation of fetuses with congenital anomalies. In this article, the authors provide a brief overview of the physical principles involved in fetal MRI imaging, the sequences that are used in clinical practice today, current indications, and limitations. A review of current evidence supports the following indications for fetal MRI: suspected central nervous system anomalies, neck and oropharyngeal masses, diaphragmatic hernia, abdominal masses or bowel pathology not fully characterized by ultrasonography, and suspected fetal infection. Other indications should be decided on a case-by-case basis with close collaboration between the departments of maternal-fetal medicine and radiology. More research is needed to determine the role of fetal MRI in functional neuroimaging at higher magnetic field strengths (3. T). ?? 2013 Elsevier Inc.","author":[{"dropping-particle":"","family":"Bahado-Singh","given":"Ray O.","non-dropping-particle":"","parse-names":false,"suffix":""},{"dropping-particle":"","family":"Goncalves","given":"Luis F.","non-dropping-particle":"","parse-names":false,"suffix":""}],"container-title":"Seminars in Perinatology","id":"ITEM-2","issue":"5","issued":{"date-parts":[["2013"]]},"page":"334-339","publisher":"Elsevier","title":"Techniques, terminology, and indications for MRI in pregnancy","type":"article-journal","volume":"37"},"uris":["http://www.mendeley.com/documents/?uuid=85b31dcc-5b42-48d6-9827-9496b3597325"]}],"mendeley":{"formattedCitation":"(McRobbie, 2003; Bahado-Singh and Goncalves, 2013)","plainTextFormattedCitation":"(McRobbie, 2003; Bahado-Singh and Goncalves, 2013)","previouslyFormattedCitation":"(McRobbie, 2003; Bahado-Singh and Goncalves, 2013)"},"properties":{"noteIndex":0},"schema":"https://github.com/citation-style-language/schema/raw/master/csl-citation.json"}</w:instrText>
      </w:r>
      <w:r w:rsidR="006E6C47" w:rsidRPr="007F08B6">
        <w:fldChar w:fldCharType="separate"/>
      </w:r>
      <w:r w:rsidR="006E6C47" w:rsidRPr="00A42BA9">
        <w:rPr>
          <w:noProof/>
        </w:rPr>
        <w:t>(McRobbie, 2003; Bahado-Singh and Goncalves, 2013)</w:t>
      </w:r>
      <w:r w:rsidR="006E6C47" w:rsidRPr="007F08B6">
        <w:fldChar w:fldCharType="end"/>
      </w:r>
      <w:r w:rsidR="006E6C47" w:rsidRPr="007F08B6">
        <w:t xml:space="preserve">. Echoes generated after applying RF pulses are either spin echo (SE) or gradient echo (GE). SE is the most commonly used sequence in MRI and is produced by applying an electromagnetic RF pulse at 90° angle followed by a second refocusing pulse at 180°. GE is produced by applying single a RF pulse at less than 90° (without using the 180° refocusing pulse) thus producing T2* dephasing. Because it uses only one RF pulse, GE sequences have a shorter TE and is therefore usually much faster than spin echo sequences </w:t>
      </w:r>
      <w:r w:rsidR="006E6C47" w:rsidRPr="007F08B6">
        <w:fldChar w:fldCharType="begin" w:fldLock="1"/>
      </w:r>
      <w:r w:rsidR="006E6C47">
        <w:instrText>ADDIN CSL_CITATION {"citationItems":[{"id":"ITEM-1","itemData":{"DOI":"10.1097/01.rct.0000163951.03192.34","ISBN":"0899-3459 (Print)","ISSN":"0899-3459","PMID":"11215717","abstract":"New hardware and software allow for increased magnetic resonance imaging (MRI) speed. This speed is crucial for MRI of the fetus, where motion degrades image quality. Single-shot sequences such as echo-planar and single-shot fast spin echo now are practical with most clinical scanners. This article reviews and illustrates the physics of fast magnetic resonance sequences.","author":[{"dropping-particle":"","family":"Chen","given":"Q","non-dropping-particle":"","parse-names":false,"suffix":""},{"dropping-particle":"","family":"Levine","given":"D","non-dropping-particle":"","parse-names":false,"suffix":""}],"container-title":"Topics in magnetic resonance imaging : TMRI","id":"ITEM-1","issue":"1","issued":{"date-parts":[["2001"]]},"page":"67-79","title":"Fast fetal magnetic resonance imaging techniques","type":"article-journal","volume":"12"},"uris":["http://www.mendeley.com/documents/?uuid=e91497e7-8c83-4a14-a4c3-19e7298cca5b"]},{"id":"ITEM-2","itemData":{"DOI":"10.1097/00004032-200310000-00020","ISBN":"9780521865272","ISSN":"0017-9078","PMID":"12728799","abstract":"MRI from Picture to Proton presents the basics of MR practice and theory in a unique way: backwards! The subject is approached just as a new MR practitioner would encounter MRI: starting from the images, equipment and scanning protocols, rather than pages of physics theory. The reader is brought face-to-face with issues pertinent to practice immediately, filling in the theoretical background as their experience of scanning grows. Key ideas are introduced in an intuitive manner which is faithful to the underlying physics but avoids the need for difficult or distracting mathematics. Additional explanations for the more technically inquisitive are given in optional secondary text boxes. The new edition is fully up-dated to reflect the most recent advances and includes a new chapter on parallel imaging. Informal in style and informed in content, written by recognized effective communicators of MR, this is an essential text for the student of MR.","author":[{"dropping-particle":"al","family":"McRobbie","given":"Donald et","non-dropping-particle":"","parse-names":false,"suffix":""}],"container-title":"Health Physics","id":"ITEM-2","issue":"4","issued":{"date-parts":[["2003"]]},"number-of-pages":"43-59","title":"MRI: From Picture to Proton","type":"book","volume":"85"},"uris":["http://www.mendeley.com/documents/?uuid=ae6779bc-fe26-48f2-a33f-01ff2f9df59d"]}],"mendeley":{"formattedCitation":"(Chen and Levine, 2001; McRobbie, 2003)","plainTextFormattedCitation":"(Chen and Levine, 2001; McRobbie, 2003)","previouslyFormattedCitation":"(Chen and Levine, 2001; McRobbie, 2003)"},"properties":{"noteIndex":0},"schema":"https://github.com/citation-style-language/schema/raw/master/csl-citation.json"}</w:instrText>
      </w:r>
      <w:r w:rsidR="006E6C47" w:rsidRPr="007F08B6">
        <w:fldChar w:fldCharType="separate"/>
      </w:r>
      <w:r w:rsidR="006E6C47" w:rsidRPr="00A42BA9">
        <w:rPr>
          <w:noProof/>
        </w:rPr>
        <w:t>(Chen and Levine, 2001; McRobbie, 2003)</w:t>
      </w:r>
      <w:r w:rsidR="006E6C47" w:rsidRPr="007F08B6">
        <w:fldChar w:fldCharType="end"/>
      </w:r>
      <w:r w:rsidR="006E6C47" w:rsidRPr="007F08B6">
        <w:t>.</w:t>
      </w:r>
      <w:r w:rsidR="006E6C47" w:rsidRPr="007F08B6">
        <w:rPr>
          <w:b/>
          <w:i/>
          <w:iCs/>
        </w:rPr>
        <w:t xml:space="preserve"> </w:t>
      </w:r>
    </w:p>
    <w:p w14:paraId="270B4CD8" w14:textId="77777777" w:rsidR="006E6C47" w:rsidRPr="007F08B6" w:rsidRDefault="006E6C47" w:rsidP="006E6C47">
      <w:pPr>
        <w:pStyle w:val="Heading2"/>
        <w:spacing w:line="360" w:lineRule="auto"/>
        <w:jc w:val="both"/>
      </w:pPr>
      <w:bookmarkStart w:id="16" w:name="_Toc72351172"/>
      <w:bookmarkStart w:id="17" w:name="_Toc73391987"/>
      <w:r w:rsidRPr="007F08B6">
        <w:rPr>
          <w:i/>
          <w:iCs/>
        </w:rPr>
        <w:t>f</w:t>
      </w:r>
      <w:r w:rsidRPr="007F08B6">
        <w:t>MRI Sequences</w:t>
      </w:r>
      <w:bookmarkEnd w:id="16"/>
      <w:bookmarkEnd w:id="17"/>
    </w:p>
    <w:p w14:paraId="778FC146" w14:textId="77777777" w:rsidR="006E6C47" w:rsidRPr="007F08B6" w:rsidRDefault="006E6C47" w:rsidP="006E6C47">
      <w:pPr>
        <w:spacing w:line="360" w:lineRule="auto"/>
        <w:jc w:val="both"/>
      </w:pPr>
      <w:r w:rsidRPr="007F08B6">
        <w:t xml:space="preserve">Sequences are basically computer software programmes designed to control MR imaging system hardware. They work by applying different RF pulse angles, TR and TE. Sequences are designed to highlight specific features for specific tissues. MRI sequences used in foetal imaging differ from those used in paediatric and adult imaging. They are designed to overcome foetal motion and maternal breathing movements by providing very short acquisition time and high spatial resolution. Phased-array coils are used to target specific areas to be investigated, the closer the coil to the body area the stronger the signal and hence improved image quality as a result. Common sequences used in </w:t>
      </w:r>
      <w:r w:rsidRPr="007F08B6">
        <w:rPr>
          <w:i/>
          <w:iCs/>
        </w:rPr>
        <w:t>f</w:t>
      </w:r>
      <w:r w:rsidRPr="007F08B6">
        <w:t>MRI include:</w:t>
      </w:r>
    </w:p>
    <w:p w14:paraId="60F68D38" w14:textId="77777777" w:rsidR="006E6C47" w:rsidRPr="007F08B6" w:rsidRDefault="006E6C47" w:rsidP="006E6C47">
      <w:pPr>
        <w:pStyle w:val="Heading3"/>
        <w:spacing w:line="360" w:lineRule="auto"/>
        <w:jc w:val="both"/>
      </w:pPr>
      <w:bookmarkStart w:id="18" w:name="_Toc504026163"/>
      <w:bookmarkStart w:id="19" w:name="_Toc72351173"/>
      <w:bookmarkStart w:id="20" w:name="_Toc73391988"/>
      <w:r w:rsidRPr="007F08B6">
        <w:t>T2-weighted sequences</w:t>
      </w:r>
      <w:bookmarkStart w:id="21" w:name="_Toc72344914"/>
      <w:bookmarkEnd w:id="18"/>
      <w:bookmarkEnd w:id="19"/>
      <w:bookmarkEnd w:id="20"/>
    </w:p>
    <w:p w14:paraId="6D9481AC" w14:textId="77777777" w:rsidR="006E6C47" w:rsidRPr="007F08B6" w:rsidRDefault="006E6C47" w:rsidP="006E6C47">
      <w:pPr>
        <w:spacing w:line="360" w:lineRule="auto"/>
        <w:jc w:val="both"/>
      </w:pPr>
      <w:r w:rsidRPr="007F08B6">
        <w:t xml:space="preserve">Standard T2-weighted sequences used in </w:t>
      </w:r>
      <w:r w:rsidRPr="007F08B6">
        <w:rPr>
          <w:i/>
          <w:iCs/>
        </w:rPr>
        <w:t>f</w:t>
      </w:r>
      <w:r w:rsidRPr="007F08B6">
        <w:t xml:space="preserve">MRI include single-shot fast spin-echo (SSFSE) and half-Fourier single-shot turbo spin-echo (HASTE). All information needed for an image can be  acquired in a single TR and a complete image acquisition is achieved in less than 1 second </w:t>
      </w:r>
      <w:r w:rsidRPr="007F08B6">
        <w:lastRenderedPageBreak/>
        <w:fldChar w:fldCharType="begin" w:fldLock="1"/>
      </w:r>
      <w:r>
        <w:instrText>ADDIN CSL_CITATION {"citationItems":[{"id":"ITEM-1","itemData":{"author":[{"dropping-particle":"","family":"Glastonbury","given":"CM","non-dropping-particle":"","parse-names":false,"suffix":""},{"dropping-particle":"","family":"Kennedy","given":"AM","non-dropping-particle":"","parse-names":false,"suffix":""}],"container-title":"Australian Radiology","id":"ITEM-1","issue":"46","issued":{"date-parts":[["2002"]]},"page":"22-32","title":"Ultrafast MRI of the fetus","type":"article-journal"},"uris":["http://www.mendeley.com/documents/?uuid=2ae2e240-da7e-4011-b611-f82548560515"]}],"mendeley":{"formattedCitation":"(Glastonbury and Kennedy, 2002)","plainTextFormattedCitation":"(Glastonbury and Kennedy, 2002)","previouslyFormattedCitation":"(Glastonbury and Kennedy, 2002)"},"properties":{"noteIndex":0},"schema":"https://github.com/citation-style-language/schema/raw/master/csl-citation.json"}</w:instrText>
      </w:r>
      <w:r w:rsidRPr="007F08B6">
        <w:fldChar w:fldCharType="separate"/>
      </w:r>
      <w:r w:rsidRPr="00A42BA9">
        <w:rPr>
          <w:noProof/>
        </w:rPr>
        <w:t>(Glastonbury and Kennedy, 2002)</w:t>
      </w:r>
      <w:r w:rsidRPr="007F08B6">
        <w:fldChar w:fldCharType="end"/>
      </w:r>
      <w:r w:rsidRPr="007F08B6">
        <w:t xml:space="preserve">. These sequences have the characteristics to allow for small FOV (min 170 mm) and provide high tissue contrast, which explain why they are sometimes considered to be the best sequences to depict foetal brain anatomy </w:t>
      </w:r>
      <w:r w:rsidRPr="007F08B6">
        <w:fldChar w:fldCharType="begin" w:fldLock="1"/>
      </w:r>
      <w:r>
        <w:instrText>ADDIN CSL_CITATION {"citationItems":[{"id":"ITEM-1","itemData":{"DOI":"10.1016/j.ejrad.2005.11.017","ISBN":"0720-048X (Print)","ISSN":"0720048X","PMID":"16377112","abstract":"The present work reviews the basic methods of performing fetal magnetic resonance imaging (MRI). Since fetal MRI differs in many respects from a postnatal study, several factors have to be taken into account to achieve satisfying image quality. Image quality depends on adequate positioning of the pregnant woman in the magnet, use of appropriate coils and the selection of sequences. Ultrafast T2-weighted sequences are regarded as the mainstay of fetal MR-imaging. However, additional sequences, such as T1-weighted images, diffusion-weighted images, echoplanar imaging may provide further information, especially in extra- central-nervous system regions of the fetal body. © 2005 Elsevier Ireland Ltd. All rights reserved.","author":[{"dropping-particle":"","family":"Brugger","given":"Peter C.","non-dropping-particle":"","parse-names":false,"suffix":""},{"dropping-particle":"","family":"Stuhr","given":"Fritz","non-dropping-particle":"","parse-names":false,"suffix":""},{"dropping-particle":"","family":"Lindner","given":"Christian","non-dropping-particle":"","parse-names":false,"suffix":""},{"dropping-particle":"","family":"Prayer","given":"Daniela","non-dropping-particle":"","parse-names":false,"suffix":""}],"container-title":"European Journal of Radiology","id":"ITEM-1","issue":"2","issued":{"date-parts":[["2006"]]},"page":"172-181","title":"Methods of fetal MR: Beyond T2-weighted imaging","type":"article-journal","volume":"57"},"uris":["http://www.mendeley.com/documents/?uuid=ffde4d26-aedc-462a-8df4-9b2b9b625a70"]}],"mendeley":{"formattedCitation":"(Brugger &lt;i&gt;et al.&lt;/i&gt;, 2006)","plainTextFormattedCitation":"(Brugger et al., 2006)","previouslyFormattedCitation":"(Brugger &lt;i&gt;et al.&lt;/i&gt;, 2006)"},"properties":{"noteIndex":0},"schema":"https://github.com/citation-style-language/schema/raw/master/csl-citation.json"}</w:instrText>
      </w:r>
      <w:r w:rsidRPr="007F08B6">
        <w:fldChar w:fldCharType="separate"/>
      </w:r>
      <w:r w:rsidRPr="00A42BA9">
        <w:rPr>
          <w:noProof/>
        </w:rPr>
        <w:t xml:space="preserve">(Brugger </w:t>
      </w:r>
      <w:r w:rsidRPr="00A42BA9">
        <w:rPr>
          <w:i/>
          <w:noProof/>
        </w:rPr>
        <w:t>et al.</w:t>
      </w:r>
      <w:r w:rsidRPr="00A42BA9">
        <w:rPr>
          <w:noProof/>
        </w:rPr>
        <w:t>, 2006)</w:t>
      </w:r>
      <w:r w:rsidRPr="007F08B6">
        <w:fldChar w:fldCharType="end"/>
      </w:r>
      <w:r w:rsidRPr="007F08B6">
        <w:t xml:space="preserve">. Setting of </w:t>
      </w:r>
      <w:r w:rsidRPr="007F08B6">
        <w:rPr>
          <w:i/>
          <w:iCs/>
        </w:rPr>
        <w:t>f</w:t>
      </w:r>
      <w:r w:rsidRPr="007F08B6">
        <w:t xml:space="preserve">MRI parameters to achieve the best tissue contrast, depends on some factors such as the gestational age and the target region. To image the foetal body with SSFSE, it is advised to use shorter echo times especially when assessing signal intensity of the foetal lungs. Longer echo times (&gt;250 ms) are used when evaluating foetal cystic lesions because they allow sequences to depict internal contents of the lesions such as the congenital cystic adenomatoid malformation </w:t>
      </w:r>
      <w:r w:rsidRPr="007F08B6">
        <w:fldChar w:fldCharType="begin" w:fldLock="1"/>
      </w:r>
      <w:r>
        <w:instrText>ADDIN CSL_CITATION {"citationItems":[{"id":"ITEM-1","itemData":{"DOI":"10.1007/s00330-002-1811-6","ISBN":"3216343782","ISSN":"09387994","PMID":"12695920","abstract":"The aim of this study was to evaluate the role of MR imaging of the fetus to improve sonographic prenatal diagnosis of congenital anomalies. In 40 fetuses (not consecutive cases) with an abnormality diagnosed with ultrasound, additional MR imaging was performed. The basic sequence was a T2-weighted single-shot half Fourier (HASTE) technique. Head, neck, spinal, thoracic, urogenital, and abdominal fetal pathologies were found. This retrospective, observational study compared MR imaging findings with ultrasonographic findings regarding detection, topography, and etiology of the pathology. The MR findings were evaluated as superior, equal to, or inferior compared with US, in consent with the referring gynecologists. The role of these findings in relation to pregnancy management was studied and compared with postnatal follow-up in 30 of 40 babies. Fetal MRI technique was successful in 36 of 39 examinations and provided additional information in 21 of 40 fetuses (one twin pregnancy with two members to evaluate). More precise anatomy and location of fetal pathology (20 of 40 cases) and additional etiologic information (8 of 40 cases) were substantial advantages in cerebrospinal abnormalities [ventriculomegaly, encephalocele, vein of Galen malformation, callosal malformations, meningo(myelo)cele], in retroperitoneal abnormalities (lymphangioma, renal agenesis, multicystic renal dysplasia), and in neck/thoracic pathology [cervical cystic teratoma, congenital hernia diaphragmatica, congenital cystic adenomatoid lung malformation (CCAM)]. This improved parental counseling and pregnancy management in 15 pregnancies. In 3 cases, prenatal MRI findings did not correlate with prenatal ultrasonographic findings or neonatal diagnosis. The MRI provided a more detailed description and insight into fetal anatomy, pathology, and etiology in the vast majority of these selected cases. This improved prenatal parental counseling and postnatal therapeutic planning.","author":[{"dropping-particle":"","family":"Breysem","given":"Luc","non-dropping-particle":"","parse-names":false,"suffix":""},{"dropping-particle":"","family":"Bosmans","given":"H.","non-dropping-particle":"","parse-names":false,"suffix":""},{"dropping-particle":"","family":"Dymarkowski","given":"S.","non-dropping-particle":"","parse-names":false,"suffix":""},{"dropping-particle":"","family":"Schoubroeck","given":"D.","non-dropping-particle":"Van","parse-names":false,"suffix":""},{"dropping-particle":"","family":"Witters","given":"I.","non-dropping-particle":"","parse-names":false,"suffix":""},{"dropping-particle":"","family":"Deprest","given":"J.","non-dropping-particle":"","parse-names":false,"suffix":""},{"dropping-particle":"","family":"Demaerel","given":"P.","non-dropping-particle":"","parse-names":false,"suffix":""},{"dropping-particle":"","family":"Vanbeckevoort","given":"D.","non-dropping-particle":"","parse-names":false,"suffix":""},{"dropping-particle":"","family":"Vanhole","given":"C.","non-dropping-particle":"","parse-names":false,"suffix":""},{"dropping-particle":"","family":"Casaer","given":"P.","non-dropping-particle":"","parse-names":false,"suffix":""},{"dropping-particle":"","family":"Smet","given":"M.","non-dropping-particle":"","parse-names":false,"suffix":""}],"container-title":"European Radiology","id":"ITEM-1","issue":"7","issued":{"date-parts":[["2003"]]},"page":"1538-1548","title":"The value of fast MR imaging as an adjunct to ultrasound in prenatal diagnosis","type":"article-journal","volume":"13"},"uris":["http://www.mendeley.com/documents/?uuid=1a2b186a-3a60-4a04-ab65-cc60880d4691"]}],"mendeley":{"formattedCitation":"(Breysem &lt;i&gt;et al.&lt;/i&gt;, 2003)","plainTextFormattedCitation":"(Breysem et al., 2003)","previouslyFormattedCitation":"(Breysem &lt;i&gt;et al.&lt;/i&gt;, 2003)"},"properties":{"noteIndex":0},"schema":"https://github.com/citation-style-language/schema/raw/master/csl-citation.json"}</w:instrText>
      </w:r>
      <w:r w:rsidRPr="007F08B6">
        <w:fldChar w:fldCharType="separate"/>
      </w:r>
      <w:r w:rsidRPr="00A42BA9">
        <w:rPr>
          <w:noProof/>
        </w:rPr>
        <w:t xml:space="preserve">(Breysem </w:t>
      </w:r>
      <w:r w:rsidRPr="00A42BA9">
        <w:rPr>
          <w:i/>
          <w:noProof/>
        </w:rPr>
        <w:t>et al.</w:t>
      </w:r>
      <w:r w:rsidRPr="00A42BA9">
        <w:rPr>
          <w:noProof/>
        </w:rPr>
        <w:t>, 2003)</w:t>
      </w:r>
      <w:r w:rsidRPr="007F08B6">
        <w:fldChar w:fldCharType="end"/>
      </w:r>
      <w:r w:rsidRPr="007F08B6">
        <w:t>.</w:t>
      </w:r>
      <w:bookmarkEnd w:id="21"/>
    </w:p>
    <w:p w14:paraId="753F85A3" w14:textId="77777777" w:rsidR="006E6C47" w:rsidRPr="007F08B6" w:rsidRDefault="006E6C47" w:rsidP="006E6C47">
      <w:pPr>
        <w:pStyle w:val="Heading3"/>
        <w:spacing w:line="360" w:lineRule="auto"/>
        <w:jc w:val="both"/>
      </w:pPr>
      <w:bookmarkStart w:id="22" w:name="_Toc504026164"/>
      <w:bookmarkStart w:id="23" w:name="_Toc72351174"/>
      <w:bookmarkStart w:id="24" w:name="_Toc73391989"/>
      <w:r w:rsidRPr="007F08B6">
        <w:t>Steady-state free-precession sequence (SSFP)</w:t>
      </w:r>
      <w:bookmarkEnd w:id="22"/>
      <w:bookmarkEnd w:id="23"/>
      <w:bookmarkEnd w:id="24"/>
    </w:p>
    <w:p w14:paraId="20F6BC9F" w14:textId="77777777" w:rsidR="006E6C47" w:rsidRPr="007F08B6" w:rsidRDefault="006E6C47" w:rsidP="006E6C47">
      <w:pPr>
        <w:spacing w:line="360" w:lineRule="auto"/>
        <w:jc w:val="both"/>
      </w:pPr>
      <w:bookmarkStart w:id="25" w:name="_Toc72344916"/>
      <w:bookmarkStart w:id="26" w:name="_Toc72347429"/>
      <w:bookmarkStart w:id="27" w:name="_Toc72351175"/>
      <w:r w:rsidRPr="007F08B6">
        <w:t xml:space="preserve">This is a fast T2-weighted imaging technique that produces images with good tissue contrast. However, SSFP sequences have large FOV which might prevent detection of delicate information especially in foetuses of earlier gestations </w:t>
      </w:r>
      <w:r w:rsidRPr="007F08B6">
        <w:fldChar w:fldCharType="begin" w:fldLock="1"/>
      </w:r>
      <w:r>
        <w:instrText>ADDIN CSL_CITATION {"citationItems":[{"id":"ITEM-1","itemData":{"DOI":"10.1016/j.ejrad.2005.11.017","ISBN":"0720-048X (Print)","ISSN":"0720048X","PMID":"16377112","abstract":"The present work reviews the basic methods of performing fetal magnetic resonance imaging (MRI). Since fetal MRI differs in many respects from a postnatal study, several factors have to be taken into account to achieve satisfying image quality. Image quality depends on adequate positioning of the pregnant woman in the magnet, use of appropriate coils and the selection of sequences. Ultrafast T2-weighted sequences are regarded as the mainstay of fetal MR-imaging. However, additional sequences, such as T1-weighted images, diffusion-weighted images, echoplanar imaging may provide further information, especially in extra- central-nervous system regions of the fetal body. © 2005 Elsevier Ireland Ltd. All rights reserved.","author":[{"dropping-particle":"","family":"Brugger","given":"Peter C.","non-dropping-particle":"","parse-names":false,"suffix":""},{"dropping-particle":"","family":"Stuhr","given":"Fritz","non-dropping-particle":"","parse-names":false,"suffix":""},{"dropping-particle":"","family":"Lindner","given":"Christian","non-dropping-particle":"","parse-names":false,"suffix":""},{"dropping-particle":"","family":"Prayer","given":"Daniela","non-dropping-particle":"","parse-names":false,"suffix":""}],"container-title":"European Journal of Radiology","id":"ITEM-1","issue":"2","issued":{"date-parts":[["2006"]]},"page":"172-181","title":"Methods of fetal MR: Beyond T2-weighted imaging","type":"article-journal","volume":"57"},"uris":["http://www.mendeley.com/documents/?uuid=ffde4d26-aedc-462a-8df4-9b2b9b625a70"]}],"mendeley":{"formattedCitation":"(Brugger &lt;i&gt;et al.&lt;/i&gt;, 2006)","manualFormatting":"(Brugger, Stuhr, et al. 2006","plainTextFormattedCitation":"(Brugger et al., 2006)","previouslyFormattedCitation":"(Brugger &lt;i&gt;et al.&lt;/i&gt;, 2006)"},"properties":{"noteIndex":0},"schema":"https://github.com/citation-style-language/schema/raw/master/csl-citation.json"}</w:instrText>
      </w:r>
      <w:r w:rsidRPr="007F08B6">
        <w:fldChar w:fldCharType="separate"/>
      </w:r>
      <w:r w:rsidRPr="007F08B6">
        <w:rPr>
          <w:noProof/>
        </w:rPr>
        <w:t>(Brugger, Stuhr, et al. 2006</w:t>
      </w:r>
      <w:r w:rsidRPr="007F08B6">
        <w:fldChar w:fldCharType="end"/>
      </w:r>
      <w:r w:rsidRPr="007F08B6">
        <w:t xml:space="preserve">; </w:t>
      </w:r>
      <w:r w:rsidRPr="007F08B6">
        <w:fldChar w:fldCharType="begin" w:fldLock="1"/>
      </w:r>
      <w:r>
        <w:instrText>ADDIN CSL_CITATION {"citationItems":[{"id":"ITEM-1","itemData":{"DOI":"10.1097/01.rct.0000163951.03192.34","ISBN":"0899-3459 (Print)","ISSN":"0899-3459","PMID":"11215717","abstract":"New hardware and software allow for increased magnetic resonance imaging (MRI) speed. This speed is crucial for MRI of the fetus, where motion degrades image quality. Single-shot sequences such as echo-planar and single-shot fast spin echo now are practical with most clinical scanners. This article reviews and illustrates the physics of fast magnetic resonance sequences.","author":[{"dropping-particle":"","family":"Chen","given":"Q","non-dropping-particle":"","parse-names":false,"suffix":""},{"dropping-particle":"","family":"Levine","given":"D","non-dropping-particle":"","parse-names":false,"suffix":""}],"container-title":"Topics in magnetic resonance imaging : TMRI","id":"ITEM-1","issue":"1","issued":{"date-parts":[["2001"]]},"page":"67-79","title":"Fast fetal magnetic resonance imaging techniques","type":"article-journal","volume":"12"},"uris":["http://www.mendeley.com/documents/?uuid=e91497e7-8c83-4a14-a4c3-19e7298cca5b"]},{"id":"ITEM-2","itemData":{"DOI":"10.1007/s00330-002-1383-5","ISBN":"0033000213835","ISSN":"0938-7994","PMID":"12136311","abstract":"Fetal MR imaging often poses a diagnostic challenge for the radiologist. Both fetal anatomy and pathology differ decidedly from pediatric and adult MR imaging. While ultrasound remains the method of choice for screening examinations of the fetus, MR imaging is playing an increasingly important role in the detection and classification of malformations not diagnosable by ultrasonography alone. Recently, advances in fast single-shot MR sequences have allowed high-resolution, high-quality imaging of the moving fetus. Preferable sequences to be applied are a true fast imaging steady precession (true-FISP) or a half-Fourier acquired single-shot turbo spin-echo (HASTE) sequence. Premedication is generally no longer required. In all fetal MR imaging, every aspect of fetal anatomy has to be scrutinized. Subsequently, any abnormalities need to be described and classified. A close collaboration with the referring obstetrician is of paramount importance.","author":[{"dropping-particle":"","family":"Ertl-Wagner","given":"Birgit","non-dropping-particle":"","parse-names":false,"suffix":""},{"dropping-particle":"","family":"Lienemann","given":"Andreas","non-dropping-particle":"","parse-names":false,"suffix":""},{"dropping-particle":"","family":"Strauss","given":"Alexander","non-dropping-particle":"","parse-names":false,"suffix":""},{"dropping-particle":"","family":"Reiser","given":"Maximilian F","non-dropping-particle":"","parse-names":false,"suffix":""}],"container-title":"European Radiology","id":"ITEM-2","issue":"8","issued":{"date-parts":[["2002"]]},"page":"1931-1940","title":"Fetal magnetic resonance imaging: indications, technique, anatomical considerations and a review of fetal abnormalities","type":"article-journal","volume":"12"},"uris":["http://www.mendeley.com/documents/?uuid=dc0b1687-32c1-45b0-b620-f1cf0f001d70"]},{"id":"ITEM-3","itemData":{"DOI":"10.2214/ajr.175.5.1751375","ISBN":"0361-803X (Print)","ISSN":"0361803X","PMID":"11044047","abstract":"OBJECTIVE: This study compares the relative efficacy of two fast T2-weighted MR imaging techniques-fast imaging with steady-state free precession (true FISP) and half-Fourier acquisition single-shot turbo spin-echo (HASTE)-in the evaluation of the normal fetal brain maturation during the second and third trimesters of gestation. SUBJECTS AND METHODS: The brain maturation of 10 normal nonsedated fetuses (5 during the second trimester and 6 during the third trimester of gestation [1 fetus underwent 2 examinations]) was examined by both techniques using a Vision+ 1.5-T MR system. We specifically looked for developing events, including white matter myelination, neuronal migration, and cortical sulcation. Image quality was graded according to the presence or absence of undesirable blurring. RESULTS: The specific absorption rate was lower for true FISP than for HASTE by a factor of 3 at equivalent imaging conditions. HASTE and true FISP provide comparable image quality in the second trimester when myelination of the cerebrum has not begun. Neuronal migration could be recognized as hypodense bands on both sequences during the second trimester. Myelination beginning at the third trimester was better delineated with true FISP than with HASTE because of point spread function-related blurring effects inherent in HASTE that hampered visualization of short-T2 structures. Cortical sulcation was well delineated by both sequences. CONCLUSION: With relatively superior image quality and significantly lower radiofrequency absorption than HASTE, true FISP is a safer and more effective alternative in the prenatal evaluation of normal fetal brain.","author":[{"dropping-particle":"","family":"Chung","given":"H. W.","non-dropping-particle":"","parse-names":false,"suffix":""},{"dropping-particle":"","family":"Chen","given":"C. Y.","non-dropping-particle":"","parse-names":false,"suffix":""},{"dropping-particle":"","family":"Zimmerman","given":"R. A.","non-dropping-particle":"","parse-names":false,"suffix":""},{"dropping-particle":"","family":"Lee","given":"K. W.","non-dropping-particle":"","parse-names":false,"suffix":""},{"dropping-particle":"","family":"Lee","given":"C. C.","non-dropping-particle":"","parse-names":false,"suffix":""},{"dropping-particle":"","family":"Chin","given":"S. C.","non-dropping-particle":"","parse-names":false,"suffix":""}],"container-title":"American Journal of Roentgenology","id":"ITEM-3","issue":"5","issued":{"date-parts":[["2000"]]},"page":"1375-1380","title":"T2-weighted fast MR imaging with true FISP versus HASTE: Comparative efficacy in the evaluation of normal fetal brain maturation","type":"article-journal","volume":"175"},"uris":["http://www.mendeley.com/documents/?uuid=45799d21-985a-4933-8fea-07227661ee51"]}],"mendeley":{"formattedCitation":"(Chung &lt;i&gt;et al.&lt;/i&gt;, 2000; Chen and Levine, 2001; Ertl-Wagner &lt;i&gt;et al.&lt;/i&gt;, 2002)","manualFormatting":"Chen &amp; Levine 2001; Ertl-Wagner et al. 2002; Chung et al. 2000)","plainTextFormattedCitation":"(Chung et al., 2000; Chen and Levine, 2001; Ertl-Wagner et al., 2002)","previouslyFormattedCitation":"(Chung &lt;i&gt;et al.&lt;/i&gt;, 2000; Chen and Levine, 2001; Ertl-Wagner &lt;i&gt;et al.&lt;/i&gt;, 2002)"},"properties":{"noteIndex":0},"schema":"https://github.com/citation-style-language/schema/raw/master/csl-citation.json"}</w:instrText>
      </w:r>
      <w:r w:rsidRPr="007F08B6">
        <w:fldChar w:fldCharType="separate"/>
      </w:r>
      <w:r w:rsidRPr="007F08B6">
        <w:rPr>
          <w:noProof/>
        </w:rPr>
        <w:t>Chen &amp; Levine 2001; Ertl-Wagner et al. 2002; Chung et al. 2000)</w:t>
      </w:r>
      <w:r w:rsidRPr="007F08B6">
        <w:fldChar w:fldCharType="end"/>
      </w:r>
      <w:r w:rsidRPr="007F08B6">
        <w:t>.</w:t>
      </w:r>
      <w:bookmarkEnd w:id="25"/>
      <w:bookmarkEnd w:id="26"/>
      <w:bookmarkEnd w:id="27"/>
    </w:p>
    <w:p w14:paraId="34AEE3B9" w14:textId="77777777" w:rsidR="006E6C47" w:rsidRPr="007F08B6" w:rsidRDefault="006E6C47" w:rsidP="006E6C47">
      <w:pPr>
        <w:pStyle w:val="Heading3"/>
        <w:spacing w:line="360" w:lineRule="auto"/>
        <w:jc w:val="both"/>
      </w:pPr>
      <w:bookmarkStart w:id="28" w:name="_Toc504026165"/>
      <w:bookmarkStart w:id="29" w:name="_Toc72351176"/>
      <w:bookmarkStart w:id="30" w:name="_Toc73391990"/>
      <w:r w:rsidRPr="007F08B6">
        <w:t>Thick-slab T2-weighted sequences</w:t>
      </w:r>
      <w:bookmarkEnd w:id="28"/>
      <w:bookmarkEnd w:id="29"/>
      <w:bookmarkEnd w:id="30"/>
    </w:p>
    <w:p w14:paraId="34630062" w14:textId="77777777" w:rsidR="006E6C47" w:rsidRPr="007F08B6" w:rsidRDefault="006E6C47" w:rsidP="006E6C47">
      <w:pPr>
        <w:spacing w:line="360" w:lineRule="auto"/>
        <w:jc w:val="both"/>
      </w:pPr>
      <w:r w:rsidRPr="007F08B6">
        <w:t xml:space="preserve">These sequences are designed to provide a new look at the intrauterine contents. They provide a 3D impression of the foetus and can be acquired in less than one second. Slice thickness should be at least 15 mm to create a 3D impression. Foetal size, position and amniotic cavity dimensions dictate the maximum slice thickness. Thick-slab imaging provides a global view of foetal anatomy or pathology and the whole foetus can be visualised in one image </w:t>
      </w:r>
      <w:r w:rsidRPr="007F08B6">
        <w:fldChar w:fldCharType="begin" w:fldLock="1"/>
      </w:r>
      <w:r>
        <w:instrText>ADDIN CSL_CITATION {"citationItems":[{"id":"ITEM-1","itemData":{"DOI":"10.1016/j.ejrad.2005.11.018","ISBN":"0720-048X","ISSN":"0720048X","PMID":"16386864","abstract":"Although magnetic resonance imaging (MRI) of the fetus is considered an established adjunct to fetal ultrasound, stacks of images alone cannot provide an overall impression of the fetus. The present study evaluates the use of thick-slab T2-weighted MR images to obtain a three-dimensional impression of the fetus using MRI. A thick-slab T2-weighted sequence was added to the routine protocol in 100 fetal MRIs obtained for various indications (19th to 37th gestational weeks) on a 1.5 T magnet using a five-element phased-array surface coil. Slice thickness adapted to fetal size and uterine geometry varied between 25 and 50 mm, as did the field of view (250-350 mm). Acquisition of one image took less than 1 s. The pictorial essay shows that these images visualize fetal anatomy in a more comprehensive way than is possible with a series of 3-4 mm thick slices. These thick-slab images facilitate the assessment of the whole fetus, fetal proportions, surface structures, and extremities. Fetal pathology may be captured in one image. Thick-slab T2-weighted images provide additional information that cannot be gathered from a series of images and are considered a valuable adjunct to conventional 2D MR images. ?? 2005 Elsevier Ireland Ltd. All rights reserved.","author":[{"dropping-particle":"","family":"Brugger","given":"Peter C.","non-dropping-particle":"","parse-names":false,"suffix":""},{"dropping-particle":"","family":"Mittermayer","given":"Christoph","non-dropping-particle":"","parse-names":false,"suffix":""},{"dropping-particle":"","family":"Prayer","given":"Daniela","non-dropping-particle":"","parse-names":false,"suffix":""}],"container-title":"European Journal of Radiology","id":"ITEM-1","issue":"2","issued":{"date-parts":[["2006"]]},"page":"182-186","title":"A new look at the fetus: Thick-slab T2-weighted sequences in fetal MRI","type":"article-journal","volume":"57"},"uris":["http://www.mendeley.com/documents/?uuid=b79e0075-df69-495e-a563-969cef772b99"]}],"mendeley":{"formattedCitation":"(Brugger, Mittermayer and Prayer, 2006)","manualFormatting":"(Brugger et al., 2006)","plainTextFormattedCitation":"(Brugger, Mittermayer and Prayer, 2006)","previouslyFormattedCitation":"(Brugger, Mittermayer and Prayer, 2006)"},"properties":{"noteIndex":0},"schema":"https://github.com/citation-style-language/schema/raw/master/csl-citation.json"}</w:instrText>
      </w:r>
      <w:r w:rsidRPr="007F08B6">
        <w:fldChar w:fldCharType="separate"/>
      </w:r>
      <w:r w:rsidRPr="00A42BA9">
        <w:rPr>
          <w:noProof/>
        </w:rPr>
        <w:t>(Brugger</w:t>
      </w:r>
      <w:r>
        <w:rPr>
          <w:noProof/>
        </w:rPr>
        <w:t xml:space="preserve"> </w:t>
      </w:r>
      <w:r>
        <w:rPr>
          <w:i/>
          <w:iCs/>
          <w:noProof/>
        </w:rPr>
        <w:t>et al.</w:t>
      </w:r>
      <w:r w:rsidRPr="00A42BA9">
        <w:rPr>
          <w:noProof/>
        </w:rPr>
        <w:t>, 2006)</w:t>
      </w:r>
      <w:r w:rsidRPr="007F08B6">
        <w:fldChar w:fldCharType="end"/>
      </w:r>
      <w:r w:rsidRPr="007F08B6">
        <w:t>.</w:t>
      </w:r>
    </w:p>
    <w:p w14:paraId="551270B7" w14:textId="77777777" w:rsidR="006E6C47" w:rsidRPr="007F08B6" w:rsidRDefault="006E6C47" w:rsidP="006E6C47">
      <w:pPr>
        <w:pStyle w:val="Heading3"/>
        <w:spacing w:line="360" w:lineRule="auto"/>
        <w:jc w:val="both"/>
      </w:pPr>
      <w:bookmarkStart w:id="31" w:name="_Toc504026166"/>
      <w:bookmarkStart w:id="32" w:name="_Toc72351177"/>
      <w:bookmarkStart w:id="33" w:name="_Toc73391991"/>
      <w:r w:rsidRPr="007F08B6">
        <w:t>Echo-planar imaging (EPI)</w:t>
      </w:r>
      <w:bookmarkEnd w:id="31"/>
      <w:bookmarkEnd w:id="32"/>
      <w:bookmarkEnd w:id="33"/>
    </w:p>
    <w:p w14:paraId="3F7AF067" w14:textId="77777777" w:rsidR="006E6C47" w:rsidRPr="007F08B6" w:rsidRDefault="006E6C47" w:rsidP="006E6C47">
      <w:pPr>
        <w:spacing w:line="360" w:lineRule="auto"/>
        <w:jc w:val="both"/>
      </w:pPr>
      <w:r w:rsidRPr="007F08B6">
        <w:t xml:space="preserve">Echo-planar imaging sequence provided short imaging times when first introduced into  practice but provided insufficient tissue contrast and image resolution for foetal brain assessment </w:t>
      </w:r>
      <w:r w:rsidRPr="007F08B6">
        <w:fldChar w:fldCharType="begin" w:fldLock="1"/>
      </w:r>
      <w:r>
        <w:instrText>ADDIN CSL_CITATION {"citationItems":[{"id":"ITEM-1","itemData":{"DOI":"10.1007/s00247-004-1246-0","ISBN":"0301-0449","ISSN":"03010449","PMID":"15316689","abstract":"The development of ultrafast sequences has led to a significant improvement in fetal MRI. Imaging protocols have to be adjusted to the rapidly developing fetal central nervous system (CNS) and to the clinical question. Sequence parameters must be changed to cope with the respective developmental stage, to produce images free from motion artefacts and to provide optimum visualization of the region and focus of interest. In contrast to postnatal studies, every suspect fetal CNS abnormality requires examination of the whole fetus and the extrafetal intrauterine structures including the uterus. This approach covers both aspects of fetal CNS disorders: isolated and complex malformations and cerebral lesions arising from the impaired integrity of the feto-placental unit.","author":[{"dropping-particle":"","family":"Prayer","given":"Daniela","non-dropping-particle":"","parse-names":false,"suffix":""},{"dropping-particle":"","family":"Brugger","given":"Peter Christian","non-dropping-particle":"","parse-names":false,"suffix":""},{"dropping-particle":"","family":"Prayer","given":"Lucas","non-dropping-particle":"","parse-names":false,"suffix":""}],"container-title":"Pediatric Radiology","id":"ITEM-1","issue":"9","issued":{"date-parts":[["2004"]]},"page":"685-693","title":"Fetal MRI: Techniques and protocols","type":"article-journal","volume":"34"},"uris":["http://www.mendeley.com/documents/?uuid=5edf4287-c39f-4402-827f-e2431367c830"]}],"mendeley":{"formattedCitation":"(Prayer, Brugger and Prayer, 2004)","manualFormatting":"(Brugger and Prayer, 2004)","plainTextFormattedCitation":"(Prayer, Brugger and Prayer, 2004)","previouslyFormattedCitation":"(Prayer, Brugger and Prayer, 2004)"},"properties":{"noteIndex":0},"schema":"https://github.com/citation-style-language/schema/raw/master/csl-citation.json"}</w:instrText>
      </w:r>
      <w:r w:rsidRPr="007F08B6">
        <w:fldChar w:fldCharType="separate"/>
      </w:r>
      <w:r w:rsidRPr="00A42BA9">
        <w:rPr>
          <w:noProof/>
        </w:rPr>
        <w:t>(Brugger and Prayer, 2004)</w:t>
      </w:r>
      <w:r w:rsidRPr="007F08B6">
        <w:fldChar w:fldCharType="end"/>
      </w:r>
      <w:r w:rsidRPr="007F08B6">
        <w:t xml:space="preserve">. Nowadays, it is used in conjunction with diffusion-weighted imaging or as a localising sequence </w:t>
      </w:r>
      <w:r w:rsidRPr="007F08B6">
        <w:fldChar w:fldCharType="begin" w:fldLock="1"/>
      </w:r>
      <w:r>
        <w:instrText>ADDIN CSL_CITATION {"citationItems":[{"id":"ITEM-1","itemData":{"author":[{"dropping-particle":"","family":"Caire","given":"Jacqueline T","non-dropping-particle":"","parse-names":false,"suffix":""},{"dropping-particle":"","family":"Ramus","given":"Ronald M","non-dropping-particle":"","parse-names":false,"suffix":""},{"dropping-particle":"","family":"Magee","given":"Kevin P","non-dropping-particle":"","parse-names":false,"suffix":""},{"dropping-particle":"","family":"Fullington","given":"Bryan K","non-dropping-particle":"","parse-names":false,"suffix":""},{"dropping-particle":"","family":"Ewalt","given":"David H","non-dropping-particle":"","parse-names":false,"suffix":""},{"dropping-particle":"","family":"Twickler","given":"Diane M","non-dropping-particle":"","parse-names":false,"suffix":""},{"dropping-particle":"","family":"Genitourinary","given":"Fetal","non-dropping-particle":"","parse-names":false,"suffix":""}],"id":"ITEM-1","issue":"November","issued":{"date-parts":[["2003"]]},"page":"1381-1385","title":"Original Report","type":"article-journal"},"uris":["http://www.mendeley.com/documents/?uuid=2175dbd5-5588-4278-b16b-ee54447d28c1"]}],"mendeley":{"formattedCitation":"(Caire &lt;i&gt;et al.&lt;/i&gt;, 2003)","plainTextFormattedCitation":"(Caire et al., 2003)","previouslyFormattedCitation":"(Caire &lt;i&gt;et al.&lt;/i&gt;, 2003)"},"properties":{"noteIndex":0},"schema":"https://github.com/citation-style-language/schema/raw/master/csl-citation.json"}</w:instrText>
      </w:r>
      <w:r w:rsidRPr="007F08B6">
        <w:fldChar w:fldCharType="separate"/>
      </w:r>
      <w:r w:rsidRPr="00A42BA9">
        <w:rPr>
          <w:noProof/>
        </w:rPr>
        <w:t xml:space="preserve">(Caire </w:t>
      </w:r>
      <w:r w:rsidRPr="00A42BA9">
        <w:rPr>
          <w:i/>
          <w:noProof/>
        </w:rPr>
        <w:t>et al.</w:t>
      </w:r>
      <w:r w:rsidRPr="00A42BA9">
        <w:rPr>
          <w:noProof/>
        </w:rPr>
        <w:t>, 2003)</w:t>
      </w:r>
      <w:r w:rsidRPr="007F08B6">
        <w:fldChar w:fldCharType="end"/>
      </w:r>
      <w:r w:rsidRPr="007F08B6">
        <w:t xml:space="preserve">. Total acquisition of an EPI image is achieved in milliseconds, largely eliminating motion artefacts. It has been used to measure foetal organ volumes, assess perfusion state of the placenta and the foetal brain and to  produce ungated foetal cardiac movies </w:t>
      </w:r>
      <w:r w:rsidRPr="007F08B6">
        <w:fldChar w:fldCharType="begin" w:fldLock="1"/>
      </w:r>
      <w:r>
        <w:instrText>ADDIN CSL_CITATION {"citationItems":[{"id":"ITEM-1","itemData":{"author":[{"dropping-particle":"","family":"Baker","given":"Philip N.","non-dropping-particle":"","parse-names":false,"suffix":""},{"dropping-particle":"","family":"Johnson","given":"Ian R.","non-dropping-particle":"","parse-names":false,"suffix":""},{"dropping-particle":"","family":"Gowland","given":"Penny A.","non-dropping-particle":"","parse-names":false,"suffix":""},{"dropping-particle":"","family":"Freeman","given":"Alan","non-dropping-particle":"","parse-names":false,"suffix":""},{"dropping-particle":"","family":"Adams","given":"Valerie","non-dropping-particle":"","parse-names":false,"suffix":""},{"dropping-particle":"","family":"Mansfield","given":"Peter","non-dropping-particle":"","parse-names":false,"suffix":""}],"container-title":"Obstetrics &amp; Gynecology","id":"ITEM-1","issue":"6","issued":{"date-parts":[["1994"]]},"title":"Estimation of fetal lung volume using Echo-planar Magnetic resonance imaging","type":"article-journal","volume":"83"},"uris":["http://www.mendeley.com/documents/?uuid=f14c5f3d-bd5e-481b-b3a3-d21fca38c89b"]},{"id":"ITEM-2","itemData":{"DOI":"10.1148/radiology.210.1.r99ja42197","ISSN":"0033-8419","PMID":"9885608","abstract":"PURPOSE: To measure changes in normal fetal lung volume with increasing gestation by using echo-planar magnetic resonance (MR) imaging. MATERIALS AND METHODS: Fifty-six singleton fetuses were examined longitudinally with respect to lung volume by using echo-planar MR imaging between 19 weeks gestation and term. RESULTS: Lung volume increased exponentially with gestation from 8 to 125 mL. Volume was related to gestation by using the equation, volume = 0.8375e0.1249g (R2 = 0.77), where g = gestation. Lung volume had a direct relationship to fetal volume with increasing gestation (R2 = 0.75). There was no significant relationship between amniotic fluid volume and lung volume (R2 = 0.11). CONCLUSION: Variation in lung volumes can be assessed by using echo-planar MR imaging, regardless of variations in amniotic fluid volume. These measurements are less than those obtained from postmortem and neonatal studies but are similar to those obtained by using three-dimensional ultrasonography. Lung volume estimations obtained by using echo-planar imaging may have important clinical and research applications when noninvassive assessment of lung volume is required.","author":[{"dropping-particle":"","family":"Duncan","given":"K R","non-dropping-particle":"","parse-names":false,"suffix":""},{"dropping-particle":"","family":"Gowland","given":"P a","non-dropping-particle":"","parse-names":false,"suffix":""},{"dropping-particle":"","family":"Moore","given":"R J","non-dropping-particle":"","parse-names":false,"suffix":""},{"dropping-particle":"","family":"Baker","given":"P N","non-dropping-particle":"","parse-names":false,"suffix":""},{"dropping-particle":"","family":"Johnson","given":"I R","non-dropping-particle":"","parse-names":false,"suffix":""}],"container-title":"Radiology","id":"ITEM-2","issue":"1","issued":{"date-parts":[["1999"]]},"page":"197-200","title":"Assessment of fetal lung growth in utero with echo-planar MR imaging.","type":"article-journal","volume":"210"},"uris":["http://www.mendeley.com/documents/?uuid=74360662-bf76-4037-bbbd-09338cc8b6f8"]}],"mendeley":{"formattedCitation":"(Baker, Johnson, Gowland, &lt;i&gt;et al.&lt;/i&gt;, 1994; Duncan &lt;i&gt;et al.&lt;/i&gt;, 1999)","manualFormatting":"(Baker et al., 1994; Duncan et al., 1999)","plainTextFormattedCitation":"(Baker, Johnson, Gowland, et al., 1994; Duncan et al., 1999)","previouslyFormattedCitation":"(Baker, Johnson, Gowland, &lt;i&gt;et al.&lt;/i&gt;, 1994; Duncan &lt;i&gt;et al.&lt;/i&gt;, 1999)"},"properties":{"noteIndex":0},"schema":"https://github.com/citation-style-language/schema/raw/master/csl-citation.json"}</w:instrText>
      </w:r>
      <w:r w:rsidRPr="007F08B6">
        <w:fldChar w:fldCharType="separate"/>
      </w:r>
      <w:r w:rsidRPr="00A42BA9">
        <w:rPr>
          <w:noProof/>
        </w:rPr>
        <w:t xml:space="preserve">(Baker </w:t>
      </w:r>
      <w:r w:rsidRPr="00A42BA9">
        <w:rPr>
          <w:i/>
          <w:noProof/>
        </w:rPr>
        <w:t>et al.</w:t>
      </w:r>
      <w:r w:rsidRPr="00A42BA9">
        <w:rPr>
          <w:noProof/>
        </w:rPr>
        <w:t xml:space="preserve">, 1994; Duncan </w:t>
      </w:r>
      <w:r w:rsidRPr="00A42BA9">
        <w:rPr>
          <w:i/>
          <w:noProof/>
        </w:rPr>
        <w:t>et al.</w:t>
      </w:r>
      <w:r w:rsidRPr="00A42BA9">
        <w:rPr>
          <w:noProof/>
        </w:rPr>
        <w:t>, 1999)</w:t>
      </w:r>
      <w:r w:rsidRPr="007F08B6">
        <w:fldChar w:fldCharType="end"/>
      </w:r>
      <w:bookmarkStart w:id="34" w:name="_Toc504026167"/>
      <w:r>
        <w:t>.</w:t>
      </w:r>
    </w:p>
    <w:p w14:paraId="6A6563AD" w14:textId="77777777" w:rsidR="006E6C47" w:rsidRPr="007F08B6" w:rsidRDefault="006E6C47" w:rsidP="006E6C47">
      <w:pPr>
        <w:pStyle w:val="Heading3"/>
        <w:spacing w:line="360" w:lineRule="auto"/>
        <w:jc w:val="both"/>
      </w:pPr>
      <w:bookmarkStart w:id="35" w:name="_Toc72351178"/>
      <w:bookmarkStart w:id="36" w:name="_Toc73391992"/>
      <w:r w:rsidRPr="007F08B6">
        <w:lastRenderedPageBreak/>
        <w:t>Diffusion-weighted imaging (DWI)</w:t>
      </w:r>
      <w:bookmarkEnd w:id="34"/>
      <w:bookmarkEnd w:id="35"/>
      <w:bookmarkEnd w:id="36"/>
    </w:p>
    <w:p w14:paraId="4EADCFE5" w14:textId="582285AE" w:rsidR="006E6C47" w:rsidRPr="007F08B6" w:rsidRDefault="006E6C47" w:rsidP="006E6C47">
      <w:pPr>
        <w:spacing w:line="360" w:lineRule="auto"/>
        <w:jc w:val="both"/>
      </w:pPr>
      <w:r w:rsidRPr="007F08B6">
        <w:t xml:space="preserve">DWI sequence is generally highly sensitive to motion and was exclusively used to image the foetal brain before the introduction of the ultrafast sequences </w:t>
      </w:r>
      <w:r w:rsidRPr="007F08B6">
        <w:fldChar w:fldCharType="begin" w:fldLock="1"/>
      </w:r>
      <w:r>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imaging","type":"article-journal","volume":"57"},"uris":["http://www.mendeley.com/documents/?uuid=b3a771ce-79ff-4736-aa2a-5567012a66c4"]},{"id":"ITEM-2","itemData":{"author":[{"dropping-particle":"","family":"Thoeny","given":"Harriet C","non-dropping-particle":"","parse-names":false,"suffix":""},{"dropping-particle":"De","family":"Keyzer","given":"Frederik","non-dropping-particle":"","parse-names":false,"suffix":""},{"dropping-particle":"","family":"Oyen","given":"Raymond H","non-dropping-particle":"","parse-names":false,"suffix":""},{"dropping-particle":"","family":"Peeters","given":"Ronald R","non-dropping-particle":"","parse-names":false,"suffix":""}],"id":"ITEM-2","issue":"1","issued":{"date-parts":[["2005"]]},"page":"911-917","title":"Imaging of Kidneys in Healthy Volunteers and Patients with Parenchymal Diseases : Initial","type":"article-journal"},"uris":["http://www.mendeley.com/documents/?uuid=4463639b-d4ae-4bf2-94be-16d0971d482c"]},{"id":"ITEM-3","itemData":{"DOI":"10.1148/radiology.217.2.r00nv24331","ISBN":"0033-8419 (Print)\\n0033-8419 (Linking)","ISSN":"0033-8419","PMID":"11058626","abstract":"state of the art","author":[{"dropping-particle":"","family":"Schaefer","given":"Pamela W","non-dropping-particle":"","parse-names":false,"suffix":""},{"dropping-particle":"","family":"Grant","given":"P Ellen","non-dropping-particle":"","parse-names":false,"suffix":""},{"dropping-particle":"","family":"Gonzalez","given":"R Gilberto","non-dropping-particle":"","parse-names":false,"suffix":""}],"container-title":"Radialogy","id":"ITEM-3","issued":{"date-parts":[["2000"]]},"page":"331-345","title":"Diffusion weighted MR Imaging of the Brain","type":"article-journal","volume":"217"},"uris":["http://www.mendeley.com/documents/?uuid=2bc02ff1-0b43-4e54-9771-037ac437692d"]}],"mendeley":{"formattedCitation":"(Schaefer, Grant and Gonzalez, 2000; Thoeny &lt;i&gt;et al.&lt;/i&gt;, 2005; Brugger and Prayer, 2006)","manualFormatting":"(Schaefer et al., 2000; Thoeny et al., 2005; Brugger and Prayer, 2006)","plainTextFormattedCitation":"(Schaefer, Grant and Gonzalez, 2000; Thoeny et al., 2005; Brugger and Prayer, 2006)","previouslyFormattedCitation":"(Schaefer, Grant and Gonzalez, 2000; Thoeny &lt;i&gt;et al.&lt;/i&gt;, 2005; Brugger and Prayer, 2006)"},"properties":{"noteIndex":0},"schema":"https://github.com/citation-style-language/schema/raw/master/csl-citation.json"}</w:instrText>
      </w:r>
      <w:r w:rsidRPr="007F08B6">
        <w:fldChar w:fldCharType="separate"/>
      </w:r>
      <w:r w:rsidRPr="00A42BA9">
        <w:rPr>
          <w:noProof/>
        </w:rPr>
        <w:t>(Schaefer</w:t>
      </w:r>
      <w:r>
        <w:rPr>
          <w:noProof/>
        </w:rPr>
        <w:t xml:space="preserve"> </w:t>
      </w:r>
      <w:r>
        <w:rPr>
          <w:i/>
          <w:iCs/>
          <w:noProof/>
        </w:rPr>
        <w:t>et al.</w:t>
      </w:r>
      <w:r w:rsidRPr="00A42BA9">
        <w:rPr>
          <w:noProof/>
        </w:rPr>
        <w:t xml:space="preserve">, 2000; Thoeny </w:t>
      </w:r>
      <w:r w:rsidRPr="00A42BA9">
        <w:rPr>
          <w:i/>
          <w:noProof/>
        </w:rPr>
        <w:t>et al.</w:t>
      </w:r>
      <w:r w:rsidRPr="00A42BA9">
        <w:rPr>
          <w:noProof/>
        </w:rPr>
        <w:t>, 2005; Brugger and Prayer, 2006)</w:t>
      </w:r>
      <w:r w:rsidRPr="007F08B6">
        <w:fldChar w:fldCharType="end"/>
      </w:r>
      <w:r w:rsidRPr="007F08B6">
        <w:t xml:space="preserve">. With the introduction of the ultrafast sequences, DWI has undergone an extensive development and its applications became significantly expanded </w:t>
      </w:r>
      <w:r w:rsidRPr="007F08B6">
        <w:fldChar w:fldCharType="begin" w:fldLock="1"/>
      </w:r>
      <w:r>
        <w:instrText>ADDIN CSL_CITATION {"citationItems":[{"id":"ITEM-1","itemData":{"DOI":"10.1007/s11547-006-0037-0","ISBN":"1154700600370","ISSN":"0033-8362","PMID":"16683086","abstract":"Diffusion-weighted (Dw) imaging has for a number of years been a diagnostic tool in the field of neuroradiology, yet only since the end of the 1990s, with the introduction of echoplanar imaging (EPI) and the use of sequences capable of performing diffusion studies during a single breath hold, has it found diagnostic applications at the level of the abdomen. The inherent sensitivity to motion and the magnetic susceptibility of Dw sequences nonetheless still create problems in the study of the abdomen due to artefacts caused by the heartbeat and intestinal peristalsis, as well as the presence of various parenchymal-gas interfaces. With regard to focal liver lesions, a review of the literature reveals that Dw imaging is able to differentiate lesions with high water content (cysts and angiomas) from solid lesions. With regard to the latter, although there are differences between benign forms [focal nodular hyperplasia (FNH), adenoma] and malignant forms [metastasis, hepatocellular carcinoma (HCC)] in their apparent diffusion coefficient (ADC) in the average values for histological type, there is a significant overlap in values when lesions are assessed individually, with the consequent problem of their correct identification. One promising aspect is the possibility of quantifying the degree of fibrosis in patients with chronic liver disease and cirrhosis given that the deposit of collagen fibres \"restricts\" the motion of water molecules and therefore reduces ADC values. However, even in this field, studies can only be considered preliminary and far from real clinical applications. The retroperitoneum is less affected by motion artefacts and similarly deserves the attention of Dw imaging. Here it is possible to differentiate mucin-producing tumours of the pancreas from pseudocystic forms on the basis of ADC values even though the limited spatial resolution of Dw imaging does not enable the identification of small lesions. Dw imaging may be applied to the study of the kidney to differentiate hydronephrosis from pyonephrosis and with regard to tumours, solid from pseudocystic forms. In addition, given that renal parenchyma has significantly variable ADC values on the basis of the anatomic section and physiological conditions, the possibility of assessing functional alterations is currently being studied. Indeed, a good correlation has been found between ADC values and glomerular filtration rate. With regard to musculoskeletal applications, the absence of motio…","author":[{"dropping-particle":"","family":"Colagrande","given":"S","non-dropping-particle":"","parse-names":false,"suffix":""},{"dropping-particle":"","family":"Carbone","given":"S F","non-dropping-particle":"","parse-names":false,"suffix":""},{"dropping-particle":"","family":"Carusi","given":"L M","non-dropping-particle":"","parse-names":false,"suffix":""},{"dropping-particle":"","family":"Cova","given":"M","non-dropping-particle":"","parse-names":false,"suffix":""},{"dropping-particle":"","family":"Villari","given":"N","non-dropping-particle":"","parse-names":false,"suffix":""}],"container-title":"La Radiologia medica","id":"ITEM-1","issue":"3","issued":{"date-parts":[["2006"]]},"page":"392-419","title":"Magnetic resonance diffusion-weighted imaging: extraneurological applications.","type":"article-journal","volume":"111"},"uris":["http://www.mendeley.com/documents/?uuid=8824031b-9a3b-456a-a0b1-6d50bb73e18d"]},{"id":"ITEM-2","itemData":{"DOI":"10.1002/jmri.10139","ISBN":"3906209024","ISSN":"10531807","PMID":"12203768","abstract":"PURPOSE: Diffusion is a physical process based on the random movement of water molecules, known as Brownian movement. Diffusion-weighted imaging (DWI) is a magnetic resonance imaging (MRI) technique that provides information on such biophysical properties of tissues as density, cell organisation and microstructure, which influence the diffusion of water molecules. The aim of this study was to evaluate the ability of MRI to obtain information on the diffusion of water molecules in normal and malignant prostate tissues.\\n\\nMATERIALS AND METHODS: Ten volunteers and 19 patients with prostate lesions diagnosed by transrectal ultrasound (TRUS) were enrolled in our study. Morphological imaging was obtained with T2-weighted turbo spin-echo (TSE) sequences with and without fat suppression [spectral presaturation with inversion recovery (SPIR)] and an axial dynamic T1-weighted SPIR fast-field echo (FFE) sequence during intravenous administration of contrast material. DWI was obtained with a high-spatial-resolution single-shot spin-echo echo planar imaging (EPI) inversion recovery (IR) sequence. The apparent diffusion coefficient (ADC) maps were analysed by positioning an 8-pixel region of interest (ROI) over different zones of the prostate, and the focal lesion when present. The tumour was confirmed by a TRUS-guided needle biopsy taken within 1 month of the MRI examination.\\n\\nRESULTS: The mean ADC value of the central zones (1,512.07+/-124.85x10(-3) mm2/s) was significantly lower than the mean ADC of the peripheral zones (1,984.11+/-226.23x10(-3) mm2/s) (p&lt;0.01). The mean ADC value of tumours (958.97+/-168.98x10(-3) mm2/s) was significantly lower than the mean values of normal peripheral zones (p&lt;0.01).\\n\\nCONCLUSIONS: Our preliminary results indicate that DWI is useful for characterising tissue in the different regions of the prostate gland and in distinguishing normal from cancerous tissues, given its ability to detect early changes in the structural organisation of prostate tissue.","author":[{"dropping-particle":"","family":"Manenti","given":"G","non-dropping-particle":"","parse-names":false,"suffix":""},{"dropping-particle":"","family":"Squillaci","given":"E","non-dropping-particle":"","parse-names":false,"suffix":""},{"dropping-particle":"","family":"Roma","given":"M","non-dropping-particle":"Di","parse-names":false,"suffix":""},{"dropping-particle":"","family":"Carlani","given":"M","non-dropping-particle":"","parse-names":false,"suffix":""},{"dropping-particle":"","family":"Mancino","given":"S","non-dropping-particle":"","parse-names":false,"suffix":""},{"dropping-particle":"","family":"Simonetti","given":"G","non-dropping-particle":"","parse-names":false,"suffix":""}],"container-title":"La Radiologia medica","id":"ITEM-2","issue":"8","issued":{"date-parts":[["2006"]]},"page":"1124-33","title":"In vivo measurement of the apparent diffusion coefficient in normal and malignant prostatic tissue using thin-slice echo-planar imaging.","type":"article-journal","volume":"111"},"uris":["http://www.mendeley.com/documents/?uuid=f7cf3f91-0b69-4c64-b30a-c36fbae66537"]}],"mendeley":{"formattedCitation":"(Colagrande &lt;i&gt;et al.&lt;/i&gt;, 2006; Manenti &lt;i&gt;et al.&lt;/i&gt;, 2006)","plainTextFormattedCitation":"(Colagrande et al., 2006; Manenti et al., 2006)","previouslyFormattedCitation":"(Colagrande &lt;i&gt;et al.&lt;/i&gt;, 2006; Manenti &lt;i&gt;et al.&lt;/i&gt;, 2006)"},"properties":{"noteIndex":0},"schema":"https://github.com/citation-style-language/schema/raw/master/csl-citation.json"}</w:instrText>
      </w:r>
      <w:r w:rsidRPr="007F08B6">
        <w:fldChar w:fldCharType="separate"/>
      </w:r>
      <w:r w:rsidRPr="00A42BA9">
        <w:rPr>
          <w:noProof/>
        </w:rPr>
        <w:t xml:space="preserve">(Colagrande </w:t>
      </w:r>
      <w:r w:rsidRPr="00A42BA9">
        <w:rPr>
          <w:i/>
          <w:noProof/>
        </w:rPr>
        <w:t>et al.</w:t>
      </w:r>
      <w:r w:rsidRPr="00A42BA9">
        <w:rPr>
          <w:noProof/>
        </w:rPr>
        <w:t xml:space="preserve">, 2006; Manenti </w:t>
      </w:r>
      <w:r w:rsidRPr="00A42BA9">
        <w:rPr>
          <w:i/>
          <w:noProof/>
        </w:rPr>
        <w:t>et al.</w:t>
      </w:r>
      <w:r w:rsidRPr="00A42BA9">
        <w:rPr>
          <w:noProof/>
        </w:rPr>
        <w:t>, 2006)</w:t>
      </w:r>
      <w:r w:rsidRPr="007F08B6">
        <w:fldChar w:fldCharType="end"/>
      </w:r>
      <w:r w:rsidRPr="007F08B6">
        <w:t xml:space="preserve">. With the help of echo-planar imaging, DWI acquisition time is reduced to be acquired in less than 20 seconds and is increasingly used in foetal </w:t>
      </w:r>
      <w:r w:rsidRPr="009E11CC">
        <w:t xml:space="preserve">MRI </w:t>
      </w:r>
      <w:r w:rsidR="007C4F3D" w:rsidRPr="009E11CC">
        <w:t>today.</w:t>
      </w:r>
      <w:r w:rsidRPr="009E11CC">
        <w:t xml:space="preserve"> </w:t>
      </w:r>
      <w:r w:rsidR="007C4F3D" w:rsidRPr="009E11CC">
        <w:t>DWI</w:t>
      </w:r>
      <w:r w:rsidRPr="009E11CC">
        <w:t xml:space="preserve"> is</w:t>
      </w:r>
      <w:r w:rsidR="007C4F3D" w:rsidRPr="009E11CC">
        <w:t xml:space="preserve"> also</w:t>
      </w:r>
      <w:r w:rsidRPr="009E11CC">
        <w:t xml:space="preserve"> h</w:t>
      </w:r>
      <w:r w:rsidRPr="007F08B6">
        <w:t xml:space="preserve">ighly sensitive in detecting hypoxic-ischemic lesions of the foetal brain </w:t>
      </w:r>
      <w:r w:rsidRPr="007F08B6">
        <w:fldChar w:fldCharType="begin" w:fldLock="1"/>
      </w:r>
      <w:r>
        <w:instrText>ADDIN CSL_CITATION {"citationItems":[{"id":"ITEM-1","itemData":{"DOI":"10.1007/s00381-003-0761-x","ISBN":"0256-7040 (Print)","ISSN":"02567040","PMID":"12827415","abstract":"INTRODUCTION: Acquired fetal brain disorders represent the third indication of fetal brain MRI, after ventricular dilatation and malformations of the central nervous system. DISCUSSION: MRI is an adequate imaging technique for evaluating fetal brain damage. Fetal brain response to brain injury may be acute, chronic or a combination of acute and chronic. An acute response is not as common in the fetal brain as in the postnatal period. A chronic response or the combination of chronic and acute response are the most common responses of the fetal brain to injury, whatever its origin. MRI also provides the natural history of acquired fetal brain lesions with regard to the stage of development.","author":[{"dropping-particle":"","family":"Girard","given":"Nadine","non-dropping-particle":"","parse-names":false,"suffix":""},{"dropping-particle":"","family":"Gire","given":"Catherine","non-dropping-particle":"","parse-names":false,"suffix":""},{"dropping-particle":"","family":"Sigaudy","given":"Sabine","non-dropping-particle":"","parse-names":false,"suffix":""},{"dropping-particle":"","family":"Porcu","given":"Géraldine","non-dropping-particle":"","parse-names":false,"suffix":""},{"dropping-particle":"","family":"d'Ercole","given":"Claude","non-dropping-particle":"","parse-names":false,"suffix":""},{"dropping-particle":"","family":"Figarella-Branger","given":"Dominique","non-dropping-particle":"","parse-names":false,"suffix":""},{"dropping-particle":"","family":"Raybaud","given":"Charles","non-dropping-particle":"","parse-names":false,"suffix":""},{"dropping-particle":"","family":"Confort-Gouny","given":"Sylviane","non-dropping-particle":"","parse-names":false,"suffix":""}],"container-title":"Child's Nervous System","id":"ITEM-1","issue":"7-8","issued":{"date-parts":[["2003"]]},"page":"490-500","title":"MR imaging of acquired fetal brain disorders","type":"article-journal","volume":"19"},"uris":["http://www.mendeley.com/documents/?uuid=e284a995-5003-47e1-ab52-34ad14868d76"]},{"id":"ITEM-2","itemData":{"DOI":"10.1016/S1076-6332(03)00331-3","ISBN":"1076-6332 (Print)\\r1076-6332 (Linking)","ISSN":"10766332","PMID":"14626302","abstract":"Rationale and Objectives. Hypoxia is the main cause of injuries and intrauterine death of the fetus. Therefore, the main aim of monitoring and assessment of the fetus should be diagnosis of fetal distress before irreversible changes occur. Besides the fetal condition assessment methods used so far, in recent years in obstetrics new non-invasive imaging methods were introduced such as magnetic resonance (MR). This method enables morphologic evaluation of brain and brain tissue metabolism using magnetic resonance spectroscopy (MRS). Materials and Methods. Twenty pregnant women with pregnancy-induced hypertension (11 cases, including 3 with coexisting diabetes mellitus and 2 with intrauterine growth retardation), chronic hypertension (2 cases), gestational diabetes mellitus (6 cases), and suspected intrauterine fetal growth retardation (IUGR) participated in the study. Cardiotocography (CTG) and Doppler ultrasound examination of the blood flow in the umbilical artery and in the middle cerebral artery were performed. Results. In case of abnormal CTG and Doppler study records that indicated fetal hypoxia, MR studies showed the existence of ischemic focus in 5 patients and abnormal spectral images in 6 patients. Conclusion. The results of the preliminary study suggests that the use of MR in prenatal diagnosis may revolutionize the early detection of fetal injury in fetal distress. It is a valuable component of the diagnostic process, supplementing other examinations. The use of MR to assess fetal condition gives additional information and helps to make decisions about therapeutic actions. © AUR, 2003.","author":[{"dropping-particle":"","family":"Borowska-Matwiejczuk","given":"K.","non-dropping-particle":"","parse-names":false,"suffix":""},{"dropping-particle":"","family":"Lemancewicz","given":"A.","non-dropping-particle":"","parse-names":false,"suffix":""},{"dropping-particle":"","family":"Tarasów","given":"Eugeniusz","non-dropping-particle":"","parse-names":false,"suffix":""},{"dropping-particle":"","family":"Urban","given":"J.","non-dropping-particle":"","parse-names":false,"suffix":""},{"dropping-particle":"","family":"Urban","given":"R.","non-dropping-particle":"","parse-names":false,"suffix":""},{"dropping-particle":"","family":"Walecki","given":"J.","non-dropping-particle":"","parse-names":false,"suffix":""},{"dropping-particle":"","family":"Kubas","given":"B.","non-dropping-particle":"","parse-names":false,"suffix":""}],"container-title":"Academic Radiology","id":"ITEM-2","issue":"11","issued":{"date-parts":[["2003"]]},"page":"1274-1282","title":"Assessment of Fetal Distress Based on Magnetic Resonance Examinations: Preliminary Report","type":"article-journal","volume":"10"},"uris":["http://www.mendeley.com/documents/?uuid=2b2d4be1-8d3c-4654-9fb3-63c8f24bf2b5"]}],"mendeley":{"formattedCitation":"(Borowska-Matwiejczuk &lt;i&gt;et al.&lt;/i&gt;, 2003; Girard &lt;i&gt;et al.&lt;/i&gt;, 2003)","plainTextFormattedCitation":"(Borowska-Matwiejczuk et al., 2003; Girard et al., 2003)","previouslyFormattedCitation":"(Borowska-Matwiejczuk &lt;i&gt;et al.&lt;/i&gt;, 2003; Girard &lt;i&gt;et al.&lt;/i&gt;, 2003)"},"properties":{"noteIndex":0},"schema":"https://github.com/citation-style-language/schema/raw/master/csl-citation.json"}</w:instrText>
      </w:r>
      <w:r w:rsidRPr="007F08B6">
        <w:fldChar w:fldCharType="separate"/>
      </w:r>
      <w:r w:rsidRPr="00A42BA9">
        <w:rPr>
          <w:noProof/>
        </w:rPr>
        <w:t xml:space="preserve">(Borowska-Matwiejczuk </w:t>
      </w:r>
      <w:r w:rsidRPr="00A42BA9">
        <w:rPr>
          <w:i/>
          <w:noProof/>
        </w:rPr>
        <w:t>et al.</w:t>
      </w:r>
      <w:r w:rsidRPr="00A42BA9">
        <w:rPr>
          <w:noProof/>
        </w:rPr>
        <w:t xml:space="preserve">, 2003; Girard </w:t>
      </w:r>
      <w:r w:rsidRPr="00A42BA9">
        <w:rPr>
          <w:i/>
          <w:noProof/>
        </w:rPr>
        <w:t>et al.</w:t>
      </w:r>
      <w:r w:rsidRPr="00A42BA9">
        <w:rPr>
          <w:noProof/>
        </w:rPr>
        <w:t>, 2003)</w:t>
      </w:r>
      <w:r w:rsidRPr="007F08B6">
        <w:fldChar w:fldCharType="end"/>
      </w:r>
      <w:r w:rsidRPr="007F08B6">
        <w:t>. It is particularly beneficial in imaging structures such as the kidneys and teeth due to their anisotropic properties.</w:t>
      </w:r>
      <w:bookmarkStart w:id="37" w:name="_Toc504026168"/>
    </w:p>
    <w:p w14:paraId="7D0D5B2E" w14:textId="77777777" w:rsidR="006E6C47" w:rsidRPr="007F08B6" w:rsidRDefault="006E6C47" w:rsidP="006E6C47">
      <w:pPr>
        <w:pStyle w:val="Heading3"/>
        <w:spacing w:line="360" w:lineRule="auto"/>
        <w:jc w:val="both"/>
      </w:pPr>
      <w:bookmarkStart w:id="38" w:name="_Toc72351179"/>
      <w:bookmarkStart w:id="39" w:name="_Toc73391993"/>
      <w:r w:rsidRPr="007F08B6">
        <w:t>T1-weighted sequences</w:t>
      </w:r>
      <w:bookmarkEnd w:id="37"/>
      <w:bookmarkEnd w:id="38"/>
      <w:bookmarkEnd w:id="39"/>
    </w:p>
    <w:p w14:paraId="046FEF7F" w14:textId="77777777" w:rsidR="006E6C47" w:rsidRPr="007F08B6" w:rsidRDefault="006E6C47" w:rsidP="006E6C47">
      <w:pPr>
        <w:spacing w:line="360" w:lineRule="auto"/>
        <w:jc w:val="both"/>
      </w:pPr>
      <w:r w:rsidRPr="007F08B6">
        <w:t>These are fast multi-planar spoiled gradient acquisitions in the steady state sequences. An example of T1 weighting is the Fast-Low Angle Shot (FLASH) sequence which is considered the most robust. Structures vary in their appearances from dark for fluids to bright for tissues. Tissues with fat content have bright appearances while tissues with water content have mid-grey appearances.</w:t>
      </w:r>
      <w:bookmarkStart w:id="40" w:name="_Toc504026169"/>
    </w:p>
    <w:p w14:paraId="5543914F" w14:textId="77777777" w:rsidR="006E6C47" w:rsidRPr="007F08B6" w:rsidRDefault="006E6C47" w:rsidP="006E6C47">
      <w:pPr>
        <w:pStyle w:val="Heading3"/>
        <w:spacing w:line="360" w:lineRule="auto"/>
        <w:jc w:val="both"/>
      </w:pPr>
      <w:bookmarkStart w:id="41" w:name="_Toc72351180"/>
      <w:bookmarkStart w:id="42" w:name="_Toc73391994"/>
      <w:r w:rsidRPr="007F08B6">
        <w:t>Short Tau (TI) Inversion Recovery (STIR)</w:t>
      </w:r>
      <w:bookmarkEnd w:id="40"/>
      <w:bookmarkEnd w:id="41"/>
      <w:bookmarkEnd w:id="42"/>
    </w:p>
    <w:p w14:paraId="1C2A6A0E" w14:textId="77777777" w:rsidR="006E6C47" w:rsidRPr="007F08B6" w:rsidRDefault="006E6C47" w:rsidP="006E6C47">
      <w:pPr>
        <w:spacing w:line="360" w:lineRule="auto"/>
        <w:jc w:val="both"/>
      </w:pPr>
      <w:r w:rsidRPr="007F08B6">
        <w:t>This is a spin echo sequence with an extra 180˚ preparation pulse used to flip the longitudinal magnetisation into the opposite direction resulting in a zero-net magnetic moment for different tissues at different times (inversion times) based on their longitudinal relaxation time. To generate a measurable MR signal, a 90° pulse is applied to convert longitudinal magnetisation into a transverse magnetisation. Inversion Time (TI) is the time interval between the application of the initial 180° pulse and the 90° pulse. STIR is a fat suppression sequence in which fat appears very dark and fluids appear bright. It is unaffected by field inhomogeneity and low field strengths.</w:t>
      </w:r>
    </w:p>
    <w:p w14:paraId="22335336" w14:textId="785CF753" w:rsidR="006E6C47" w:rsidRPr="009E11CC" w:rsidRDefault="006E6C47" w:rsidP="006E6C47">
      <w:pPr>
        <w:pStyle w:val="Heading3"/>
        <w:spacing w:line="360" w:lineRule="auto"/>
        <w:jc w:val="both"/>
      </w:pPr>
      <w:bookmarkStart w:id="43" w:name="_Toc72351181"/>
      <w:bookmarkStart w:id="44" w:name="_Toc73391995"/>
      <w:r w:rsidRPr="009E11CC">
        <w:t>Advantages and Disadvantages of</w:t>
      </w:r>
      <w:bookmarkEnd w:id="43"/>
      <w:r w:rsidRPr="009E11CC">
        <w:t xml:space="preserve"> </w:t>
      </w:r>
      <w:r w:rsidRPr="009E11CC">
        <w:rPr>
          <w:i/>
          <w:iCs/>
        </w:rPr>
        <w:t>f</w:t>
      </w:r>
      <w:r w:rsidRPr="009E11CC">
        <w:t xml:space="preserve">MRI </w:t>
      </w:r>
      <w:r w:rsidR="005D1E89" w:rsidRPr="009E11CC">
        <w:t>and</w:t>
      </w:r>
      <w:r w:rsidRPr="009E11CC">
        <w:t xml:space="preserve"> USS</w:t>
      </w:r>
      <w:bookmarkEnd w:id="44"/>
    </w:p>
    <w:p w14:paraId="1C63E86C" w14:textId="653A1219" w:rsidR="00102247" w:rsidRPr="009E11CC" w:rsidRDefault="006E6C47" w:rsidP="00102247">
      <w:pPr>
        <w:spacing w:line="360" w:lineRule="auto"/>
        <w:jc w:val="both"/>
      </w:pPr>
      <w:bookmarkStart w:id="45" w:name="_Toc72351182"/>
      <w:r w:rsidRPr="009E11CC">
        <w:t xml:space="preserve">Tables 1 and 2 summarises advantages and disadvantages of </w:t>
      </w:r>
      <w:r w:rsidRPr="009E11CC">
        <w:rPr>
          <w:i/>
          <w:iCs/>
        </w:rPr>
        <w:t>f</w:t>
      </w:r>
      <w:r w:rsidRPr="009E11CC">
        <w:t xml:space="preserve">MRI and prenatal USS. </w:t>
      </w:r>
      <w:r w:rsidR="00F15BDD" w:rsidRPr="009E11CC">
        <w:t xml:space="preserve">USS is more readily available in most centres, less expensive and more straightforward to perform. </w:t>
      </w:r>
      <w:r w:rsidR="00E774DA" w:rsidRPr="009E11CC">
        <w:t>It provides</w:t>
      </w:r>
      <w:r w:rsidR="00F15BDD" w:rsidRPr="009E11CC">
        <w:t xml:space="preserve"> real-time nature of imaging which </w:t>
      </w:r>
      <w:r w:rsidR="00192634" w:rsidRPr="009E11CC">
        <w:t xml:space="preserve">is especially useful when looking at neuromuscular disorders and entrapment syndromes. </w:t>
      </w:r>
      <w:r w:rsidR="008246CB" w:rsidRPr="009E11CC">
        <w:t>W</w:t>
      </w:r>
      <w:r w:rsidR="00F15BDD" w:rsidRPr="009E11CC">
        <w:t xml:space="preserve">hen combined with its doppler </w:t>
      </w:r>
      <w:r w:rsidR="00F15BDD" w:rsidRPr="009E11CC">
        <w:lastRenderedPageBreak/>
        <w:t>characteristic</w:t>
      </w:r>
      <w:r w:rsidR="008246CB" w:rsidRPr="009E11CC">
        <w:t xml:space="preserve"> of</w:t>
      </w:r>
      <w:r w:rsidR="00F15BDD" w:rsidRPr="009E11CC">
        <w:t xml:space="preserve"> flow </w:t>
      </w:r>
      <w:r w:rsidR="00192634" w:rsidRPr="009E11CC">
        <w:t xml:space="preserve">assessment </w:t>
      </w:r>
      <w:r w:rsidR="008246CB" w:rsidRPr="009E11CC">
        <w:t xml:space="preserve">in </w:t>
      </w:r>
      <w:r w:rsidR="00192634" w:rsidRPr="009E11CC">
        <w:t xml:space="preserve">organs and vessels, </w:t>
      </w:r>
      <w:r w:rsidR="008246CB" w:rsidRPr="009E11CC">
        <w:t xml:space="preserve">USS </w:t>
      </w:r>
      <w:r w:rsidR="00192634" w:rsidRPr="009E11CC">
        <w:t xml:space="preserve">adds a dimension of physiologic </w:t>
      </w:r>
      <w:r w:rsidR="00E774DA" w:rsidRPr="009E11CC">
        <w:t>data on</w:t>
      </w:r>
      <w:r w:rsidR="008246CB" w:rsidRPr="009E11CC">
        <w:t xml:space="preserve"> top of </w:t>
      </w:r>
      <w:r w:rsidR="00F15BDD" w:rsidRPr="009E11CC">
        <w:t>anato</w:t>
      </w:r>
      <w:r w:rsidR="008246CB" w:rsidRPr="009E11CC">
        <w:t>mical evaluation.</w:t>
      </w:r>
      <w:r w:rsidR="0004407D" w:rsidRPr="009E11CC">
        <w:t xml:space="preserve"> </w:t>
      </w:r>
      <w:r w:rsidR="001A16B8" w:rsidRPr="009E11CC">
        <w:t>Furthermore,</w:t>
      </w:r>
      <w:r w:rsidR="005D1E89" w:rsidRPr="009E11CC">
        <w:t xml:space="preserve"> USS provides higher spatial (ability to differentiate two adjacent structures from each other) and temporal resolution</w:t>
      </w:r>
      <w:r w:rsidR="004F6B0E" w:rsidRPr="009E11CC">
        <w:t>s</w:t>
      </w:r>
      <w:r w:rsidR="005D1E89" w:rsidRPr="009E11CC">
        <w:t xml:space="preserve"> (duration of time required for acquisition of a single shot) than MRI, </w:t>
      </w:r>
      <w:r w:rsidR="004F6B0E" w:rsidRPr="009E11CC">
        <w:t>thus i</w:t>
      </w:r>
      <w:r w:rsidR="005D1E89" w:rsidRPr="009E11CC">
        <w:t>n the context of foetal cardiac imaging</w:t>
      </w:r>
      <w:r w:rsidR="0021509E" w:rsidRPr="009E11CC">
        <w:t>, USS is the primary modality for evaluating the foetal heart</w:t>
      </w:r>
      <w:r w:rsidR="004F6B0E" w:rsidRPr="009E11CC">
        <w:t xml:space="preserve">. </w:t>
      </w:r>
      <w:r w:rsidR="00102247" w:rsidRPr="009E11CC">
        <w:t>There are</w:t>
      </w:r>
      <w:r w:rsidR="00F678B4" w:rsidRPr="009E11CC">
        <w:t xml:space="preserve"> also</w:t>
      </w:r>
      <w:r w:rsidR="00102247" w:rsidRPr="009E11CC">
        <w:t xml:space="preserve"> 3D- and 4D USS techniques capable of depicting real-time volume data sets of the heart that can be displayed in any plane. </w:t>
      </w:r>
    </w:p>
    <w:p w14:paraId="312B5C95" w14:textId="1398674E" w:rsidR="00947C5D" w:rsidRPr="009E11CC" w:rsidRDefault="00FF334D" w:rsidP="00102247">
      <w:pPr>
        <w:spacing w:line="360" w:lineRule="auto"/>
        <w:jc w:val="both"/>
      </w:pPr>
      <w:r w:rsidRPr="009E11CC">
        <w:rPr>
          <w:i/>
          <w:iCs/>
        </w:rPr>
        <w:t>f</w:t>
      </w:r>
      <w:r w:rsidRPr="009E11CC">
        <w:t>MRI faces practical challenges when it comes to imaging the foetal heart such as</w:t>
      </w:r>
      <w:r w:rsidR="000D396F" w:rsidRPr="009E11CC">
        <w:t xml:space="preserve"> its small size</w:t>
      </w:r>
      <w:r w:rsidR="008B5754" w:rsidRPr="009E11CC">
        <w:t xml:space="preserve">, </w:t>
      </w:r>
      <w:r w:rsidR="000D396F" w:rsidRPr="009E11CC">
        <w:t>fast rate</w:t>
      </w:r>
      <w:r w:rsidR="008B5754" w:rsidRPr="009E11CC">
        <w:t xml:space="preserve"> and lack of cardiac gating signal which synchronizes image data acquisition to the cardiac cycle</w:t>
      </w:r>
      <w:r w:rsidR="000D396F" w:rsidRPr="009E11CC">
        <w:t xml:space="preserve">. </w:t>
      </w:r>
      <w:r w:rsidR="0021509E" w:rsidRPr="009E11CC">
        <w:t>Nevertheless, there is a growing interest and development of promising MRI sequences</w:t>
      </w:r>
      <w:r w:rsidR="009409B5" w:rsidRPr="009E11CC">
        <w:t xml:space="preserve"> and techniques</w:t>
      </w:r>
      <w:r w:rsidR="0021509E" w:rsidRPr="009E11CC">
        <w:t xml:space="preserve"> to overcome those challenges.</w:t>
      </w:r>
      <w:r w:rsidR="009409B5" w:rsidRPr="009E11CC">
        <w:t xml:space="preserve"> </w:t>
      </w:r>
      <w:r w:rsidR="00062F4E" w:rsidRPr="009E11CC">
        <w:t>O</w:t>
      </w:r>
      <w:r w:rsidR="00D6130A" w:rsidRPr="009E11CC">
        <w:t>verlapping slice scan</w:t>
      </w:r>
      <w:r w:rsidR="00062F4E" w:rsidRPr="009E11CC">
        <w:t>ning</w:t>
      </w:r>
      <w:r w:rsidR="00D6130A" w:rsidRPr="009E11CC">
        <w:t>, radial k-space sampling,</w:t>
      </w:r>
      <w:r w:rsidR="00062F4E" w:rsidRPr="009E11CC">
        <w:t xml:space="preserve"> </w:t>
      </w:r>
      <w:r w:rsidR="00D6130A" w:rsidRPr="009E11CC">
        <w:t xml:space="preserve">retrospective same direction and multi-planar reformatting reconstruction techniques </w:t>
      </w:r>
      <w:r w:rsidR="00062F4E" w:rsidRPr="009E11CC">
        <w:t xml:space="preserve">are all examples of different techniques used on SSFP sequences to study foetal cardiac structures with promising results. Cine-MR sequences provide dynamic and functional images of the foetal heart. When combined with SSFP sequences, it provides real-time measurements with quick and successive </w:t>
      </w:r>
      <w:r w:rsidR="00183B26" w:rsidRPr="009E11CC">
        <w:t xml:space="preserve">acquisition </w:t>
      </w:r>
      <w:r w:rsidR="00183B26" w:rsidRPr="009E11CC">
        <w:fldChar w:fldCharType="begin" w:fldLock="1"/>
      </w:r>
      <w:r w:rsidR="008B5754" w:rsidRPr="009E11CC">
        <w:instrText>ADDIN CSL_CITATION {"citationItems":[{"id":"ITEM-1","itemData":{"DOI":"10.1038/s41598-020-69375-3","ISBN":"0123456789","ISSN":"20452322","PMID":"32704065","abstract":"Unlike ultrasound (US) imaging, foetal magnetic resonance imaging (MRI) is not significantly limited by maternal obesity, oligohydramnios, uterine myoma, twins, and foetal lie, which impair US visualization of the foetus. The present study aimed to introduce our foetal cardiac MRI scanning technology and over 14-years of experience on the potential utility of foetal cardiac MRI examination as an adjunct to foetal technically inadequate echocardiography (Echo). This retrospective review included 1,573 pregnant women [1,619 foetuses (46 twins)] referred for a foetal cardiac MRI because of technically limited Echo. Foetal cardiac MRI was performed using two 1.5 T units. Among the 1,619 foetuses referred for cardiac MRI, 1,379 (85.2%) cases were followed up using postnatal imaging and/or surgery, 240 (14.8%), including three twins, had no follow-up confirmation because of pregnancy termination without autopsy or loss to follow-up. The results of the present study indicated that foetal cardiac MRI examinations can be a useful adjunct to foetal echocardiography when the technical limitations of echocardiography make it inadequate for diagnosis.","author":[{"dropping-particle":"","family":"Dong","given":"Su Zhen","non-dropping-particle":"","parse-names":false,"suffix":""},{"dropping-particle":"","family":"Zhu","given":"Ming","non-dropping-particle":"","parse-names":false,"suffix":""},{"dropping-particle":"","family":"Ji","given":"Hui","non-dropping-particle":"","parse-names":false,"suffix":""},{"dropping-particle":"","family":"Ren","given":"Jing Ya","non-dropping-particle":"","parse-names":false,"suffix":""},{"dropping-particle":"","family":"Liu","given":"Ke","non-dropping-particle":"","parse-names":false,"suffix":""}],"container-title":"Scientific Reports","id":"ITEM-1","issue":"1","issued":{"date-parts":[["2020"]]},"page":"1-10","publisher":"Nature Publishing Group UK","title":"Fetal cardiac MRI: a single center experience over 14-years on the potential utility as an adjunct to fetal technically inadequate echocardiography","type":"article-journal","volume":"10"},"uris":["http://www.mendeley.com/documents/?uuid=205c2f96-afe1-41fd-83c9-b7abc892ca76"]}],"mendeley":{"formattedCitation":"(Dong &lt;i&gt;et al.&lt;/i&gt;, 2020)","plainTextFormattedCitation":"(Dong et al., 2020)","previouslyFormattedCitation":"(Dong &lt;i&gt;et al.&lt;/i&gt;, 2020)"},"properties":{"noteIndex":0},"schema":"https://github.com/citation-style-language/schema/raw/master/csl-citation.json"}</w:instrText>
      </w:r>
      <w:r w:rsidR="00183B26" w:rsidRPr="009E11CC">
        <w:fldChar w:fldCharType="separate"/>
      </w:r>
      <w:r w:rsidR="00183B26" w:rsidRPr="009E11CC">
        <w:rPr>
          <w:noProof/>
        </w:rPr>
        <w:t xml:space="preserve">(Dong </w:t>
      </w:r>
      <w:r w:rsidR="00183B26" w:rsidRPr="009E11CC">
        <w:rPr>
          <w:i/>
          <w:noProof/>
        </w:rPr>
        <w:t>et al.</w:t>
      </w:r>
      <w:r w:rsidR="00183B26" w:rsidRPr="009E11CC">
        <w:rPr>
          <w:noProof/>
        </w:rPr>
        <w:t>, 2020)</w:t>
      </w:r>
      <w:r w:rsidR="00183B26" w:rsidRPr="009E11CC">
        <w:fldChar w:fldCharType="end"/>
      </w:r>
      <w:r w:rsidR="00183B26" w:rsidRPr="009E11CC">
        <w:t>.</w:t>
      </w:r>
      <w:r w:rsidR="008B5754" w:rsidRPr="009E11CC">
        <w:t xml:space="preserve"> Furthermore, the application of a newly developed doppler USS device for gated cardiac MRI produced successful results </w:t>
      </w:r>
      <w:r w:rsidR="008B5754" w:rsidRPr="009E11CC">
        <w:fldChar w:fldCharType="begin" w:fldLock="1"/>
      </w:r>
      <w:r w:rsidR="007241E6" w:rsidRPr="009E11CC">
        <w:instrText>ADDIN CSL_CITATION {"citationItems":[{"id":"ITEM-1","itemData":{"DOI":"10.1186/s12968-018-0440-4","ISSN":"1532429X","PMID":"29530064","abstract":"Background: Fetal cardiovascular magnetic resonance (CMR) imaging may provide a valuable adjunct to fetal echocardiography in the evaluation of congenital cardiovascular pathologies. However, dynamic fetal CMR is difficult due to the lack of direct in-utero cardiac gating. The aim of this study was to investigate the effectiveness of a newly developed Doppler ultrasound (DUS) device in humans for fetal CMR gating. Methods: Fifteen fetuses (gestational age 30-39 weeks) were examined using 1.5 T CMR scanners at three different imaging sites. A newly developed CMR-compatible DUS device was used to generate gating signals from fetal cardiac motion. Gated dynamic balanced steady-state free precession images were acquired in 4-chamber and short-axis cardiac views. Gating signals during data acquisition were analyzed with respect to trigger variability and sensitivity. Image quality was assessed by measuring endocardial blurring (EB) and by image evaluation using a 4-point scale. Left ventricular (LV) volumetry was performed using the single-plane ellipsoid model. Results: Gating signals from the fetal heart were detected with a variability of 26 ± 22 ms and a sensitivity of trigger detection of 96 ± 4%. EB was 2.9 ± 0.6 pixels (4-chamber) and 2.5 ± 0.1 pixels (short axis). Image quality scores were 3.6 ± 0.6 (overall), 3.4 ± 0.7 (mitral valve), 3.4 ± 0.7 (foramen ovale), 3.6 ± 0.7 (atrial septum), 3.7 ± 0.5 (papillary muscles), 3.8 ± 0.4 (differentiation myocardium/lumen), 3.7 ± 0.5 (differentiation myocardium/lung), and 3.9 ± 0.4 (systolic myocardial thickening). Inter-observer agreement for the scores was moderate to very good (kappa 0.57-0.84) for all structures. LV volumetry revealed mean values of 2.8 ± 1.2 ml (end-diastolic volume), 0.9 ± 0.4 ml (end systolic volume), 1.9 ± 0.8 ml (stroke volume), and 69.1 ± 8.4% (ejection fraction). Conclusion: High-quality dynamic fetal CMR was successfully performed using a newly developed DUS device for direct fetal cardiac gating. This technique has the potential to improve the utility of fetal CMR in the evaluation of congenital pathologies.","author":[{"dropping-particle":"","family":"Kording","given":"Fabian","non-dropping-particle":"","parse-names":false,"suffix":""},{"dropping-particle":"","family":"Yamamura","given":"Jin","non-dropping-particle":"","parse-names":false,"suffix":""},{"dropping-particle":"","family":"Sousa","given":"Manuela Tavares","non-dropping-particle":"De","parse-names":false,"suffix":""},{"dropping-particle":"","family":"Ruprecht","given":"Christian","non-dropping-particle":"","parse-names":false,"suffix":""},{"dropping-particle":"","family":"Hedström","given":"Erik","non-dropping-particle":"","parse-names":false,"suffix":""},{"dropping-particle":"","family":"Aletras","given":"Anthony H.","non-dropping-particle":"","parse-names":false,"suffix":""},{"dropping-particle":"","family":"Ellen Grant","given":"P.","non-dropping-particle":"","parse-names":false,"suffix":""},{"dropping-particle":"","family":"Powell","given":"Andrew J.","non-dropping-particle":"","parse-names":false,"suffix":""},{"dropping-particle":"","family":"Fehrs","given":"Kai","non-dropping-particle":"","parse-names":false,"suffix":""},{"dropping-particle":"","family":"Adam","given":"Gerhard","non-dropping-particle":"","parse-names":false,"suffix":""},{"dropping-particle":"","family":"Kooijman","given":"Hendrik","non-dropping-particle":"","parse-names":false,"suffix":""},{"dropping-particle":"","family":"Schoennagel","given":"Bjoern P.","non-dropping-particle":"","parse-names":false,"suffix":""}],"container-title":"Journal of Cardiovascular Magnetic Resonance","id":"ITEM-1","issue":"1","issued":{"date-parts":[["2018"]]},"page":"1-10","publisher":"Journal of Cardiovascular Magnetic Resonance","title":"Dynamic fetal cardiovascular magnetic resonance imaging using Doppler ultrasound gating","type":"article-journal","volume":"20"},"uris":["http://www.mendeley.com/documents/?uuid=f49e7e6f-3452-4139-b5c6-e0b0be352af0"]}],"mendeley":{"formattedCitation":"(Kording &lt;i&gt;et al.&lt;/i&gt;, 2018)","plainTextFormattedCitation":"(Kording et al., 2018)","previouslyFormattedCitation":"(Kording &lt;i&gt;et al.&lt;/i&gt;, 2018)"},"properties":{"noteIndex":0},"schema":"https://github.com/citation-style-language/schema/raw/master/csl-citation.json"}</w:instrText>
      </w:r>
      <w:r w:rsidR="008B5754" w:rsidRPr="009E11CC">
        <w:fldChar w:fldCharType="separate"/>
      </w:r>
      <w:r w:rsidR="008B5754" w:rsidRPr="009E11CC">
        <w:rPr>
          <w:noProof/>
        </w:rPr>
        <w:t xml:space="preserve">(Kording </w:t>
      </w:r>
      <w:r w:rsidR="008B5754" w:rsidRPr="009E11CC">
        <w:rPr>
          <w:i/>
          <w:noProof/>
        </w:rPr>
        <w:t>et al.</w:t>
      </w:r>
      <w:r w:rsidR="008B5754" w:rsidRPr="009E11CC">
        <w:rPr>
          <w:noProof/>
        </w:rPr>
        <w:t>, 2018)</w:t>
      </w:r>
      <w:r w:rsidR="008B5754" w:rsidRPr="009E11CC">
        <w:fldChar w:fldCharType="end"/>
      </w:r>
      <w:r w:rsidR="008B5754" w:rsidRPr="009E11CC">
        <w:t xml:space="preserve">. </w:t>
      </w:r>
      <w:r w:rsidR="00947C5D" w:rsidRPr="009E11CC">
        <w:t>In this technique, an external doppler US device was used to provide a cardiac gating signal for MRI to synchronise data acquisition with foetal cardiac cycle.</w:t>
      </w:r>
    </w:p>
    <w:p w14:paraId="583EA744" w14:textId="76A3B191" w:rsidR="00BA7322" w:rsidRPr="009E11CC" w:rsidRDefault="00BA7322" w:rsidP="004F6B0E">
      <w:pPr>
        <w:spacing w:line="360" w:lineRule="auto"/>
        <w:jc w:val="both"/>
      </w:pPr>
    </w:p>
    <w:p w14:paraId="4B1BCFE5" w14:textId="518284FC" w:rsidR="00A80514" w:rsidRPr="009E11CC" w:rsidRDefault="00584E58" w:rsidP="00E774DA">
      <w:pPr>
        <w:spacing w:line="360" w:lineRule="auto"/>
        <w:jc w:val="both"/>
      </w:pPr>
      <w:r w:rsidRPr="009E11CC">
        <w:t>In optimal circumstances (such as adequate amniotic fluid and good foetal position), three/</w:t>
      </w:r>
      <w:r w:rsidR="00E774DA" w:rsidRPr="009E11CC">
        <w:t xml:space="preserve">four-dimension </w:t>
      </w:r>
      <w:r w:rsidRPr="009E11CC">
        <w:t xml:space="preserve">USS provide better observation of real-time foetal </w:t>
      </w:r>
      <w:r w:rsidR="00E774DA" w:rsidRPr="009E11CC">
        <w:t>behaviour</w:t>
      </w:r>
      <w:r w:rsidRPr="009E11CC">
        <w:t xml:space="preserve"> and rendering of foetal surface anatomy than </w:t>
      </w:r>
      <w:r w:rsidRPr="009E11CC">
        <w:rPr>
          <w:i/>
          <w:iCs/>
        </w:rPr>
        <w:t>f</w:t>
      </w:r>
      <w:r w:rsidRPr="009E11CC">
        <w:t>MRI.</w:t>
      </w:r>
    </w:p>
    <w:p w14:paraId="17349762" w14:textId="77777777" w:rsidR="00E774DA" w:rsidRPr="009E11CC" w:rsidRDefault="00E774DA" w:rsidP="00E774DA">
      <w:pPr>
        <w:spacing w:line="360" w:lineRule="auto"/>
        <w:jc w:val="both"/>
      </w:pPr>
    </w:p>
    <w:p w14:paraId="6ED07857" w14:textId="51383740" w:rsidR="00A80514" w:rsidRPr="009E11CC" w:rsidRDefault="00ED778A" w:rsidP="004F6B0E">
      <w:pPr>
        <w:spacing w:line="360" w:lineRule="auto"/>
        <w:jc w:val="both"/>
      </w:pPr>
      <w:r w:rsidRPr="009E11CC">
        <w:t>Transvaginal USS produces greatly improved resolution</w:t>
      </w:r>
      <w:r w:rsidR="00411E54" w:rsidRPr="009E11CC">
        <w:t xml:space="preserve"> and image quality</w:t>
      </w:r>
      <w:r w:rsidRPr="009E11CC">
        <w:t xml:space="preserve"> </w:t>
      </w:r>
      <w:r w:rsidR="00411E54" w:rsidRPr="009E11CC">
        <w:t xml:space="preserve">especially early on in pregnancy </w:t>
      </w:r>
      <w:r w:rsidRPr="009E11CC">
        <w:t>as compared to transabdominal USS du</w:t>
      </w:r>
      <w:r w:rsidR="00411E54" w:rsidRPr="009E11CC">
        <w:t>e to higher frequencies applied by the transvaginal probe and the absence of interference implied by the anterior abdominal wall.</w:t>
      </w:r>
    </w:p>
    <w:p w14:paraId="0B97D548" w14:textId="659F229B" w:rsidR="00411E54" w:rsidRPr="009E11CC" w:rsidRDefault="00411E54" w:rsidP="004F6B0E">
      <w:pPr>
        <w:spacing w:line="360" w:lineRule="auto"/>
        <w:jc w:val="both"/>
      </w:pPr>
      <w:r w:rsidRPr="009E11CC">
        <w:t>However, transvaginal USS provides smaller field of view</w:t>
      </w:r>
      <w:r w:rsidR="00E228B3" w:rsidRPr="009E11CC">
        <w:t>, less comfortable for the patient and also affected by foetal position, amount of liquor and maternal habitus.</w:t>
      </w:r>
    </w:p>
    <w:p w14:paraId="6F9E2458" w14:textId="77777777" w:rsidR="004F6B0E" w:rsidRDefault="004F6B0E" w:rsidP="006E6C47">
      <w:pPr>
        <w:spacing w:line="360" w:lineRule="auto"/>
        <w:jc w:val="both"/>
        <w:rPr>
          <w:color w:val="FF0000"/>
        </w:rPr>
      </w:pPr>
    </w:p>
    <w:p w14:paraId="328877C8" w14:textId="17CB6350" w:rsidR="00227651" w:rsidRPr="00926C5F" w:rsidRDefault="001A16B8" w:rsidP="00E774DA">
      <w:pPr>
        <w:spacing w:line="360" w:lineRule="auto"/>
        <w:jc w:val="both"/>
      </w:pPr>
      <w:r w:rsidRPr="00926C5F">
        <w:lastRenderedPageBreak/>
        <w:t>Both scans are operator dependant. Interpretation of images require appropriate knowledge of foetal anatomy, pathology, development</w:t>
      </w:r>
      <w:r w:rsidR="004F6B0E" w:rsidRPr="00926C5F">
        <w:t>,</w:t>
      </w:r>
      <w:r w:rsidRPr="00926C5F">
        <w:t xml:space="preserve"> </w:t>
      </w:r>
      <w:r w:rsidR="004F6B0E" w:rsidRPr="00926C5F">
        <w:t>m</w:t>
      </w:r>
      <w:r w:rsidRPr="00926C5F">
        <w:t>aturation and experience in differentiating between true lesions and artefacts.</w:t>
      </w:r>
      <w:r w:rsidR="00E774DA" w:rsidRPr="00926C5F">
        <w:t xml:space="preserve"> it is important to point out that USS is more operator dependant and thus subjective to the operator at that time, whereas MRI is more consistent.</w:t>
      </w:r>
    </w:p>
    <w:p w14:paraId="19570F76" w14:textId="77777777" w:rsidR="009158CC" w:rsidRDefault="006E6C47" w:rsidP="009158CC">
      <w:pPr>
        <w:spacing w:line="360" w:lineRule="auto"/>
        <w:jc w:val="both"/>
      </w:pPr>
      <w:r w:rsidRPr="007F08B6">
        <w:rPr>
          <w:i/>
          <w:iCs/>
        </w:rPr>
        <w:t>f</w:t>
      </w:r>
      <w:r w:rsidRPr="007F08B6">
        <w:t xml:space="preserve">MRI is able to provide large field of view (FOV) in any imaging plane, making it ideal for foetuses with complex anomalies where visualisation of these anomalies within the context of the whole foetal body aids proper interpretation of these images. </w:t>
      </w:r>
      <w:r w:rsidRPr="007F08B6">
        <w:rPr>
          <w:i/>
          <w:iCs/>
        </w:rPr>
        <w:t>f</w:t>
      </w:r>
      <w:r w:rsidRPr="007F08B6">
        <w:t xml:space="preserve">MRI also has advantages in cases of maternal obesity, oligohydramnios and being less affected by foetal position which all limit the value of prenatal USS. Furthermore, Ossification of the foetal skull reduces the information obtained by prenatal USS but it does not affect </w:t>
      </w:r>
      <w:r w:rsidRPr="007F08B6">
        <w:rPr>
          <w:i/>
          <w:iCs/>
        </w:rPr>
        <w:t>f</w:t>
      </w:r>
      <w:r w:rsidRPr="007F08B6">
        <w:t xml:space="preserve">MRI. Individual foetal organs can be more visualised by </w:t>
      </w:r>
      <w:r w:rsidRPr="007F08B6">
        <w:rPr>
          <w:i/>
          <w:iCs/>
        </w:rPr>
        <w:t>f</w:t>
      </w:r>
      <w:r w:rsidRPr="007F08B6">
        <w:t xml:space="preserve">MRI and are more easily distinguished from each other </w:t>
      </w:r>
      <w:r w:rsidRPr="007F08B6">
        <w:fldChar w:fldCharType="begin" w:fldLock="1"/>
      </w:r>
      <w:r>
        <w:instrText>ADDIN CSL_CITATION {"citationItems":[{"id":"ITEM-1","itemData":{"ISSN":"01956108","PMID":"11039352","abstract":"BACKGROUND AND PURPOSE: Although sonography is the primary imaging technique for evaluating the developing fetus, significant limitations exist in the sonographic prenatal diagnosis of many brain disorders. Fast MR imaging is increasingly being used to determine the underlying cause of nonspecific fetal CNS abnormalities detected sonographically and to confirm or provide further support for such anomalies. Our goal was to determine the value of MR imaging in establishing the diagnosis of fetal CNS anomalies, to ascertain how this information might be used for patient counseling, and to assess its impact on pregnancy management. METHODS: We prospectively performed MR examinations of 73 fetuses (66 pregnancies) with suspected CNS abnormalities and compared these with available fetal sonograms, postnatal images, and clinical examinations. Retrospectively, the impact on patient counseling and pregnancy management was analyzed. RESULTS: Images of diagnostic quality were routinely obtained with in utero MR imaging, which was particularly valuable in detecting heterotopia, callosal anomalies, and posterior fossa malformations, and for providing excellent anatomic information. We believe that 24 (46%) of 52 clinical cases were managed differently from the way they would have been on the basis of sonographic findings alone. In every case, the referring physicians thought that MR imaging provided a measure of confidence that was not previously available and that was valuable for counseling patients and for making more informed decisions. CONCLUSION: Sonography is the leading technique for fetal assessment and provides reliable, inexpensive diagnostic images. Fast MR imaging is an important adjunctive tool for prenatal imaging in those instances in which a complex anomaly is suspected by sonography, when fetal surgery is contemplated, or when a definitive diagnosis cannot be determined.","author":[{"dropping-particle":"","family":"Simon","given":"E. M.","non-dropping-particle":"","parse-names":false,"suffix":""},{"dropping-particle":"","family":"Goldstein","given":"R. B.","non-dropping-particle":"","parse-names":false,"suffix":""},{"dropping-particle":"V.","family":"Coakley","given":"F.","non-dropping-particle":"","parse-names":false,"suffix":""},{"dropping-particle":"","family":"Filly","given":"R. A.","non-dropping-particle":"","parse-names":false,"suffix":""},{"dropping-particle":"","family":"Broderick","given":"K. C.","non-dropping-particle":"","parse-names":false,"suffix":""},{"dropping-particle":"","family":"Musci","given":"T. J.","non-dropping-particle":"","parse-names":false,"suffix":""},{"dropping-particle":"","family":"Barkovich","given":"A. J.","non-dropping-particle":"","parse-names":false,"suffix":""}],"container-title":"American Journal of Neuroradiology","id":"ITEM-1","issue":"9","issued":{"date-parts":[["2000"]]},"page":"1688-1698","title":"Fast MR imaging of fetal CNS anomalies in utero","type":"article-journal","volume":"21"},"uris":["http://www.mendeley.com/documents/?uuid=346911a2-c066-47c4-92ca-6c1ae10c2f0b"]}],"mendeley":{"formattedCitation":"(Simon &lt;i&gt;et al.&lt;/i&gt;, 2000)","plainTextFormattedCitation":"(Simon et al., 2000)","previouslyFormattedCitation":"(Simon &lt;i&gt;et al.&lt;/i&gt;, 2000)"},"properties":{"noteIndex":0},"schema":"https://github.com/citation-style-language/schema/raw/master/csl-citation.json"}</w:instrText>
      </w:r>
      <w:r w:rsidRPr="007F08B6">
        <w:fldChar w:fldCharType="separate"/>
      </w:r>
      <w:r w:rsidRPr="00A42BA9">
        <w:rPr>
          <w:noProof/>
        </w:rPr>
        <w:t xml:space="preserve">(Simon </w:t>
      </w:r>
      <w:r w:rsidRPr="00A42BA9">
        <w:rPr>
          <w:i/>
          <w:noProof/>
        </w:rPr>
        <w:t>et al.</w:t>
      </w:r>
      <w:r w:rsidRPr="00A42BA9">
        <w:rPr>
          <w:noProof/>
        </w:rPr>
        <w:t>, 2000)</w:t>
      </w:r>
      <w:r w:rsidRPr="007F08B6">
        <w:fldChar w:fldCharType="end"/>
      </w:r>
      <w:r w:rsidRPr="007F08B6">
        <w:t>.</w:t>
      </w:r>
      <w:bookmarkEnd w:id="2"/>
      <w:bookmarkEnd w:id="3"/>
      <w:bookmarkEnd w:id="45"/>
    </w:p>
    <w:p w14:paraId="16B4A6B4" w14:textId="2C257BD5" w:rsidR="009158CC" w:rsidRDefault="009158CC" w:rsidP="00186B67">
      <w:pPr>
        <w:spacing w:line="360" w:lineRule="auto"/>
        <w:jc w:val="both"/>
        <w:rPr>
          <w:color w:val="FF0000"/>
        </w:rPr>
      </w:pPr>
      <w:r w:rsidRPr="00926C5F">
        <w:t xml:space="preserve">Both modalities are under continues development. MRI technical developments include </w:t>
      </w:r>
      <w:r w:rsidR="00A96066" w:rsidRPr="00926C5F">
        <w:t xml:space="preserve">e.g. </w:t>
      </w:r>
      <w:r w:rsidR="009C05BB" w:rsidRPr="00926C5F">
        <w:t xml:space="preserve">parallel imaging using Simultaneous Acquisition of Spatial Harmonics (SMASH) which reduced MRI scan time </w:t>
      </w:r>
      <w:r w:rsidR="00E774DA" w:rsidRPr="00926C5F">
        <w:t>significantly</w:t>
      </w:r>
      <w:r w:rsidR="00A54711" w:rsidRPr="00926C5F">
        <w:t xml:space="preserve"> </w:t>
      </w:r>
      <w:r w:rsidR="00A54711" w:rsidRPr="00926C5F">
        <w:fldChar w:fldCharType="begin" w:fldLock="1"/>
      </w:r>
      <w:r w:rsidR="00686F75" w:rsidRPr="00926C5F">
        <w:instrText>ADDIN CSL_CITATION {"citationItems":[{"id":"ITEM-1","itemData":{"DOI":"10.1002/mrm.1910380414","ISSN":"07403194","PMID":"9324327","abstract":"Simultaneous Acquisition of Spatial Harmonics (SMASH) is a new fast- imaging technique that increases MR image acquisition speed by an integer factor over existing fast-imaging methods, without significant sacrifices in spatial resolution or signal-to-noise ratio. Image acquisition time is reduced by exploiting spatial information inherent in the geometry of a surface coil array to substitute for some of the phase encoding usually produced by magnetic field gradients. This allows for partially parallel image acquisitions using many of the existing fast-imaging sequences. Unlike the data combination algorithms of prior proposals for parallel imaging, SMASH reconstruction involves a small set of MR signal combinations prior to Fourier transformation, which can be advantageous for artifact handling and practical implementation. A twofold savings in image acquisition time is demonstrated here using commercial phased array coils on two different MR- imaging systems. Larger time savings factors can be expected for appropriate coil designs.","author":[{"dropping-particle":"","family":"Sodickson","given":"Daniel K.","non-dropping-particle":"","parse-names":false,"suffix":""},{"dropping-particle":"","family":"Manning","given":"Warren J.","non-dropping-particle":"","parse-names":false,"suffix":""}],"container-title":"Magnetic Resonance in Medicine","id":"ITEM-1","issue":"4","issued":{"date-parts":[["1997"]]},"page":"591-603","title":"Simultaneous acquisition of spatial harmonics (SMASH): Fast imaging with radiofrequency coil arrays","type":"article-journal","volume":"38"},"uris":["http://www.mendeley.com/documents/?uuid=f2dcff81-7122-416d-9087-dd6423cc4c07"]}],"mendeley":{"formattedCitation":"(Sodickson and Manning, 1997)","plainTextFormattedCitation":"(Sodickson and Manning, 1997)","previouslyFormattedCitation":"(Sodickson and Manning, 1997)"},"properties":{"noteIndex":0},"schema":"https://github.com/citation-style-language/schema/raw/master/csl-citation.json"}</w:instrText>
      </w:r>
      <w:r w:rsidR="00A54711" w:rsidRPr="00926C5F">
        <w:fldChar w:fldCharType="separate"/>
      </w:r>
      <w:r w:rsidR="00A54711" w:rsidRPr="00926C5F">
        <w:rPr>
          <w:noProof/>
        </w:rPr>
        <w:t>(Sodickson and Manning, 1997)</w:t>
      </w:r>
      <w:r w:rsidR="00A54711" w:rsidRPr="00926C5F">
        <w:fldChar w:fldCharType="end"/>
      </w:r>
      <w:r w:rsidR="009C05BB" w:rsidRPr="00926C5F">
        <w:t xml:space="preserve">, </w:t>
      </w:r>
      <w:r w:rsidR="00A96066" w:rsidRPr="00926C5F">
        <w:t xml:space="preserve">the use of multiplexed sensitivity encoding (MUSE) method to correct the motion induced phase errors in segmental EPI without acquiring 2D navigators, readout-segmented EPI </w:t>
      </w:r>
      <w:r w:rsidR="009C05BB" w:rsidRPr="00926C5F">
        <w:t xml:space="preserve">method </w:t>
      </w:r>
      <w:r w:rsidR="00A96066" w:rsidRPr="00926C5F">
        <w:t>to reduce geometric distortion and T*2 blurring by taking a series of EPI acquisitions to cover k-space in a mosaic pattern,</w:t>
      </w:r>
      <w:r w:rsidR="00186B67" w:rsidRPr="00926C5F">
        <w:t xml:space="preserve"> PROPELLER (Periodically Rotated Overlapping Parall</w:t>
      </w:r>
      <w:r w:rsidR="00E774DA" w:rsidRPr="00926C5F">
        <w:t>e</w:t>
      </w:r>
      <w:r w:rsidR="00186B67" w:rsidRPr="00926C5F">
        <w:t>l Lines with Enhanced Reconstruction) method  to reduce image distortion and T*2 blurring spiral imaging using spiral trajectories  to trace k-space in a radiating pattern rather than a line by line scan offering intrinsic motion compensation through gradient moment nulling and efficient use of gradient power,  reduced field FOV methods to reduce image distortion and T*2 blurring by skipping phase-encoding lines</w:t>
      </w:r>
      <w:r w:rsidR="004B4FF5" w:rsidRPr="00926C5F">
        <w:t>, compressed sensing methods  to improve the reconstruction for acquisition by exploring data sparsity in diffusion volumes (referred to as q-space samples) and scan time for each volume (k-space)</w:t>
      </w:r>
      <w:r w:rsidR="000E526C" w:rsidRPr="00926C5F">
        <w:t xml:space="preserve"> (reconstruction of MRI image from highly under-sampled data),  enhanced scan efficiency with Simultaneous multi</w:t>
      </w:r>
      <w:r w:rsidR="00E774DA" w:rsidRPr="00926C5F">
        <w:t>-</w:t>
      </w:r>
      <w:r w:rsidR="000E526C" w:rsidRPr="00926C5F">
        <w:t xml:space="preserve">slice techniques (SMS)  by acquiring multiple diffusion-encoded slices simultaneously, </w:t>
      </w:r>
      <w:r w:rsidR="00411AC1" w:rsidRPr="00926C5F">
        <w:t xml:space="preserve"> 3D multi</w:t>
      </w:r>
      <w:r w:rsidR="00E774DA" w:rsidRPr="00926C5F">
        <w:t>-</w:t>
      </w:r>
      <w:r w:rsidR="00411AC1" w:rsidRPr="00926C5F">
        <w:t>slab acquisitions</w:t>
      </w:r>
      <w:r w:rsidR="00E2722B" w:rsidRPr="00926C5F">
        <w:t xml:space="preserve"> using gradient echo</w:t>
      </w:r>
      <w:r w:rsidR="00411AC1" w:rsidRPr="00926C5F">
        <w:t xml:space="preserve"> in diffusion MRI to obtain high SNR efficiency </w:t>
      </w:r>
      <w:r w:rsidR="00E2722B" w:rsidRPr="00926C5F">
        <w:t xml:space="preserve"> to achieve higher spatial resolution</w:t>
      </w:r>
      <w:r w:rsidR="00A54711" w:rsidRPr="00926C5F">
        <w:t xml:space="preserve"> </w:t>
      </w:r>
      <w:r w:rsidR="00A54711" w:rsidRPr="00926C5F">
        <w:fldChar w:fldCharType="begin" w:fldLock="1"/>
      </w:r>
      <w:r w:rsidR="00686F75" w:rsidRPr="00926C5F">
        <w:instrText>ADDIN CSL_CITATION {"citationItems":[{"id":"ITEM-1","itemData":{"DOI":"10.1002/jmri.25664","ISSN":"15222586","PMID":"28194821","abstract":"Diffusion magnetic resonance imaging (MRI) is a standard imaging tool in clinical neurology, and is becoming increasingly important for neuroscience studies due to its ability to depict complex neuroanatomy (eg, white matter connectivity). Single-shot echo-planar imaging is currently the predominant formation method for diffusion MRI, but suffers from blurring, distortion, and low spatial resolution. A number of methods have been proposed to address these limitations and improve diffusion MRI acquisition. Here, the recent technical developments for image formation in diffusion MRI are reviewed. We discuss three areas of advance in diffusion MRI: improving image fidelity, accelerating acquisition, and increasing the signal-to-noise ratio. Level of Evidence: 5. Technical Efficacy: Stage 1. J. MAGN. RESON. IMAGING 2017;46:646–662.","author":[{"dropping-particle":"","family":"Wu","given":"Wenchuan","non-dropping-particle":"","parse-names":false,"suffix":""},{"dropping-particle":"","family":"Miller","given":"Karla L.","non-dropping-particle":"","parse-names":false,"suffix":""}],"container-title":"Journal of Magnetic Resonance Imaging","id":"ITEM-1","issue":"3","issued":{"date-parts":[["2017"]]},"page":"646-662","title":"Image formation in diffusion MRI: A review of recent technical developments","type":"article-journal","volume":"46"},"uris":["http://www.mendeley.com/documents/?uuid=692a7373-6552-4b13-ba8c-2377b80dfbde"]}],"mendeley":{"formattedCitation":"(Wu and Miller, 2017)","plainTextFormattedCitation":"(Wu and Miller, 2017)","previouslyFormattedCitation":"(Wu and Miller, 2017)"},"properties":{"noteIndex":0},"schema":"https://github.com/citation-style-language/schema/raw/master/csl-citation.json"}</w:instrText>
      </w:r>
      <w:r w:rsidR="00A54711" w:rsidRPr="00926C5F">
        <w:fldChar w:fldCharType="separate"/>
      </w:r>
      <w:r w:rsidR="00A54711" w:rsidRPr="00926C5F">
        <w:rPr>
          <w:noProof/>
        </w:rPr>
        <w:t>(Wu and Miller, 2017)</w:t>
      </w:r>
      <w:r w:rsidR="00A54711" w:rsidRPr="00926C5F">
        <w:fldChar w:fldCharType="end"/>
      </w:r>
      <w:r w:rsidR="00A54711" w:rsidRPr="00926C5F">
        <w:t>. More recently, machine deep-learning methods</w:t>
      </w:r>
      <w:r w:rsidR="006D517A" w:rsidRPr="00926C5F">
        <w:t xml:space="preserve"> have been proposed to improve the reconstruction quality in </w:t>
      </w:r>
      <w:r w:rsidR="00A54711" w:rsidRPr="00926C5F">
        <w:t xml:space="preserve">parallel </w:t>
      </w:r>
      <w:r w:rsidR="006D517A" w:rsidRPr="00926C5F">
        <w:t xml:space="preserve">imaging </w:t>
      </w:r>
      <w:r w:rsidR="00A54711" w:rsidRPr="00926C5F">
        <w:t>MR</w:t>
      </w:r>
      <w:r w:rsidR="006D517A" w:rsidRPr="00926C5F">
        <w:t xml:space="preserve">I by better image regularisation and k-space completion </w:t>
      </w:r>
      <w:r w:rsidR="006D517A" w:rsidRPr="00926C5F">
        <w:fldChar w:fldCharType="begin" w:fldLock="1"/>
      </w:r>
      <w:r w:rsidR="00686F75" w:rsidRPr="00926C5F">
        <w:instrText>ADDIN CSL_CITATION {"citationItems":[{"id":"ITEM-1","itemData":{"abstract":"Following the success of deep learning in a wide range of applications, neural network-based machine learning techniques have received interest as a means of accelerating magnetic resonance imaging (MRI). A number of ideas inspired by deep learning techniques from computer vision and image processing have been successfully applied to non-linear image reconstruction in the spirit of compressed sensing for both low dose computed tomography and accelerated MRI. The additional integration of multi-coil information to recover missing k-space lines in the MRI reconstruction process, is still studied less frequently, even though it is the de-facto standard for currently used accelerated MR acquisitions. This manuscript provides an overview of the recent machine learning approaches that have been proposed specifically for improving parallel imaging. A general background introduction to parallel MRI is given that is structured around the classical view of image space and k-space based methods. Both linear and non-linear methods are covered, followed by a discussion of recent efforts to further improve parallel imaging using machine learning, and specifically using artificial neural networks. Image-domain based techniques that introduce improved regularizers are covered as well as k-space based methods, where the focus is on better interpolation strategies using neural networks. Issues and open problems are discussed as well as recent efforts for producing open datasets and benchmarks for the community.","author":[{"dropping-particle":"","family":"Knoll","given":"Florian","non-dropping-particle":"","parse-names":false,"suffix":""},{"dropping-particle":"","family":"Hammernik","given":"Kerstin","non-dropping-particle":"","parse-names":false,"suffix":""},{"dropping-particle":"","family":"Zhang","given":"Chi","non-dropping-particle":"","parse-names":false,"suffix":""},{"dropping-particle":"","family":"Moeller","given":"Steen","non-dropping-particle":"","parse-names":false,"suffix":""},{"dropping-particle":"","family":"Pock","given":"Thomas","non-dropping-particle":"","parse-names":false,"suffix":""},{"dropping-particle":"","family":"Sodickson","given":"Daniel K.","non-dropping-particle":"","parse-names":false,"suffix":""},{"dropping-particle":"","family":"Akcakaya","given":"Mehmet","non-dropping-particle":"","parse-names":false,"suffix":""}],"id":"ITEM-1","issue":"January","issued":{"date-parts":[["2019"]]},"page":"128-140","title":"Deep Learning Methods for Parallel Magnetic Resonance Image Reconstruction","type":"article-journal"},"uris":["http://www.mendeley.com/documents/?uuid=8d29e00e-75b8-4e93-abd9-f6a864a6ce62"]}],"mendeley":{"formattedCitation":"(Knoll &lt;i&gt;et al.&lt;/i&gt;, 2019)","plainTextFormattedCitation":"(Knoll et al., 2019)","previouslyFormattedCitation":"(Knoll &lt;i&gt;et al.&lt;/i&gt;, 2019)"},"properties":{"noteIndex":0},"schema":"https://github.com/citation-style-language/schema/raw/master/csl-citation.json"}</w:instrText>
      </w:r>
      <w:r w:rsidR="006D517A" w:rsidRPr="00926C5F">
        <w:fldChar w:fldCharType="separate"/>
      </w:r>
      <w:r w:rsidR="006D517A" w:rsidRPr="00926C5F">
        <w:rPr>
          <w:noProof/>
        </w:rPr>
        <w:t xml:space="preserve">(Knoll </w:t>
      </w:r>
      <w:r w:rsidR="006D517A" w:rsidRPr="00926C5F">
        <w:rPr>
          <w:i/>
          <w:noProof/>
        </w:rPr>
        <w:t>et al.</w:t>
      </w:r>
      <w:r w:rsidR="006D517A" w:rsidRPr="00926C5F">
        <w:rPr>
          <w:noProof/>
        </w:rPr>
        <w:t>, 2019)</w:t>
      </w:r>
      <w:r w:rsidR="006D517A" w:rsidRPr="00926C5F">
        <w:fldChar w:fldCharType="end"/>
      </w:r>
      <w:r w:rsidR="006D517A" w:rsidRPr="00926C5F">
        <w:t>.</w:t>
      </w:r>
    </w:p>
    <w:p w14:paraId="5C5BDCD1" w14:textId="77777777" w:rsidR="00856835" w:rsidRDefault="00856835" w:rsidP="00186B67">
      <w:pPr>
        <w:spacing w:line="360" w:lineRule="auto"/>
        <w:jc w:val="both"/>
        <w:rPr>
          <w:color w:val="FF0000"/>
        </w:rPr>
      </w:pPr>
    </w:p>
    <w:p w14:paraId="3030D66F" w14:textId="702023EB" w:rsidR="00EE0499" w:rsidRPr="00926C5F" w:rsidRDefault="00856835" w:rsidP="002565F2">
      <w:pPr>
        <w:spacing w:line="360" w:lineRule="auto"/>
        <w:jc w:val="both"/>
      </w:pPr>
      <w:r w:rsidRPr="00926C5F">
        <w:t>MRI magnets had significant technological developments since its first use. Forty years ago, resist</w:t>
      </w:r>
      <w:r w:rsidR="00D32B62" w:rsidRPr="00926C5F">
        <w:t xml:space="preserve">ive magnets were first used in clinical MRI with low strength ranges (0.1-0.7T).  It was until the mid 80s when high quality clinical MRI with superconducting electromagnets became commercially available and for the first time higher strengths (up to 1.5T) </w:t>
      </w:r>
      <w:r w:rsidR="002565F2" w:rsidRPr="00926C5F">
        <w:t>could be</w:t>
      </w:r>
      <w:r w:rsidR="0081266C" w:rsidRPr="00926C5F">
        <w:t xml:space="preserve"> used clinically</w:t>
      </w:r>
      <w:r w:rsidR="004B327F" w:rsidRPr="00926C5F">
        <w:t xml:space="preserve"> (3T for research</w:t>
      </w:r>
      <w:r w:rsidR="007241E6" w:rsidRPr="00926C5F">
        <w:t xml:space="preserve"> only</w:t>
      </w:r>
      <w:r w:rsidR="004B327F" w:rsidRPr="00926C5F">
        <w:t>)</w:t>
      </w:r>
      <w:r w:rsidR="0081266C" w:rsidRPr="00926C5F">
        <w:t>, which later became the standard clinical field strength</w:t>
      </w:r>
      <w:r w:rsidR="004B327F" w:rsidRPr="00926C5F">
        <w:t xml:space="preserve">. Due to the increased sensitivity </w:t>
      </w:r>
      <w:r w:rsidR="007241E6" w:rsidRPr="00926C5F">
        <w:t xml:space="preserve">produced by the higher </w:t>
      </w:r>
      <w:r w:rsidR="002565F2" w:rsidRPr="00926C5F">
        <w:t>strengths, RF</w:t>
      </w:r>
      <w:r w:rsidR="007241E6" w:rsidRPr="00926C5F">
        <w:t xml:space="preserve">-coil </w:t>
      </w:r>
      <w:r w:rsidR="002565F2" w:rsidRPr="00926C5F">
        <w:t>design, fast</w:t>
      </w:r>
      <w:r w:rsidR="007241E6" w:rsidRPr="00926C5F">
        <w:t xml:space="preserve"> imaging, protocols, speed and contrast have also undergone significant improvements. Today, clinical MRI is widely and routinely used providing high soft tissue contrast  at field strengths up to 3T (7-11.7T for research only) </w:t>
      </w:r>
      <w:r w:rsidR="007241E6" w:rsidRPr="00926C5F">
        <w:fldChar w:fldCharType="begin" w:fldLock="1"/>
      </w:r>
      <w:r w:rsidR="00686F75" w:rsidRPr="00926C5F">
        <w:instrText>ADDIN CSL_CITATION {"citationItems":[{"id":"ITEM-1","itemData":{"DOI":"10.3389/fphy.2017.00033","ISSN":"2296424X","abstract":"Starting with post-war developments in nuclear magnetic resonance (NMR) a race for stronger and stronger magnetic fields has begun in the 1950s to overcome the inherently low sensitivity of this promising method. Further challenges were larger magnet bores to accommodate small animals and eventually humans. Initially, resistive electromagnets with small pole distances, or sample volumes, and field strengths up to 2.35 T (or 100 MHz 1H frequency) were used in applications in physics, chemistry, and material science. This was followed by stronger and more stable (Nb-Ti based) superconducting magnet technology typically implemented first for small-bore systems in analytical chemistry, biochemistry and structural biology, and eventually allowing larger horizontal-bore magnets with diameters large enough to fit small laboratory animals. By the end of the 1970s, first low-field resistive magnets big enough to accommodate humans were developed and superconducting whole-body systems followed. Currently, cutting-edge analytical NMR systems are available at proton frequencies up to 1 GHz (23.5 T) based on Nb3Sn at 1.9 K. A new 1.2 GHz system (28 T) at 1.9 K, operating in persistent mode but using a combination of low and high temperature multi-filament superconductors is to be released. Preclinical instruments range from small-bore animal systems with typically 600-800 MHz (14.1-18.8 T) up to 900 MHz (21 T) at 1.9 K. Human whole-body MRI systems currently operate up to 10.5 T. Hybrid combined superconducting and resistive electromagnets with even higher field strength of 45 T dc and 100 T pulsed, are available for material research, of course with smaller free bore diameters. This rather costly development toward higher and higher field strength is a consequence of the inherently low and, thus, urgently needed sensitivity in all NMR experiments. This review particularly describes and compares the developments in superconducting magnet technology and, thus, sensitivity in three fields of research: analytical NMR, biomedical and preclinical research, and human MRI and MRS, highlighting important steps and innovations. In addition, we summarize our knowledge on safety issues. An outlook into even stronger magnetic fields using different superconducting materials and/or hybrid magnet designs is presented.","author":[{"dropping-particle":"","family":"Moser","given":"Ewald","non-dropping-particle":"","parse-names":false,"suffix":""},{"dropping-particle":"","family":"Laistler","given":"Elmar","non-dropping-particle":"","parse-names":false,"suffix":""},{"dropping-particle":"","family":"Schmitt","given":"Franz","non-dropping-particle":"","parse-names":false,"suffix":""},{"dropping-particle":"","family":"Kontaxis","given":"Georg","non-dropping-particle":"","parse-names":false,"suffix":""}],"container-title":"Frontiers in Physics","id":"ITEM-1","issue":"AUG","issued":{"date-parts":[["2017"]]},"page":"1-15","title":"Ultra-high field NMR and MRI-the role of magnet technology to increase sensitivity and specificity","type":"article-journal","volume":"5"},"uris":["http://www.mendeley.com/documents/?uuid=40f4378b-b83e-4aca-9a78-fe7f890809ee"]}],"mendeley":{"formattedCitation":"(Moser &lt;i&gt;et al.&lt;/i&gt;, 2017)","plainTextFormattedCitation":"(Moser et al., 2017)","previouslyFormattedCitation":"(Moser &lt;i&gt;et al.&lt;/i&gt;, 2017)"},"properties":{"noteIndex":0},"schema":"https://github.com/citation-style-language/schema/raw/master/csl-citation.json"}</w:instrText>
      </w:r>
      <w:r w:rsidR="007241E6" w:rsidRPr="00926C5F">
        <w:fldChar w:fldCharType="separate"/>
      </w:r>
      <w:r w:rsidR="007241E6" w:rsidRPr="00926C5F">
        <w:rPr>
          <w:noProof/>
        </w:rPr>
        <w:t xml:space="preserve">(Moser </w:t>
      </w:r>
      <w:r w:rsidR="007241E6" w:rsidRPr="00926C5F">
        <w:rPr>
          <w:i/>
          <w:noProof/>
        </w:rPr>
        <w:t>et al.</w:t>
      </w:r>
      <w:r w:rsidR="007241E6" w:rsidRPr="00926C5F">
        <w:rPr>
          <w:noProof/>
        </w:rPr>
        <w:t>, 2017)</w:t>
      </w:r>
      <w:r w:rsidR="007241E6" w:rsidRPr="00926C5F">
        <w:fldChar w:fldCharType="end"/>
      </w:r>
      <w:r w:rsidR="007241E6" w:rsidRPr="00926C5F">
        <w:t>.</w:t>
      </w:r>
      <w:r w:rsidR="001B1B3C" w:rsidRPr="00926C5F">
        <w:t xml:space="preserve"> MRI techniques further improved with the introduction of miniaturized fibre-optic transmission systems which reduced the total size of interconnections in phased array coils</w:t>
      </w:r>
      <w:r w:rsidR="00EE0499" w:rsidRPr="00926C5F">
        <w:t xml:space="preserve"> and offered a solution for RF heating problems </w:t>
      </w:r>
      <w:r w:rsidR="00EE0499" w:rsidRPr="00926C5F">
        <w:fldChar w:fldCharType="begin" w:fldLock="1"/>
      </w:r>
      <w:r w:rsidR="00686F75" w:rsidRPr="00926C5F">
        <w:instrText>ADDIN CSL_CITATION {"citationItems":[{"id":"ITEM-1","itemData":{"DOI":"10.1002/mrm.21462","ISSN":"15222594","PMID":"18098294","abstract":"Conventional MRI instruments transmit received MRI signals through electrical cables. Although this design has proved to be effective over the years, we report a fiber-optic system that addresses the needs of recent developments in MRI technology. One of these technologies is phased array coils with a high number of elements, where total size of interconnections is a primary problem, and other problem is internal MRI coils, where there is a need for improvements in safety. The Miniature Fiber-Optic Transmission (FOT) System was developed to address these issues. The system consists of a receiver coil with active detuning, a low-noise preamplifier, and a laser diode connected to a photodetector with fiber-optic cabling. The overall noise figure of the system is lower than 1 dB. Total power consumption is 50 mW, and the device is switchable with another fiber-optic line, which can also control active detuning. A prototype device was tested in a GE 1.5 Tesla MRI scanner, and several images were acquired with a signal to noise ratio similar to coaxial cabling. We believe that this design will reduce the cabling problems of arrays and enable placement of internal coils into body cavities with no safety hazard to the patient, such as electrical shock or burns. © 2007 Wiley-Liss, Inc.","author":[{"dropping-particle":"","family":"Memis","given":"Omer Gokalp","non-dropping-particle":"","parse-names":false,"suffix":""},{"dropping-particle":"","family":"Eryaman","given":"Yigitcan","non-dropping-particle":"","parse-names":false,"suffix":""},{"dropping-particle":"","family":"Aytur","given":"Orhan","non-dropping-particle":"","parse-names":false,"suffix":""},{"dropping-particle":"","family":"Atalar","given":"Ergin","non-dropping-particle":"","parse-names":false,"suffix":""}],"container-title":"Magnetic Resonance in Medicine","id":"ITEM-1","issue":"1","issued":{"date-parts":[["2008"]]},"page":"165-173","title":"Miniaturized fiber-optic transmission system for MRI signals","type":"article-journal","volume":"59"},"uris":["http://www.mendeley.com/documents/?uuid=54dd2377-031b-49ec-a20d-4592fefc0589"]}],"mendeley":{"formattedCitation":"(Memis &lt;i&gt;et al.&lt;/i&gt;, 2008)","plainTextFormattedCitation":"(Memis et al., 2008)","previouslyFormattedCitation":"(Memis &lt;i&gt;et al.&lt;/i&gt;, 2008)"},"properties":{"noteIndex":0},"schema":"https://github.com/citation-style-language/schema/raw/master/csl-citation.json"}</w:instrText>
      </w:r>
      <w:r w:rsidR="00EE0499" w:rsidRPr="00926C5F">
        <w:fldChar w:fldCharType="separate"/>
      </w:r>
      <w:r w:rsidR="00EE0499" w:rsidRPr="00926C5F">
        <w:rPr>
          <w:noProof/>
        </w:rPr>
        <w:t xml:space="preserve">(Memis </w:t>
      </w:r>
      <w:r w:rsidR="00EE0499" w:rsidRPr="00926C5F">
        <w:rPr>
          <w:i/>
          <w:noProof/>
        </w:rPr>
        <w:t>et al.</w:t>
      </w:r>
      <w:r w:rsidR="00EE0499" w:rsidRPr="00926C5F">
        <w:rPr>
          <w:noProof/>
        </w:rPr>
        <w:t>, 2008)</w:t>
      </w:r>
      <w:r w:rsidR="00EE0499" w:rsidRPr="00926C5F">
        <w:fldChar w:fldCharType="end"/>
      </w:r>
      <w:r w:rsidR="00EE0499" w:rsidRPr="00926C5F">
        <w:t>.</w:t>
      </w:r>
    </w:p>
    <w:p w14:paraId="05DFA911" w14:textId="01DF4467" w:rsidR="00EE0499" w:rsidRPr="00926C5F" w:rsidRDefault="00EE0499" w:rsidP="00186B67">
      <w:pPr>
        <w:spacing w:line="360" w:lineRule="auto"/>
        <w:jc w:val="both"/>
      </w:pPr>
      <w:r w:rsidRPr="00926C5F">
        <w:t xml:space="preserve">USS technology and its application in healthcare have continued to mature. </w:t>
      </w:r>
      <w:r w:rsidR="00582DA7" w:rsidRPr="00926C5F">
        <w:t xml:space="preserve">Since its first use as a clinical investigation tool in the early 40s, </w:t>
      </w:r>
      <w:r w:rsidR="006C6734" w:rsidRPr="00926C5F">
        <w:t xml:space="preserve">manufacturers moved beyond basic 2D imaging to offer new ways to reconstruct images to enhance evaluations and their interpretation.  New technological developments such as echocardiogram, doppler, coloured doppler, 3D ultrasound technology, 4D real-time </w:t>
      </w:r>
      <w:r w:rsidR="0007560D" w:rsidRPr="00926C5F">
        <w:t>capabilities and</w:t>
      </w:r>
      <w:r w:rsidR="006C6734" w:rsidRPr="00926C5F">
        <w:t xml:space="preserve"> ultrasound guided biopsies came into existence. Today</w:t>
      </w:r>
      <w:r w:rsidR="00DD3DAB" w:rsidRPr="00926C5F">
        <w:t xml:space="preserve">, integration of Artificial Intelligence (AI) into USS systems simplified image </w:t>
      </w:r>
      <w:r w:rsidR="0007560D" w:rsidRPr="00926C5F">
        <w:t>acquisitions across</w:t>
      </w:r>
      <w:r w:rsidR="00DD3DAB" w:rsidRPr="00926C5F">
        <w:t xml:space="preserve"> all its applications in healthcare.  AI offers automation of </w:t>
      </w:r>
      <w:r w:rsidR="0007560D" w:rsidRPr="00926C5F">
        <w:t>time-consuming</w:t>
      </w:r>
      <w:r w:rsidR="00DD3DAB" w:rsidRPr="00926C5F">
        <w:t xml:space="preserve"> tasks, quantification</w:t>
      </w:r>
      <w:r w:rsidR="0061774A" w:rsidRPr="00926C5F">
        <w:t xml:space="preserve">, selection of ideal images, visual </w:t>
      </w:r>
      <w:r w:rsidR="0007560D" w:rsidRPr="00926C5F">
        <w:t>mapping and</w:t>
      </w:r>
      <w:r w:rsidR="0061774A" w:rsidRPr="00926C5F">
        <w:t xml:space="preserve"> anatomical intelligence with minimal operator interaction. </w:t>
      </w:r>
      <w:r w:rsidR="003142B8" w:rsidRPr="00926C5F">
        <w:t xml:space="preserve">Vendors also continue to improve ultrasound </w:t>
      </w:r>
      <w:r w:rsidR="0007560D" w:rsidRPr="00926C5F">
        <w:t>workflow by</w:t>
      </w:r>
      <w:r w:rsidR="003142B8" w:rsidRPr="00926C5F">
        <w:t xml:space="preserve"> producing newer generation ultrasound systems with faster processing times and more ergonomic features.</w:t>
      </w:r>
    </w:p>
    <w:p w14:paraId="260BF3F8" w14:textId="750B9C49" w:rsidR="00AE7800" w:rsidRPr="00926C5F" w:rsidRDefault="00AE7800" w:rsidP="00186B67">
      <w:pPr>
        <w:spacing w:line="360" w:lineRule="auto"/>
        <w:jc w:val="both"/>
        <w:sectPr w:rsidR="00AE7800" w:rsidRPr="00926C5F">
          <w:footerReference w:type="even" r:id="rId9"/>
          <w:footerReference w:type="default" r:id="rId10"/>
          <w:pgSz w:w="11906" w:h="16838"/>
          <w:pgMar w:top="1440" w:right="1440" w:bottom="1440" w:left="1440" w:header="708" w:footer="708" w:gutter="0"/>
          <w:cols w:space="708"/>
          <w:docGrid w:linePitch="360"/>
        </w:sectPr>
      </w:pPr>
      <w:r w:rsidRPr="00926C5F">
        <w:t>As computing power continues to advance, frame rates continue to increase as well. Together with better resolution and improved colour doppler scans, the future will be brighter for 3D USS in various applications in healthcare.</w:t>
      </w:r>
    </w:p>
    <w:p w14:paraId="339B3129" w14:textId="77777777" w:rsidR="006E6C47" w:rsidRPr="007F08B6" w:rsidRDefault="006E6C47" w:rsidP="006E6C47"/>
    <w:p w14:paraId="63B9B0FB" w14:textId="2ED28F33" w:rsidR="006E6C47" w:rsidRDefault="006E6C47" w:rsidP="006E6C47">
      <w:pPr>
        <w:pStyle w:val="Caption"/>
        <w:keepNext/>
      </w:pPr>
      <w:bookmarkStart w:id="48" w:name="_Toc73380060"/>
      <w:bookmarkStart w:id="49" w:name="_Toc73382048"/>
      <w:r>
        <w:t xml:space="preserve">Table </w:t>
      </w:r>
      <w:r w:rsidR="004F2F2A">
        <w:fldChar w:fldCharType="begin"/>
      </w:r>
      <w:r w:rsidR="004F2F2A">
        <w:instrText xml:space="preserve"> SEQ Table \* ARABIC </w:instrText>
      </w:r>
      <w:r w:rsidR="004F2F2A">
        <w:fldChar w:fldCharType="separate"/>
      </w:r>
      <w:r w:rsidR="00A2308A">
        <w:rPr>
          <w:noProof/>
        </w:rPr>
        <w:t>1</w:t>
      </w:r>
      <w:r w:rsidR="004F2F2A">
        <w:rPr>
          <w:noProof/>
        </w:rPr>
        <w:fldChar w:fldCharType="end"/>
      </w:r>
      <w:r>
        <w:t xml:space="preserve"> Advantages and Disadvantages of prenatal USS.</w:t>
      </w:r>
      <w:bookmarkEnd w:id="48"/>
      <w:bookmarkEnd w:id="49"/>
    </w:p>
    <w:tbl>
      <w:tblPr>
        <w:tblStyle w:val="TableGrid"/>
        <w:tblpPr w:leftFromText="180" w:rightFromText="180" w:vertAnchor="text" w:tblpY="1"/>
        <w:tblOverlap w:val="never"/>
        <w:tblW w:w="8572" w:type="dxa"/>
        <w:tblLook w:val="04A0" w:firstRow="1" w:lastRow="0" w:firstColumn="1" w:lastColumn="0" w:noHBand="0" w:noVBand="1"/>
      </w:tblPr>
      <w:tblGrid>
        <w:gridCol w:w="4286"/>
        <w:gridCol w:w="4286"/>
      </w:tblGrid>
      <w:tr w:rsidR="006E6C47" w:rsidRPr="007F08B6" w14:paraId="12813DE3" w14:textId="77777777" w:rsidTr="008505FE">
        <w:trPr>
          <w:trHeight w:val="474"/>
        </w:trPr>
        <w:tc>
          <w:tcPr>
            <w:tcW w:w="4286" w:type="dxa"/>
          </w:tcPr>
          <w:p w14:paraId="65C78B23" w14:textId="77777777" w:rsidR="006E6C47" w:rsidRPr="007F08B6" w:rsidRDefault="006E6C47" w:rsidP="008505FE">
            <w:r w:rsidRPr="007F08B6">
              <w:t>Advantages</w:t>
            </w:r>
          </w:p>
        </w:tc>
        <w:tc>
          <w:tcPr>
            <w:tcW w:w="4286" w:type="dxa"/>
          </w:tcPr>
          <w:p w14:paraId="3331A484" w14:textId="77777777" w:rsidR="006E6C47" w:rsidRPr="007F08B6" w:rsidRDefault="006E6C47" w:rsidP="008505FE">
            <w:r w:rsidRPr="007F08B6">
              <w:t>Disadvantages</w:t>
            </w:r>
          </w:p>
        </w:tc>
      </w:tr>
      <w:tr w:rsidR="006E6C47" w:rsidRPr="007F08B6" w14:paraId="633CB677" w14:textId="77777777" w:rsidTr="008505FE">
        <w:trPr>
          <w:trHeight w:val="474"/>
        </w:trPr>
        <w:tc>
          <w:tcPr>
            <w:tcW w:w="4286" w:type="dxa"/>
          </w:tcPr>
          <w:p w14:paraId="032FF074" w14:textId="06D97EF9" w:rsidR="006E6C47" w:rsidRPr="007F08B6" w:rsidRDefault="006E6C47" w:rsidP="008505FE">
            <w:r w:rsidRPr="00926C5F">
              <w:t>Availab</w:t>
            </w:r>
            <w:r w:rsidR="004D4A31" w:rsidRPr="00926C5F">
              <w:t>ility</w:t>
            </w:r>
          </w:p>
        </w:tc>
        <w:tc>
          <w:tcPr>
            <w:tcW w:w="4286" w:type="dxa"/>
          </w:tcPr>
          <w:p w14:paraId="61285473" w14:textId="77777777" w:rsidR="006E6C47" w:rsidRPr="007F08B6" w:rsidRDefault="006E6C47" w:rsidP="008505FE">
            <w:r w:rsidRPr="007F08B6">
              <w:t>Operator dependant</w:t>
            </w:r>
          </w:p>
        </w:tc>
      </w:tr>
      <w:tr w:rsidR="006E6C47" w:rsidRPr="007F08B6" w14:paraId="57CF462F" w14:textId="77777777" w:rsidTr="008505FE">
        <w:trPr>
          <w:trHeight w:val="432"/>
        </w:trPr>
        <w:tc>
          <w:tcPr>
            <w:tcW w:w="4286" w:type="dxa"/>
          </w:tcPr>
          <w:p w14:paraId="2B30D949" w14:textId="77777777" w:rsidR="006E6C47" w:rsidRPr="007F08B6" w:rsidRDefault="006E6C47" w:rsidP="008505FE">
            <w:r w:rsidRPr="007F08B6">
              <w:t>Convenient</w:t>
            </w:r>
          </w:p>
        </w:tc>
        <w:tc>
          <w:tcPr>
            <w:tcW w:w="4286" w:type="dxa"/>
          </w:tcPr>
          <w:p w14:paraId="0C0C8822" w14:textId="77777777" w:rsidR="006E6C47" w:rsidRPr="007F08B6" w:rsidRDefault="006E6C47" w:rsidP="008505FE">
            <w:r w:rsidRPr="007F08B6">
              <w:t>Obstructed view</w:t>
            </w:r>
          </w:p>
        </w:tc>
      </w:tr>
      <w:tr w:rsidR="006E6C47" w:rsidRPr="007F08B6" w14:paraId="3D7BA06B" w14:textId="77777777" w:rsidTr="008505FE">
        <w:trPr>
          <w:trHeight w:val="432"/>
        </w:trPr>
        <w:tc>
          <w:tcPr>
            <w:tcW w:w="4286" w:type="dxa"/>
          </w:tcPr>
          <w:p w14:paraId="45C45E01" w14:textId="5F04B712" w:rsidR="006E6C47" w:rsidRPr="007F08B6" w:rsidRDefault="006E6C47" w:rsidP="008505FE">
            <w:r w:rsidRPr="007F08B6">
              <w:t xml:space="preserve">Comparatively </w:t>
            </w:r>
            <w:r w:rsidR="004D4A31" w:rsidRPr="00926C5F">
              <w:t>i</w:t>
            </w:r>
            <w:r w:rsidRPr="007F08B6">
              <w:t xml:space="preserve">nexpensive </w:t>
            </w:r>
          </w:p>
        </w:tc>
        <w:tc>
          <w:tcPr>
            <w:tcW w:w="4286" w:type="dxa"/>
          </w:tcPr>
          <w:p w14:paraId="1957198B" w14:textId="77777777" w:rsidR="006E6C47" w:rsidRPr="007F08B6" w:rsidRDefault="006E6C47" w:rsidP="008505FE">
            <w:r w:rsidRPr="007F08B6">
              <w:t>Limited by foetal position</w:t>
            </w:r>
          </w:p>
        </w:tc>
      </w:tr>
      <w:tr w:rsidR="006E6C47" w:rsidRPr="007F08B6" w14:paraId="412B3DCA" w14:textId="77777777" w:rsidTr="008505FE">
        <w:trPr>
          <w:trHeight w:val="432"/>
        </w:trPr>
        <w:tc>
          <w:tcPr>
            <w:tcW w:w="4286" w:type="dxa"/>
          </w:tcPr>
          <w:p w14:paraId="4AC6082E" w14:textId="77777777" w:rsidR="006E6C47" w:rsidRPr="007F08B6" w:rsidRDefault="006E6C47" w:rsidP="008505FE">
            <w:r w:rsidRPr="007F08B6">
              <w:t>Real time interpretation</w:t>
            </w:r>
          </w:p>
        </w:tc>
        <w:tc>
          <w:tcPr>
            <w:tcW w:w="4286" w:type="dxa"/>
          </w:tcPr>
          <w:p w14:paraId="2A34A85A" w14:textId="77777777" w:rsidR="006E6C47" w:rsidRPr="007F08B6" w:rsidRDefault="006E6C47" w:rsidP="008505FE">
            <w:r w:rsidRPr="007F08B6">
              <w:t>Limited by ossifications and oligohydramnios</w:t>
            </w:r>
          </w:p>
        </w:tc>
      </w:tr>
      <w:tr w:rsidR="006E6C47" w:rsidRPr="007F08B6" w14:paraId="338733AB" w14:textId="77777777" w:rsidTr="008505FE">
        <w:trPr>
          <w:trHeight w:val="432"/>
        </w:trPr>
        <w:tc>
          <w:tcPr>
            <w:tcW w:w="4286" w:type="dxa"/>
          </w:tcPr>
          <w:p w14:paraId="32EE57F5" w14:textId="77777777" w:rsidR="006E6C47" w:rsidRPr="007F08B6" w:rsidRDefault="006E6C47" w:rsidP="008505FE">
            <w:r w:rsidRPr="007F08B6">
              <w:t>Superior for imaging calcified lesions</w:t>
            </w:r>
          </w:p>
        </w:tc>
        <w:tc>
          <w:tcPr>
            <w:tcW w:w="4286" w:type="dxa"/>
          </w:tcPr>
          <w:p w14:paraId="7CB12938" w14:textId="77777777" w:rsidR="006E6C47" w:rsidRPr="007F08B6" w:rsidRDefault="006E6C47" w:rsidP="008505FE">
            <w:r w:rsidRPr="007F08B6">
              <w:t>Limited by maternal obesity and pelvic bones</w:t>
            </w:r>
          </w:p>
        </w:tc>
      </w:tr>
      <w:tr w:rsidR="006E6C47" w:rsidRPr="007F08B6" w14:paraId="62E5FA04" w14:textId="77777777" w:rsidTr="008505FE">
        <w:trPr>
          <w:trHeight w:val="836"/>
        </w:trPr>
        <w:tc>
          <w:tcPr>
            <w:tcW w:w="4286" w:type="dxa"/>
          </w:tcPr>
          <w:p w14:paraId="64D5F75E" w14:textId="77777777" w:rsidR="006E6C47" w:rsidRPr="007F08B6" w:rsidRDefault="006E6C47" w:rsidP="008505FE">
            <w:r w:rsidRPr="007F08B6">
              <w:t>Guidance for diagnostic and therapeutic procedures</w:t>
            </w:r>
          </w:p>
        </w:tc>
        <w:tc>
          <w:tcPr>
            <w:tcW w:w="4286" w:type="dxa"/>
          </w:tcPr>
          <w:p w14:paraId="7F7FBF97" w14:textId="77777777" w:rsidR="006E6C47" w:rsidRPr="007F08B6" w:rsidRDefault="006E6C47" w:rsidP="008505FE">
            <w:r w:rsidRPr="007F08B6">
              <w:t>Limited field view</w:t>
            </w:r>
          </w:p>
        </w:tc>
      </w:tr>
    </w:tbl>
    <w:p w14:paraId="2BB55687" w14:textId="77777777" w:rsidR="006E6C47" w:rsidRPr="007F08B6" w:rsidRDefault="006E6C47" w:rsidP="006E6C47">
      <w:pPr>
        <w:rPr>
          <w:b/>
          <w:i/>
          <w:iCs/>
        </w:rPr>
        <w:sectPr w:rsidR="006E6C47" w:rsidRPr="007F08B6">
          <w:pgSz w:w="11906" w:h="16838"/>
          <w:pgMar w:top="1440" w:right="1440" w:bottom="1440" w:left="1440" w:header="708" w:footer="708" w:gutter="0"/>
          <w:cols w:space="708"/>
          <w:docGrid w:linePitch="360"/>
        </w:sectPr>
      </w:pPr>
    </w:p>
    <w:p w14:paraId="66C5422C" w14:textId="77777777" w:rsidR="006E6C47" w:rsidRPr="007F08B6" w:rsidRDefault="006E6C47" w:rsidP="006E6C47"/>
    <w:p w14:paraId="3888769D" w14:textId="59BC00B0" w:rsidR="006E6C47" w:rsidRDefault="006E6C47" w:rsidP="006E6C47">
      <w:pPr>
        <w:pStyle w:val="Caption"/>
        <w:keepNext/>
      </w:pPr>
      <w:bookmarkStart w:id="50" w:name="_Toc73380061"/>
      <w:bookmarkStart w:id="51" w:name="_Toc73382049"/>
      <w:r>
        <w:t xml:space="preserve">Table </w:t>
      </w:r>
      <w:r w:rsidR="004F2F2A">
        <w:fldChar w:fldCharType="begin"/>
      </w:r>
      <w:r w:rsidR="004F2F2A">
        <w:instrText xml:space="preserve"> SEQ Table \* ARABIC </w:instrText>
      </w:r>
      <w:r w:rsidR="004F2F2A">
        <w:fldChar w:fldCharType="separate"/>
      </w:r>
      <w:r w:rsidR="00A2308A">
        <w:rPr>
          <w:noProof/>
        </w:rPr>
        <w:t>2</w:t>
      </w:r>
      <w:r w:rsidR="004F2F2A">
        <w:rPr>
          <w:noProof/>
        </w:rPr>
        <w:fldChar w:fldCharType="end"/>
      </w:r>
      <w:r>
        <w:t xml:space="preserve"> Advantages and Disadvantages of fMRI.</w:t>
      </w:r>
      <w:bookmarkEnd w:id="50"/>
      <w:bookmarkEnd w:id="51"/>
    </w:p>
    <w:tbl>
      <w:tblPr>
        <w:tblStyle w:val="TableGrid"/>
        <w:tblpPr w:leftFromText="187" w:rightFromText="187" w:vertAnchor="text" w:horzAnchor="margin" w:tblpY="-49"/>
        <w:tblOverlap w:val="never"/>
        <w:tblW w:w="0" w:type="auto"/>
        <w:tblLook w:val="04A0" w:firstRow="1" w:lastRow="0" w:firstColumn="1" w:lastColumn="0" w:noHBand="0" w:noVBand="1"/>
      </w:tblPr>
      <w:tblGrid>
        <w:gridCol w:w="4241"/>
        <w:gridCol w:w="4222"/>
      </w:tblGrid>
      <w:tr w:rsidR="006E6C47" w:rsidRPr="007F08B6" w14:paraId="22EA4BEC" w14:textId="77777777" w:rsidTr="008505FE">
        <w:tc>
          <w:tcPr>
            <w:tcW w:w="4241" w:type="dxa"/>
          </w:tcPr>
          <w:p w14:paraId="663B3CB3" w14:textId="77777777" w:rsidR="006E6C47" w:rsidRPr="007F08B6" w:rsidRDefault="006E6C47" w:rsidP="008505FE">
            <w:r w:rsidRPr="007F08B6">
              <w:t>Advantages</w:t>
            </w:r>
          </w:p>
        </w:tc>
        <w:tc>
          <w:tcPr>
            <w:tcW w:w="4222" w:type="dxa"/>
          </w:tcPr>
          <w:p w14:paraId="09948CCD" w14:textId="77777777" w:rsidR="006E6C47" w:rsidRPr="007F08B6" w:rsidRDefault="006E6C47" w:rsidP="008505FE">
            <w:r w:rsidRPr="007F08B6">
              <w:t>Disadvantages</w:t>
            </w:r>
          </w:p>
        </w:tc>
      </w:tr>
      <w:tr w:rsidR="006E6C47" w:rsidRPr="007F08B6" w14:paraId="6D0C1617" w14:textId="77777777" w:rsidTr="008505FE">
        <w:tc>
          <w:tcPr>
            <w:tcW w:w="4241" w:type="dxa"/>
          </w:tcPr>
          <w:p w14:paraId="116F6019" w14:textId="77777777" w:rsidR="006E6C47" w:rsidRPr="007F08B6" w:rsidRDefault="006E6C47" w:rsidP="008505FE">
            <w:r w:rsidRPr="007F08B6">
              <w:t>Superior tissue contrast</w:t>
            </w:r>
          </w:p>
        </w:tc>
        <w:tc>
          <w:tcPr>
            <w:tcW w:w="4222" w:type="dxa"/>
          </w:tcPr>
          <w:p w14:paraId="78C65DDE" w14:textId="77777777" w:rsidR="006E6C47" w:rsidRPr="007F08B6" w:rsidRDefault="006E6C47" w:rsidP="008505FE">
            <w:r w:rsidRPr="007F08B6">
              <w:t xml:space="preserve">Expensive </w:t>
            </w:r>
          </w:p>
        </w:tc>
      </w:tr>
      <w:tr w:rsidR="006E6C47" w:rsidRPr="007F08B6" w14:paraId="5DFD90EC" w14:textId="77777777" w:rsidTr="008505FE">
        <w:tc>
          <w:tcPr>
            <w:tcW w:w="4241" w:type="dxa"/>
          </w:tcPr>
          <w:p w14:paraId="03B867B8" w14:textId="77777777" w:rsidR="006E6C47" w:rsidRPr="007F08B6" w:rsidRDefault="006E6C47" w:rsidP="008505FE">
            <w:r w:rsidRPr="007F08B6">
              <w:t>Large field of view allows visualisation of the whole foetus and association with maternal structures</w:t>
            </w:r>
          </w:p>
        </w:tc>
        <w:tc>
          <w:tcPr>
            <w:tcW w:w="4222" w:type="dxa"/>
          </w:tcPr>
          <w:p w14:paraId="546FBEF5" w14:textId="77777777" w:rsidR="006E6C47" w:rsidRPr="007F08B6" w:rsidRDefault="006E6C47" w:rsidP="008505FE">
            <w:r w:rsidRPr="007F08B6">
              <w:t>Not widely available</w:t>
            </w:r>
          </w:p>
        </w:tc>
      </w:tr>
      <w:tr w:rsidR="006E6C47" w:rsidRPr="007F08B6" w14:paraId="39752DCD" w14:textId="77777777" w:rsidTr="008505FE">
        <w:tc>
          <w:tcPr>
            <w:tcW w:w="4241" w:type="dxa"/>
          </w:tcPr>
          <w:p w14:paraId="63AD985B" w14:textId="77777777" w:rsidR="006E6C47" w:rsidRPr="007F08B6" w:rsidRDefault="006E6C47" w:rsidP="008505FE">
            <w:r w:rsidRPr="007F08B6">
              <w:t>Not limited by foetal position</w:t>
            </w:r>
          </w:p>
        </w:tc>
        <w:tc>
          <w:tcPr>
            <w:tcW w:w="4222" w:type="dxa"/>
          </w:tcPr>
          <w:p w14:paraId="15BAC71C" w14:textId="77777777" w:rsidR="006E6C47" w:rsidRPr="007F08B6" w:rsidRDefault="006E6C47" w:rsidP="008505FE">
            <w:r w:rsidRPr="007F08B6">
              <w:t>High false positives and non-specific findings</w:t>
            </w:r>
          </w:p>
        </w:tc>
      </w:tr>
      <w:tr w:rsidR="006E6C47" w:rsidRPr="007F08B6" w14:paraId="66F6F723" w14:textId="77777777" w:rsidTr="008505FE">
        <w:tc>
          <w:tcPr>
            <w:tcW w:w="4241" w:type="dxa"/>
          </w:tcPr>
          <w:p w14:paraId="5F6AE6E4" w14:textId="77777777" w:rsidR="006E6C47" w:rsidRPr="007F08B6" w:rsidRDefault="006E6C47" w:rsidP="008505FE">
            <w:r w:rsidRPr="007F08B6">
              <w:t>Not limited by ossifications or oligohydramnios</w:t>
            </w:r>
          </w:p>
        </w:tc>
        <w:tc>
          <w:tcPr>
            <w:tcW w:w="4222" w:type="dxa"/>
          </w:tcPr>
          <w:p w14:paraId="2328955E" w14:textId="77777777" w:rsidR="006E6C47" w:rsidRPr="007F08B6" w:rsidRDefault="006E6C47" w:rsidP="008505FE">
            <w:r w:rsidRPr="007F08B6">
              <w:t>Avoided in first trimester</w:t>
            </w:r>
          </w:p>
        </w:tc>
      </w:tr>
      <w:tr w:rsidR="006E6C47" w:rsidRPr="007F08B6" w14:paraId="48F52296" w14:textId="77777777" w:rsidTr="008505FE">
        <w:tc>
          <w:tcPr>
            <w:tcW w:w="4241" w:type="dxa"/>
          </w:tcPr>
          <w:p w14:paraId="2B73D833" w14:textId="77777777" w:rsidR="006E6C47" w:rsidRPr="007F08B6" w:rsidRDefault="006E6C47" w:rsidP="008505FE">
            <w:r w:rsidRPr="007F08B6">
              <w:t>Not limited by maternal obesity or pelvic bones</w:t>
            </w:r>
          </w:p>
        </w:tc>
        <w:tc>
          <w:tcPr>
            <w:tcW w:w="4222" w:type="dxa"/>
          </w:tcPr>
          <w:p w14:paraId="1639F83E" w14:textId="77777777" w:rsidR="006E6C47" w:rsidRPr="007F08B6" w:rsidRDefault="006E6C47" w:rsidP="008505FE">
            <w:r w:rsidRPr="007F08B6">
              <w:t>Contrast is avoided</w:t>
            </w:r>
          </w:p>
        </w:tc>
      </w:tr>
      <w:tr w:rsidR="006E6C47" w:rsidRPr="007F08B6" w14:paraId="083B4BBE" w14:textId="77777777" w:rsidTr="008505FE">
        <w:trPr>
          <w:trHeight w:val="260"/>
        </w:trPr>
        <w:tc>
          <w:tcPr>
            <w:tcW w:w="4241" w:type="dxa"/>
          </w:tcPr>
          <w:p w14:paraId="7F3CB9F1" w14:textId="77777777" w:rsidR="006E6C47" w:rsidRPr="007F08B6" w:rsidRDefault="006E6C47" w:rsidP="008505FE">
            <w:r w:rsidRPr="007F08B6">
              <w:t>Offline interpretation</w:t>
            </w:r>
          </w:p>
        </w:tc>
        <w:tc>
          <w:tcPr>
            <w:tcW w:w="4222" w:type="dxa"/>
          </w:tcPr>
          <w:p w14:paraId="57B65081" w14:textId="77777777" w:rsidR="006E6C47" w:rsidRPr="007F08B6" w:rsidRDefault="006E6C47" w:rsidP="008505FE">
            <w:r w:rsidRPr="007F08B6">
              <w:t>Operator dependant</w:t>
            </w:r>
          </w:p>
        </w:tc>
      </w:tr>
    </w:tbl>
    <w:p w14:paraId="65D57A8F" w14:textId="77777777" w:rsidR="006E6C47" w:rsidRPr="007F08B6" w:rsidRDefault="006E6C47" w:rsidP="006E6C47">
      <w:pPr>
        <w:rPr>
          <w:b/>
          <w:i/>
          <w:iCs/>
        </w:rPr>
        <w:sectPr w:rsidR="006E6C47" w:rsidRPr="007F08B6">
          <w:pgSz w:w="11906" w:h="16838"/>
          <w:pgMar w:top="1440" w:right="1440" w:bottom="1440" w:left="1440" w:header="708" w:footer="708" w:gutter="0"/>
          <w:cols w:space="708"/>
          <w:docGrid w:linePitch="360"/>
        </w:sectPr>
      </w:pPr>
    </w:p>
    <w:p w14:paraId="49CBA52D" w14:textId="059A9FDC" w:rsidR="006E6C47" w:rsidRPr="007F08B6" w:rsidRDefault="006E6C47" w:rsidP="00017714">
      <w:pPr>
        <w:pStyle w:val="Heading2"/>
        <w:spacing w:line="360" w:lineRule="auto"/>
        <w:jc w:val="center"/>
      </w:pPr>
      <w:bookmarkStart w:id="52" w:name="_Toc72351183"/>
      <w:bookmarkStart w:id="53" w:name="_Toc73391996"/>
      <w:r w:rsidRPr="007F08B6">
        <w:rPr>
          <w:i/>
          <w:iCs/>
        </w:rPr>
        <w:lastRenderedPageBreak/>
        <w:t>f</w:t>
      </w:r>
      <w:r w:rsidRPr="007F08B6">
        <w:t>MRI safety</w:t>
      </w:r>
      <w:bookmarkEnd w:id="4"/>
      <w:bookmarkEnd w:id="52"/>
      <w:bookmarkEnd w:id="53"/>
    </w:p>
    <w:p w14:paraId="248C9866" w14:textId="77777777" w:rsidR="006E6C47" w:rsidRPr="007F08B6" w:rsidRDefault="006E6C47" w:rsidP="00017714">
      <w:pPr>
        <w:spacing w:line="360" w:lineRule="auto"/>
        <w:jc w:val="both"/>
      </w:pPr>
      <w:r w:rsidRPr="007F08B6">
        <w:t xml:space="preserve">There is no known risk of non-ionising radiation exposure to the foetus by </w:t>
      </w:r>
      <w:r w:rsidRPr="007F08B6">
        <w:rPr>
          <w:i/>
          <w:iCs/>
        </w:rPr>
        <w:t>f</w:t>
      </w:r>
      <w:r w:rsidRPr="007F08B6">
        <w:t xml:space="preserve">MRI and no harmful effects have been identified in more than three decades of clinical use of </w:t>
      </w:r>
      <w:r w:rsidRPr="007F08B6">
        <w:rPr>
          <w:i/>
          <w:iCs/>
        </w:rPr>
        <w:t>f</w:t>
      </w:r>
      <w:r w:rsidRPr="007F08B6">
        <w:t xml:space="preserve">MRI in pregnancy </w:t>
      </w:r>
      <w:r w:rsidRPr="007F08B6">
        <w:fldChar w:fldCharType="begin" w:fldLock="1"/>
      </w:r>
      <w:r>
        <w:instrText>ADDIN CSL_CITATION {"citationItems":[{"id":"ITEM-1","itemData":{"DOI":"10.1148/radiol.2323030830","ISBN":"0033-8419","ISSN":"0033-8419","PMID":"15284433","abstract":"The technology used for magnetic resonance (MR) procedures has evolved continuously during the past 20 years, yielding MR systems with stronger static magnetic fields, faster and stronger gradient magnetic fields, and more powerful radiofrequency transmission coils. Most reported cases of MR-related injuries and the few fatalities that have occurred have apparently been the result of failure to follow safety guidelines or of use of inappropriate or outdated information related to the safety aspects of biomedical implants and devices. To prevent accidents in the MR environment, therefore, it is necessary to revise information on biologic effects and safety according to changes that have occurred in MR technology and with regard to current guidelines for biomedical implants and devices. This review provides an overview of and update on MR biologic effects, discusses new or controversial MR safety topics and issues, presents evidence-based guidelines to ensure safety for patients and staff, and describes safety information for various implants and devices that have recently undergone evaluation.","author":[{"dropping-particle":"","family":"Shellock","given":"Frank G","non-dropping-particle":"","parse-names":false,"suffix":""},{"dropping-particle":"V","family":"Crues","given":"John","non-dropping-particle":"","parse-names":false,"suffix":""}],"container-title":"Radiology","id":"ITEM-1","issue":"3","issued":{"date-parts":[["2004"]]},"page":"635-652","title":"MR procedures: biologic effects, safety, and patient care.","type":"article-journal","volume":"232"},"uris":["http://www.mendeley.com/documents/?uuid=1ddd2b63-f658-47aa-acf5-0cca5eaa4d8e"]}],"mendeley":{"formattedCitation":"(Shellock and Crues, 2004)","plainTextFormattedCitation":"(Shellock and Crues, 2004)","previouslyFormattedCitation":"(Shellock and Crues, 2004)"},"properties":{"noteIndex":0},"schema":"https://github.com/citation-style-language/schema/raw/master/csl-citation.json"}</w:instrText>
      </w:r>
      <w:r w:rsidRPr="007F08B6">
        <w:fldChar w:fldCharType="separate"/>
      </w:r>
      <w:r w:rsidRPr="00A42BA9">
        <w:rPr>
          <w:noProof/>
        </w:rPr>
        <w:t>(Shellock and Crues, 2004)</w:t>
      </w:r>
      <w:r w:rsidRPr="007F08B6">
        <w:fldChar w:fldCharType="end"/>
      </w:r>
      <w:r w:rsidRPr="007F08B6">
        <w:t xml:space="preserve">. However the strong static and gradient magnetic fields and electromagnetic RF pulses are thought to be possible hazards to the foetus </w:t>
      </w:r>
      <w:r w:rsidRPr="007F08B6">
        <w:fldChar w:fldCharType="begin" w:fldLock="1"/>
      </w:r>
      <w:r>
        <w:instrText>ADDIN CSL_CITATION {"citationItems":[{"id":"ITEM-1","itemData":{"DOI":"10.1067/j.cpradiol.2014.05.014","ISBN":"0363-0188","ISSN":"15356302","PMID":"25060713","abstract":"Congenital malformations detected in any fetal system using ultrasound may be further evaluated with magnetic resonance imaging (MRI) to improve counseling, to plan deliveries appropriately, and sometimes to enable fetal interventions. In this first half of a 2-part review, the history and safety factors regarding fetal MRI, as well as the practical aspects of image acquisition, are discussed. In addition, as central nervous system anomalies are most commonly and best evaluated using fetal MRI, challenging central nervous system anomalies, such as fetal ventriculomegaly, posterior anomalies, and neural tube defects, detected using prenatal ultrasound are also reviewed with a focus on the fundamental implications of these diagnoses.","author":[{"dropping-particle":"","family":"Plunk","given":"Matthew R.","non-dropping-particle":"","parse-names":false,"suffix":""},{"dropping-particle":"","family":"Chapman","given":"Teresa","non-dropping-particle":"","parse-names":false,"suffix":""}],"container-title":"Current Problems in Diagnostic Radiology","id":"ITEM-1","issue":"6","issued":{"date-parts":[["2014"]]},"page":"331-346","title":"The Fundamentals of Fetal MR Imaging: Part 1","type":"article-journal","volume":"43"},"uris":["http://www.mendeley.com/documents/?uuid=316e6f37-9d87-42e4-87cb-0afb4dad9a8f"]}],"mendeley":{"formattedCitation":"(Plunk and Chapman, 2014)","plainTextFormattedCitation":"(Plunk and Chapman, 2014)","previouslyFormattedCitation":"(Plunk and Chapman, 2014)"},"properties":{"noteIndex":0},"schema":"https://github.com/citation-style-language/schema/raw/master/csl-citation.json"}</w:instrText>
      </w:r>
      <w:r w:rsidRPr="007F08B6">
        <w:fldChar w:fldCharType="separate"/>
      </w:r>
      <w:r w:rsidRPr="00A42BA9">
        <w:rPr>
          <w:noProof/>
        </w:rPr>
        <w:t>(Plunk and Chapman, 2014)</w:t>
      </w:r>
      <w:r w:rsidRPr="007F08B6">
        <w:fldChar w:fldCharType="end"/>
      </w:r>
      <w:r w:rsidRPr="007F08B6">
        <w:t xml:space="preserve"> and although there is no reported adverse effects on the foetus, it is still advisable to take caution for imaging in pregnancy, and theoretical risks for </w:t>
      </w:r>
      <w:r w:rsidRPr="007F08B6">
        <w:rPr>
          <w:i/>
          <w:iCs/>
        </w:rPr>
        <w:t>f</w:t>
      </w:r>
      <w:r w:rsidRPr="007F08B6">
        <w:t xml:space="preserve">MRI still exist </w:t>
      </w:r>
      <w:r w:rsidRPr="007F08B6">
        <w:fldChar w:fldCharType="begin" w:fldLock="1"/>
      </w:r>
      <w:r>
        <w:instrText>ADDIN CSL_CITATION {"citationItems":[{"id":"ITEM-1","itemData":{"DOI":"10.1016/j.pbiomolbio.2004.08.010","ISBN":"0079-6107 (Print)\\r0079-6107 (Linking)","ISSN":"00796107","PMID":"15556670","abstract":"This paper presents an overview of the application of and risks of exposure to Magnetic Resonance Imaging (MRI) in pregnancy. It reviews the risks to the fetus by considering the hazards in terms of the three main components of an MRI system. These are the static magnetic field, the time-varying magnetic gradient fields and the pulsed radio frequency fields. The hazards discussed are biological effects, miscarriage, heating effects and acoustic noise exposure. This paper also presents a survey of MRI sites within the United Kingdom to ascertain the extent of MRI usage in pregnancy. To validate the situation of MRI in pregnancy a survey was sent to 352 MR units throughout the United Kingdom. The questions were grouped to assess (a) maternal MRI diagnosis (b) fetal MRI and (c) work practices for pregnant MRI staff. The results showed that 91% of sites were imaging pregnant women in need of diagnosis in the second and third trimester. This paper highlights that MRI can add information for fetal central nervous system abnormalities identified by ultrasound screening, however within the UK direct fetal imaging was only performed in 8% of sites. This paper indicates the need for research to be undertaken for specific MRI clinical conditions. It also advises that risk assessment for pregnant staff working in MRI is performed, and that there is a clear need for further research into the effects of MRI in pregnancy as there is a need for clear authoritive advice. © 2004 Elsevier Ltd. All rights reserved.","author":[{"dropping-particle":"","family":"Wilde","given":"J. P.","non-dropping-particle":"De","parse-names":false,"suffix":""},{"dropping-particle":"","family":"Rivers","given":"A. W.","non-dropping-particle":"","parse-names":false,"suffix":""},{"dropping-particle":"","family":"Price","given":"D. L.","non-dropping-particle":"","parse-names":false,"suffix":""}],"container-title":"Progress in Biophysics and Molecular Biology","id":"ITEM-1","issue":"2-3 SPEC. ISS.","issued":{"date-parts":[["2005"]]},"page":"335-353","title":"A review of the current use of magnetic resonance imaging in pregnancy and safety implications for the fetus","type":"article-journal","volume":"87"},"uris":["http://www.mendeley.com/documents/?uuid=6ad5bbef-25d8-4e6a-9b1b-8f7b038cc96e"]}],"mendeley":{"formattedCitation":"(De Wilde, Rivers and Price, 2005)","manualFormatting":"(De Wilde et al., 2005)","plainTextFormattedCitation":"(De Wilde, Rivers and Price, 2005)","previouslyFormattedCitation":"(De Wilde, Rivers and Price, 2005)"},"properties":{"noteIndex":0},"schema":"https://github.com/citation-style-language/schema/raw/master/csl-citation.json"}</w:instrText>
      </w:r>
      <w:r w:rsidRPr="007F08B6">
        <w:fldChar w:fldCharType="separate"/>
      </w:r>
      <w:r w:rsidRPr="00A42BA9">
        <w:rPr>
          <w:noProof/>
        </w:rPr>
        <w:t>(De Wilde</w:t>
      </w:r>
      <w:r>
        <w:rPr>
          <w:noProof/>
        </w:rPr>
        <w:t xml:space="preserve"> </w:t>
      </w:r>
      <w:r w:rsidRPr="00926C5F">
        <w:rPr>
          <w:i/>
          <w:iCs/>
          <w:noProof/>
        </w:rPr>
        <w:t>et al</w:t>
      </w:r>
      <w:r w:rsidRPr="00926C5F">
        <w:rPr>
          <w:noProof/>
        </w:rPr>
        <w:t>.</w:t>
      </w:r>
      <w:r>
        <w:rPr>
          <w:noProof/>
        </w:rPr>
        <w:t xml:space="preserve">, </w:t>
      </w:r>
      <w:r w:rsidRPr="00A42BA9">
        <w:rPr>
          <w:noProof/>
        </w:rPr>
        <w:t>2005)</w:t>
      </w:r>
      <w:r w:rsidRPr="007F08B6">
        <w:fldChar w:fldCharType="end"/>
      </w:r>
      <w:r w:rsidRPr="007F08B6">
        <w:t>.</w:t>
      </w:r>
    </w:p>
    <w:p w14:paraId="40BF4DDB" w14:textId="77777777" w:rsidR="006E6C47" w:rsidRPr="007F08B6" w:rsidRDefault="006E6C47" w:rsidP="006E6C47">
      <w:pPr>
        <w:spacing w:line="360" w:lineRule="auto"/>
        <w:jc w:val="both"/>
      </w:pPr>
      <w:r w:rsidRPr="007F08B6">
        <w:t xml:space="preserve">In </w:t>
      </w:r>
      <w:r w:rsidRPr="007F08B6">
        <w:rPr>
          <w:i/>
          <w:iCs/>
        </w:rPr>
        <w:t>f</w:t>
      </w:r>
      <w:r w:rsidRPr="007F08B6">
        <w:t xml:space="preserve">MRI, the foetus is exposed to magnetic fields that are thousands of times stronger than that of the earth </w:t>
      </w:r>
      <w:r w:rsidRPr="007F08B6">
        <w:fldChar w:fldCharType="begin" w:fldLock="1"/>
      </w:r>
      <w:r>
        <w:instrText>ADDIN CSL_CITATION {"citationItems":[{"id":"ITEM-1","itemData":{"DOI":"10.1067/j.cpradiol.2014.05.014","ISBN":"0363-0188","ISSN":"15356302","PMID":"25060713","abstract":"Congenital malformations detected in any fetal system using ultrasound may be further evaluated with magnetic resonance imaging (MRI) to improve counseling, to plan deliveries appropriately, and sometimes to enable fetal interventions. In this first half of a 2-part review, the history and safety factors regarding fetal MRI, as well as the practical aspects of image acquisition, are discussed. In addition, as central nervous system anomalies are most commonly and best evaluated using fetal MRI, challenging central nervous system anomalies, such as fetal ventriculomegaly, posterior anomalies, and neural tube defects, detected using prenatal ultrasound are also reviewed with a focus on the fundamental implications of these diagnoses.","author":[{"dropping-particle":"","family":"Plunk","given":"Matthew R.","non-dropping-particle":"","parse-names":false,"suffix":""},{"dropping-particle":"","family":"Chapman","given":"Teresa","non-dropping-particle":"","parse-names":false,"suffix":""}],"container-title":"Current Problems in Diagnostic Radiology","id":"ITEM-1","issue":"6","issued":{"date-parts":[["2014"]]},"page":"331-346","title":"The Fundamentals of Fetal MR Imaging: Part 1","type":"article-journal","volume":"43"},"uris":["http://www.mendeley.com/documents/?uuid=316e6f37-9d87-42e4-87cb-0afb4dad9a8f"]}],"mendeley":{"formattedCitation":"(Plunk and Chapman, 2014)","plainTextFormattedCitation":"(Plunk and Chapman, 2014)","previouslyFormattedCitation":"(Plunk and Chapman, 2014)"},"properties":{"noteIndex":0},"schema":"https://github.com/citation-style-language/schema/raw/master/csl-citation.json"}</w:instrText>
      </w:r>
      <w:r w:rsidRPr="007F08B6">
        <w:fldChar w:fldCharType="separate"/>
      </w:r>
      <w:r w:rsidRPr="00A42BA9">
        <w:rPr>
          <w:noProof/>
        </w:rPr>
        <w:t>(Plunk and Chapman, 2014)</w:t>
      </w:r>
      <w:r w:rsidRPr="007F08B6">
        <w:fldChar w:fldCharType="end"/>
      </w:r>
      <w:r w:rsidRPr="007F08B6">
        <w:t xml:space="preserve">. Several experiments that evaluate human tissue exposure to strong static magnetic fields have failed to demonstrate any changes to cell growth, DNA damage, temperature regulation or other biological effects </w:t>
      </w:r>
      <w:r w:rsidRPr="007F08B6">
        <w:fldChar w:fldCharType="begin" w:fldLock="1"/>
      </w:r>
      <w:r>
        <w:instrText>ADDIN CSL_CITATION {"citationItems":[{"id":"ITEM-1","itemData":{"DOI":"10.1002/1522-2586(200007)12:1&lt;2::AID-JMRI2&gt;3.0.CO;2-V","ISBN":"1053-1807","ISSN":"10531807","PMID":"10931560","abstract":"Issues associated with the exposure of patients to strong, static magnetic fields during magnetic resonance imaging (MRI) are reviewed and discussed. The history of human exposure to magnetic fields is reviewed, and the contra- dictory nature of the literature regarding effects on human health is described. In the absence of ferromagnetic for- eign bodies, there is no replicated scientific study showing a health hazard associated with magnetic field exposure and no evidence for hazards associated with cumulative exposure to these fields. The very high degree of patient safety in strong magnetic fields is attributed to the small value of the magnetic susceptibility of human tissues and to the lack of ferromagnetic components in these tissues. The wide range of susceptibility values between magnetic materials and human tissues is shown to lead to qualita- tively differing behaviors of these materials when they are exposed to magnetic fields. Mathematical expressions are provided for the calculation of forces and torques. J. Magn. Reson. Imaging 2000;12:2–19. © 2000 Wiley-Liss, Inc. Index","author":[{"dropping-particle":"","family":"Schenck","given":"John F","non-dropping-particle":"","parse-names":false,"suffix":""}],"container-title":"Journal of Magnetic Resonance Imaging","id":"ITEM-1","issued":{"date-parts":[["2000"]]},"page":"2-19","title":"Invited Safety of Strong , Static Magnetic Fields","type":"article-journal","volume":"19"},"uris":["http://www.mendeley.com/documents/?uuid=c08b0d2e-eff8-442b-b329-a84b4ac9ed74"]}],"mendeley":{"formattedCitation":"(Schenck, 2000)","plainTextFormattedCitation":"(Schenck, 2000)","previouslyFormattedCitation":"(Schenck, 2000)"},"properties":{"noteIndex":0},"schema":"https://github.com/citation-style-language/schema/raw/master/csl-citation.json"}</w:instrText>
      </w:r>
      <w:r w:rsidRPr="007F08B6">
        <w:fldChar w:fldCharType="separate"/>
      </w:r>
      <w:r w:rsidRPr="00A42BA9">
        <w:rPr>
          <w:noProof/>
        </w:rPr>
        <w:t>(Schenck, 2000)</w:t>
      </w:r>
      <w:r w:rsidRPr="007F08B6">
        <w:fldChar w:fldCharType="end"/>
      </w:r>
      <w:r w:rsidRPr="007F08B6">
        <w:t xml:space="preserve">. Each of the three components of MRI (static magnetic field, radiofrequency (RF) electromagnetic fields and time-varying magnetic gradient fields) is related to possible hazards. Biological effects, projectiles, malfunctioning and/or moving medical device implants are related to the static magnetic field. For RF electromagnetic fields the main concerns are tissue heating, implant heating and implant interference. Time-varying gradients are mainly related to peripheral nerve stimulation (PNS) and acoustic noise. However, for </w:t>
      </w:r>
      <w:r w:rsidRPr="007F08B6">
        <w:rPr>
          <w:i/>
          <w:iCs/>
        </w:rPr>
        <w:t>f</w:t>
      </w:r>
      <w:r w:rsidRPr="007F08B6">
        <w:t xml:space="preserve">MRI, the hazards concerned are the biological effects of the static and time-varying magnetic fields, the heating effects of the pulsed RF and the acoustic noise produced by the spatial encoding gradients </w:t>
      </w:r>
      <w:r w:rsidRPr="007F08B6">
        <w:fldChar w:fldCharType="begin" w:fldLock="1"/>
      </w:r>
      <w:r>
        <w:instrText>ADDIN CSL_CITATION {"citationItems":[{"id":"ITEM-1","itemData":{"DOI":"10.1016/j.pbiomolbio.2004.08.010","ISBN":"0079-6107 (Print)\\r0079-6107 (Linking)","ISSN":"00796107","PMID":"15556670","abstract":"This paper presents an overview of the application of and risks of exposure to Magnetic Resonance Imaging (MRI) in pregnancy. It reviews the risks to the fetus by considering the hazards in terms of the three main components of an MRI system. These are the static magnetic field, the time-varying magnetic gradient fields and the pulsed radio frequency fields. The hazards discussed are biological effects, miscarriage, heating effects and acoustic noise exposure. This paper also presents a survey of MRI sites within the United Kingdom to ascertain the extent of MRI usage in pregnancy. To validate the situation of MRI in pregnancy a survey was sent to 352 MR units throughout the United Kingdom. The questions were grouped to assess (a) maternal MRI diagnosis (b) fetal MRI and (c) work practices for pregnant MRI staff. The results showed that 91% of sites were imaging pregnant women in need of diagnosis in the second and third trimester. This paper highlights that MRI can add information for fetal central nervous system abnormalities identified by ultrasound screening, however within the UK direct fetal imaging was only performed in 8% of sites. This paper indicates the need for research to be undertaken for specific MRI clinical conditions. It also advises that risk assessment for pregnant staff working in MRI is performed, and that there is a clear need for further research into the effects of MRI in pregnancy as there is a need for clear authoritive advice. © 2004 Elsevier Ltd. All rights reserved.","author":[{"dropping-particle":"","family":"Wilde","given":"J. P.","non-dropping-particle":"De","parse-names":false,"suffix":""},{"dropping-particle":"","family":"Rivers","given":"A. W.","non-dropping-particle":"","parse-names":false,"suffix":""},{"dropping-particle":"","family":"Price","given":"D. L.","non-dropping-particle":"","parse-names":false,"suffix":""}],"container-title":"Progress in Biophysics and Molecular Biology","id":"ITEM-1","issue":"2-3 SPEC. ISS.","issued":{"date-parts":[["2005"]]},"page":"335-353","title":"A review of the current use of magnetic resonance imaging in pregnancy and safety implications for the fetus","type":"article-journal","volume":"87"},"uris":["http://www.mendeley.com/documents/?uuid=6ad5bbef-25d8-4e6a-9b1b-8f7b038cc96e"]}],"mendeley":{"formattedCitation":"(De Wilde, Rivers and Price, 2005)","manualFormatting":"(De Wilde et al., 2005)","plainTextFormattedCitation":"(De Wilde, Rivers and Price, 2005)","previouslyFormattedCitation":"(De Wilde, Rivers and Price, 2005)"},"properties":{"noteIndex":0},"schema":"https://github.com/citation-style-language/schema/raw/master/csl-citation.json"}</w:instrText>
      </w:r>
      <w:r w:rsidRPr="007F08B6">
        <w:fldChar w:fldCharType="separate"/>
      </w:r>
      <w:r w:rsidRPr="00A42BA9">
        <w:rPr>
          <w:noProof/>
        </w:rPr>
        <w:t>(De Wilde</w:t>
      </w:r>
      <w:r>
        <w:rPr>
          <w:noProof/>
        </w:rPr>
        <w:t xml:space="preserve"> </w:t>
      </w:r>
      <w:r w:rsidRPr="00926C5F">
        <w:rPr>
          <w:i/>
          <w:iCs/>
          <w:noProof/>
        </w:rPr>
        <w:t>et al</w:t>
      </w:r>
      <w:r w:rsidRPr="00926C5F">
        <w:rPr>
          <w:noProof/>
        </w:rPr>
        <w:t>.,</w:t>
      </w:r>
      <w:r w:rsidRPr="00A42BA9">
        <w:rPr>
          <w:noProof/>
        </w:rPr>
        <w:t xml:space="preserve"> 2005)</w:t>
      </w:r>
      <w:r w:rsidRPr="007F08B6">
        <w:fldChar w:fldCharType="end"/>
      </w:r>
      <w:r w:rsidRPr="007F08B6">
        <w:t>.</w:t>
      </w:r>
    </w:p>
    <w:p w14:paraId="061AAB5F" w14:textId="032E9EF6" w:rsidR="006E6C47" w:rsidRPr="007F08B6" w:rsidRDefault="006E6C47" w:rsidP="006E6C47">
      <w:pPr>
        <w:spacing w:line="360" w:lineRule="auto"/>
        <w:jc w:val="both"/>
      </w:pPr>
      <w:r w:rsidRPr="007F08B6">
        <w:t xml:space="preserve">Assessing the exposure risk from </w:t>
      </w:r>
      <w:r w:rsidRPr="007F08B6">
        <w:rPr>
          <w:i/>
          <w:iCs/>
        </w:rPr>
        <w:t>f</w:t>
      </w:r>
      <w:r w:rsidRPr="007F08B6">
        <w:t xml:space="preserve">MRI to the foetus is difficult as multiple static field strengths, gradient strengths, and RF pulses are used. Several studies involving both animal and human participants have evaluated the risks of </w:t>
      </w:r>
      <w:r w:rsidRPr="007F08B6">
        <w:rPr>
          <w:i/>
          <w:iCs/>
        </w:rPr>
        <w:t>f</w:t>
      </w:r>
      <w:r w:rsidRPr="007F08B6">
        <w:t>MRI to the developing foetus</w:t>
      </w:r>
      <w:r>
        <w:t>.</w:t>
      </w:r>
      <w:r w:rsidRPr="007F08B6">
        <w:t xml:space="preserve"> One study  looked at the mid-gestation exposure of pregnant mice to 0.35T </w:t>
      </w:r>
      <w:r w:rsidRPr="007F08B6">
        <w:rPr>
          <w:i/>
          <w:iCs/>
        </w:rPr>
        <w:t>f</w:t>
      </w:r>
      <w:r w:rsidRPr="007F08B6">
        <w:t>MRI</w:t>
      </w:r>
      <w:r>
        <w:t xml:space="preserve"> </w:t>
      </w:r>
      <w:r w:rsidRPr="007F08B6">
        <w:fldChar w:fldCharType="begin" w:fldLock="1"/>
      </w:r>
      <w:r>
        <w:instrText>ADDIN CSL_CITATION {"citationItems":[{"id":"ITEM-1","itemData":{"author":[{"dropping-particle":"","family":"Heinrichs","given":"W Leroy","non-dropping-particle":"","parse-names":false,"suffix":""},{"dropping-particle":"","family":"Fang","given":"Philip","non-dropping-particle":"","parse-names":false,"suffix":""},{"dropping-particle":"","family":"Flannery","given":"Margaret","non-dropping-particle":"","parse-names":false,"suffix":""},{"dropping-particle":"","family":"Heinrichs","given":"Tephen C","non-dropping-particle":"","parse-names":false,"suffix":""},{"dropping-particle":"","family":"Crooks","given":"Lawrence E","non-dropping-particle":"","parse-names":false,"suffix":""},{"dropping-particle":"","family":"Spindle","given":"Akiko","non-dropping-particle":"","parse-names":false,"suffix":""},{"dropping-particle":"","family":"I","given":"Roger A Pedersen","non-dropping-particle":"","parse-names":false,"suffix":""}],"id":"ITEM-1","issued":{"date-parts":[["1988"]]},"title":"EXPOSURE OF PREGNANT BALB / c MICE RESONANCE IMAGING CONDITIONS","type":"article-journal","volume":"6"},"uris":["http://www.mendeley.com/documents/?uuid=d4003dd0-ef0e-46ce-809b-b46e8047997d"]}],"mendeley":{"formattedCitation":"(Heinrichs &lt;i&gt;et al.&lt;/i&gt;, 1988)","plainTextFormattedCitation":"(Heinrichs et al., 1988)","previouslyFormattedCitation":"(Heinrichs &lt;i&gt;et al.&lt;/i&gt;, 1988)"},"properties":{"noteIndex":0},"schema":"https://github.com/citation-style-language/schema/raw/master/csl-citation.json"}</w:instrText>
      </w:r>
      <w:r w:rsidRPr="007F08B6">
        <w:fldChar w:fldCharType="separate"/>
      </w:r>
      <w:r w:rsidRPr="00A42BA9">
        <w:rPr>
          <w:noProof/>
        </w:rPr>
        <w:t xml:space="preserve">(Heinrichs </w:t>
      </w:r>
      <w:r w:rsidRPr="00A42BA9">
        <w:rPr>
          <w:i/>
          <w:noProof/>
        </w:rPr>
        <w:t>et al.</w:t>
      </w:r>
      <w:r w:rsidRPr="00A42BA9">
        <w:rPr>
          <w:noProof/>
        </w:rPr>
        <w:t>, 1988)</w:t>
      </w:r>
      <w:r w:rsidRPr="007F08B6">
        <w:fldChar w:fldCharType="end"/>
      </w:r>
      <w:r w:rsidRPr="007F08B6">
        <w:t xml:space="preserve">. It showed a reduction in the crown-rump length of the embryos. </w:t>
      </w:r>
      <w:r>
        <w:t xml:space="preserve">Another study by </w:t>
      </w:r>
      <w:r w:rsidRPr="007F08B6">
        <w:fldChar w:fldCharType="begin" w:fldLock="1"/>
      </w:r>
      <w:r>
        <w:instrText>ADDIN CSL_CITATION {"citationItems":[{"id":"ITEM-1","itemData":{"DOI":"10.1016/0730-725X(95)02099-F","ISBN":"0730-725X (Print)\\r0730-725X (Linking)","ISSN":"0730725X","PMID":"8725192","abstract":"The effects of exposure in utero to high field (4.7 T) magnetic resonance imaging (MRI) conditions on fetal growth, adult growth, and testicular development in the mouse were investigated. Exposures of 8-h duration were made on day 9 and/or day 12 of gestation. Also investigated were effects of a combined treatment regime using continuous wave, unfocussed 1 MHz ultrasound on day 9 and MRI on day 12. Treatment groups consisted of 8 to 10 pregnant dams. Fetal data were taken on day 18 of gestation and data from adult animals that were exposed in utero were taken on day 50 postpartum. Significant differences in sensitive biological end points following in utero exposure to complex MRI field conditions were found. Fetal weights of the exposed groups ranged from 11% (day 9 MRI) to 17% (day 9 ultrasound/day 12 MRI) lower (p ≤ .05) than those of the cage control and sham-exposed fetuses and crown-rump length of exposed animals was reduced by 8% (p ≤ .05). The postpartum death rate was as high as 38% (significant at p ≤ .05 level) following MRI exposure on day 9 and day 12 of gestation. Daily sperm production was reduced by as much as 44% (p ≤ .05) in adults exposed to MRI on day 12 of gestation. A reduction in testis weight and volume in the adult males was also seen, but the difference was not statistically significant at the p ≤ .05 level. No effect was seen on embryonic deaths, sex ration, body weight at day 50, spleen weight, or seminal vesicle weight. The mechanism responsible for these results could involve one or more of the applied fields interacting with a sensitive stage of fetal development. Further studies are planned to isolate the individual field components and to elucidate biochemical and/or hormonal changes that may follow in utero exposure.","author":[{"dropping-particle":"","family":"Carnes","given":"Kay I.","non-dropping-particle":"","parse-names":false,"suffix":""},{"dropping-particle":"","family":"Magin","given":"Richard L.","non-dropping-particle":"","parse-names":false,"suffix":""}],"container-title":"Magnetic Resonance Imaging","id":"ITEM-1","issue":"3","issued":{"date-parts":[["1996"]]},"page":"263-274","title":"Effects of in utero exposure to 4.7 T MR imaging conditions on fetal growth and testicular development in the mouse","type":"article-journal","volume":"14"},"uris":["http://www.mendeley.com/documents/?uuid=2e6c1b2a-e6c1-4aff-940f-5938519b7aa7"]}],"mendeley":{"formattedCitation":"(Carnes and Magin, 1996)","manualFormatting":"Carnes &amp; Magin (1996)","plainTextFormattedCitation":"(Carnes and Magin, 1996)","previouslyFormattedCitation":"(Carnes and Magin, 1996)"},"properties":{"noteIndex":0},"schema":"https://github.com/citation-style-language/schema/raw/master/csl-citation.json"}</w:instrText>
      </w:r>
      <w:r w:rsidRPr="007F08B6">
        <w:fldChar w:fldCharType="separate"/>
      </w:r>
      <w:r w:rsidRPr="007F08B6">
        <w:rPr>
          <w:noProof/>
        </w:rPr>
        <w:t>Carnes &amp; Magin (1996)</w:t>
      </w:r>
      <w:r w:rsidRPr="007F08B6">
        <w:fldChar w:fldCharType="end"/>
      </w:r>
      <w:r w:rsidRPr="007F08B6">
        <w:t xml:space="preserve"> found some effects on foetal growth and testicular development from exposure of mice embryos to 4.7T field strength. Their results showed; decreased foetal weight, reduction in crown-rump length, increased postpartum death rate and decreased spermatogenesis. However, </w:t>
      </w:r>
      <w:r w:rsidRPr="007F08B6">
        <w:fldChar w:fldCharType="begin" w:fldLock="1"/>
      </w:r>
      <w:r>
        <w:instrText>ADDIN CSL_CITATION {"citationItems":[{"id":"ITEM-1","itemData":{"DOI":"10.1002/1522-2586(200007)12:1&lt;140::AID-JMRI15&gt;3.0.CO;2-D","ISSN":"1053-1807","PMID":"10931573","abstract":"The effects of long-duration, high-field magnetic resonance imaging (MRI) on fetal growth and postnatal development in mice were studied. Seven experimental groups of pregnant ICR mice were exposed for 9 hours on day 9 and/or day 12 post coitus (pc) to magnetic fields (4 T static, 5 T/sec switched gradient, and 0.2 W/kg radiofrequency at 170 MHz) associated with MRI conditions. Two experimental groups (sham and exposure groups) were exposed to a combination of ultrasound (day 9 pc, 3.25 MHz, focused) and MRI-associated fields (day 12 pc). No statistically significant changes in fetal growth were observed in the animals exposed to only MRI or ultrasound fields. However, in the combined ultrasound and MRI-exposed group, the fetal weight and crown-rump length were reduced compared with the sham and cage controls. These results suggest that MRI and ultrasound exposure well in excess of current clinical conditions can exert biological effects if applied at sensitive stages of fetal development.","author":[{"dropping-particle":"","family":"Magin","given":"R L","non-dropping-particle":"","parse-names":false,"suffix":""},{"dropping-particle":"","family":"Lee","given":"J K","non-dropping-particle":"","parse-names":false,"suffix":""},{"dropping-particle":"","family":"Klintsova","given":"A","non-dropping-particle":"","parse-names":false,"suffix":""},{"dropping-particle":"","family":"Carnes","given":"K I","non-dropping-particle":"","parse-names":false,"suffix":""},{"dropping-particle":"","family":"Dunn","given":"F","non-dropping-particle":"","parse-names":false,"suffix":""}],"container-title":"Journal of magnetic resonance imaging : JMRI","id":"ITEM-1","issue":"1","issued":{"date-parts":[["2000"]]},"page":"140-9","title":"Biological effects of long-duration, high-field (4 T) MRI on growth and development in the mouse.","type":"article-journal","volume":"12"},"uris":["http://www.mendeley.com/documents/?uuid=fb785e05-1e9f-4d14-a34b-c90f2fa8c7b6"]}],"mendeley":{"formattedCitation":"(Magin &lt;i&gt;et al.&lt;/i&gt;, 2000)","manualFormatting":"Magin et al. (2000","plainTextFormattedCitation":"(Magin et al., 2000)","previouslyFormattedCitation":"(Magin &lt;i&gt;et al.&lt;/i&gt;, 2000)"},"properties":{"noteIndex":0},"schema":"https://github.com/citation-style-language/schema/raw/master/csl-citation.json"}</w:instrText>
      </w:r>
      <w:r w:rsidRPr="007F08B6">
        <w:fldChar w:fldCharType="separate"/>
      </w:r>
      <w:r w:rsidRPr="007F08B6">
        <w:rPr>
          <w:noProof/>
        </w:rPr>
        <w:t xml:space="preserve">Magin </w:t>
      </w:r>
      <w:r w:rsidRPr="00926C5F">
        <w:rPr>
          <w:i/>
          <w:iCs/>
          <w:noProof/>
        </w:rPr>
        <w:t>et al</w:t>
      </w:r>
      <w:r w:rsidRPr="00926C5F">
        <w:rPr>
          <w:noProof/>
        </w:rPr>
        <w:t>.</w:t>
      </w:r>
      <w:r w:rsidRPr="007F08B6">
        <w:rPr>
          <w:noProof/>
        </w:rPr>
        <w:t xml:space="preserve"> (2000</w:t>
      </w:r>
      <w:r w:rsidRPr="007F08B6">
        <w:fldChar w:fldCharType="end"/>
      </w:r>
      <w:r w:rsidRPr="007F08B6">
        <w:t xml:space="preserve">) found that long term exposure of mice to 4T </w:t>
      </w:r>
      <w:r w:rsidRPr="007F08B6">
        <w:rPr>
          <w:i/>
          <w:iCs/>
        </w:rPr>
        <w:t>f</w:t>
      </w:r>
      <w:r w:rsidRPr="007F08B6">
        <w:t xml:space="preserve">MRI has no effects on foetal growth and postnatal development. A study by </w:t>
      </w:r>
      <w:r w:rsidRPr="007F08B6">
        <w:fldChar w:fldCharType="begin" w:fldLock="1"/>
      </w:r>
      <w:r w:rsidR="00E41A07">
        <w:instrText>ADDIN CSL_CITATION {"citationItems":[{"id":"ITEM-1","itemData":{"author":[{"dropping-particle":"","family":"Chew","given":"Stephen","non-dropping-particle":"","parse-names":false,"suffix":""},{"dropping-particle":"","family":"Ahmadi","given":"Ali","non-dropping-particle":"","parse-names":false,"suffix":""}],"container-title":"Journal of Magnetic …","id":"ITEM-1","issued":{"date-parts":[["2001"]]},"page":"417-420","title":"The effects of 1.5 T magnetic resonance imaging on early murine in‐vitro embryo development","type":"article-journal","volume":"420"},"uris":["http://www.mendeley.com/documents/?uuid=e1771dd1-8c52-4778-8859-be0a645bf6f2"]}],"mendeley":{"formattedCitation":"(Chew and Ahmadi, 2001)","manualFormatting":"Chew et al. (2001)","plainTextFormattedCitation":"(Chew and Ahmadi, 2001)","previouslyFormattedCitation":"(Chew and Ahmadi, 2001)"},"properties":{"noteIndex":0},"schema":"https://github.com/citation-style-language/schema/raw/master/csl-citation.json"}</w:instrText>
      </w:r>
      <w:r w:rsidRPr="007F08B6">
        <w:fldChar w:fldCharType="separate"/>
      </w:r>
      <w:r w:rsidRPr="007F08B6">
        <w:rPr>
          <w:noProof/>
        </w:rPr>
        <w:t xml:space="preserve">Chew </w:t>
      </w:r>
      <w:r w:rsidRPr="00926C5F">
        <w:rPr>
          <w:i/>
          <w:iCs/>
          <w:noProof/>
        </w:rPr>
        <w:t>et</w:t>
      </w:r>
      <w:r w:rsidR="00E41A07" w:rsidRPr="00926C5F">
        <w:rPr>
          <w:i/>
          <w:iCs/>
          <w:noProof/>
        </w:rPr>
        <w:t xml:space="preserve"> </w:t>
      </w:r>
      <w:r w:rsidRPr="00926C5F">
        <w:rPr>
          <w:i/>
          <w:iCs/>
          <w:noProof/>
        </w:rPr>
        <w:t>al</w:t>
      </w:r>
      <w:r w:rsidR="00E41A07" w:rsidRPr="00926C5F">
        <w:rPr>
          <w:i/>
          <w:iCs/>
          <w:noProof/>
        </w:rPr>
        <w:t>.</w:t>
      </w:r>
      <w:r w:rsidRPr="00926C5F">
        <w:rPr>
          <w:noProof/>
        </w:rPr>
        <w:t xml:space="preserve"> </w:t>
      </w:r>
      <w:r w:rsidRPr="007F08B6">
        <w:rPr>
          <w:noProof/>
        </w:rPr>
        <w:lastRenderedPageBreak/>
        <w:t>(2001)</w:t>
      </w:r>
      <w:r w:rsidRPr="007F08B6">
        <w:fldChar w:fldCharType="end"/>
      </w:r>
      <w:r w:rsidRPr="007F08B6">
        <w:t xml:space="preserve"> reported no statistical differences in the rate of blastocyst formation in mice exposed to 1.5T </w:t>
      </w:r>
      <w:r w:rsidRPr="007F08B6">
        <w:rPr>
          <w:i/>
          <w:iCs/>
        </w:rPr>
        <w:t>f</w:t>
      </w:r>
      <w:r w:rsidRPr="007F08B6">
        <w:t>MRI.</w:t>
      </w:r>
    </w:p>
    <w:p w14:paraId="482D02B3" w14:textId="77777777" w:rsidR="006E6C47" w:rsidRPr="007F08B6" w:rsidRDefault="006E6C47" w:rsidP="006E6C47">
      <w:pPr>
        <w:spacing w:line="360" w:lineRule="auto"/>
        <w:jc w:val="both"/>
        <w:rPr>
          <w:rtl/>
        </w:rPr>
      </w:pPr>
      <w:r w:rsidRPr="007F08B6">
        <w:t xml:space="preserve">Human research studying the effect of the three </w:t>
      </w:r>
      <w:r w:rsidRPr="007F08B6">
        <w:rPr>
          <w:i/>
          <w:iCs/>
        </w:rPr>
        <w:t>f</w:t>
      </w:r>
      <w:r w:rsidRPr="007F08B6">
        <w:t xml:space="preserve">MRI components on the foetus showed no evidence of existing hazards. </w:t>
      </w:r>
      <w:r w:rsidRPr="007F08B6">
        <w:fldChar w:fldCharType="begin" w:fldLock="1"/>
      </w:r>
      <w:r>
        <w:instrText>ADDIN CSL_CITATION {"citationItems":[{"id":"ITEM-1","itemData":{"DOI":"10.1016/S0002-9378(94)70379-5","ISBN":"0002-9378 (Print)\\r0002-9378 (Linking)","ISSN":"00029378","PMID":"8296840","abstract":"A 3-year follow-up study was carried out on 20 children examined in utero with echo-planar magnetic resonance imaging when fetal compromise had been demonstrated or was suspected. There was no demonstrable increase in the occurrence of disease or disability (including hearing deficit) that could be related to echo-planar imaging techniques. (AM J OBSTET GYNECOL 1994;170:32-3.) © 1994, Mosby, Inc.. All rights reserved.","author":[{"dropping-particle":"","family":"Baker","given":"Philip N.","non-dropping-particle":"","parse-names":false,"suffix":""},{"dropping-particle":"","family":"Johnson","given":"Ian R.","non-dropping-particle":"","parse-names":false,"suffix":""},{"dropping-particle":"","family":"Harvey","given":"Paul R.","non-dropping-particle":"","parse-names":false,"suffix":""},{"dropping-particle":"","family":"Gowland","given":"Penny A.","non-dropping-particle":"","parse-names":false,"suffix":""},{"dropping-particle":"","family":"Mansfield","given":"Peter","non-dropping-particle":"","parse-names":false,"suffix":""}],"container-title":"American Journal of Obstetrics and Gynecology","id":"ITEM-1","issue":"1","issued":{"date-parts":[["1994"]]},"page":"32-33","publisher":"Mosby-Year Book, Inc.","title":"A three-year follow-up of children imaged in utero with echo-planar magnetic resonance","type":"article-journal","volume":"170"},"uris":["http://www.mendeley.com/documents/?uuid=30f3e913-8d9f-467c-aecc-2b645b7a8d69"]}],"mendeley":{"formattedCitation":"(Baker, Johnson, Harvey, &lt;i&gt;et al.&lt;/i&gt;, 1994)","manualFormatting":"Baker et al. (1994)","plainTextFormattedCitation":"(Baker, Johnson, Harvey, et al., 1994)","previouslyFormattedCitation":"(Baker, Johnson, Harvey, &lt;i&gt;et al.&lt;/i&gt;, 1994)"},"properties":{"noteIndex":0},"schema":"https://github.com/citation-style-language/schema/raw/master/csl-citation.json"}</w:instrText>
      </w:r>
      <w:r w:rsidRPr="007F08B6">
        <w:fldChar w:fldCharType="separate"/>
      </w:r>
      <w:r w:rsidRPr="007F08B6">
        <w:rPr>
          <w:noProof/>
        </w:rPr>
        <w:t>Baker</w:t>
      </w:r>
      <w:r w:rsidRPr="00926C5F">
        <w:rPr>
          <w:noProof/>
        </w:rPr>
        <w:t xml:space="preserve"> </w:t>
      </w:r>
      <w:r w:rsidRPr="00926C5F">
        <w:rPr>
          <w:i/>
          <w:iCs/>
          <w:noProof/>
        </w:rPr>
        <w:t>et al</w:t>
      </w:r>
      <w:r w:rsidRPr="00926C5F">
        <w:rPr>
          <w:noProof/>
        </w:rPr>
        <w:t>.</w:t>
      </w:r>
      <w:r w:rsidRPr="007F08B6">
        <w:rPr>
          <w:noProof/>
        </w:rPr>
        <w:t xml:space="preserve"> (1994)</w:t>
      </w:r>
      <w:r w:rsidRPr="007F08B6">
        <w:fldChar w:fldCharType="end"/>
      </w:r>
      <w:r w:rsidRPr="007F08B6">
        <w:t xml:space="preserve"> investigated the long-term effects of 0.5T </w:t>
      </w:r>
      <w:r w:rsidRPr="007F08B6">
        <w:rPr>
          <w:i/>
          <w:iCs/>
        </w:rPr>
        <w:t>f</w:t>
      </w:r>
      <w:r w:rsidRPr="007F08B6">
        <w:t>MRI in a three year follow up study of 20 children imaged during pregnancy by EPI. There was no evidence of any morbidity or disability associated with the modality. Another study investigated the foetal growth in 74 foetuses imaged at 0.5T using EPI and 148 foetuses as a control group with no statistically significant differences observed</w:t>
      </w:r>
      <w:r>
        <w:t xml:space="preserve"> </w:t>
      </w:r>
      <w:r>
        <w:fldChar w:fldCharType="begin" w:fldLock="1"/>
      </w:r>
      <w:r>
        <w:instrText>ADDIN CSL_CITATION {"citationItems":[{"id":"ITEM-1","itemData":{"DOI":"10.1259/bjr.71.845.9691901","ISSN":"00071285","PMID":"9691901","abstract":"Echo planar imaging is a form of MRI with short image acquisition times, which permits in utero fetal imaging without motion artefacts. Echo planar imaging has been used to measure accurately fetal organ volume and to assess placental function. Two small animal studies have suggested the possibility of intrauterine growth restriction consequent upon MRI. We thus performed a prospective study of pregnancies in which fetuses were exposed to echo planar imaging, compared with a control group in which there was no in utero echo planar imaging exposure. There were no significant differences between the groups when maternal age, parity, proportion of smokers and proportion of Caucasian women were compared. Although the gestational age of delivery was lower in the echo planar imaging group, the proportion of women delivering prematurely was not significantly different. Although infant birthweights were significantly lower in the MRI group, the corrected birthweight for gestational age centiles (individualized birthweight ratio) was not significantly different between the two groups. In utero exposure to echo planar imaging thus did not have a marked effect on intrauterine fetal growth. A 10 year follow-up study of all infants imaged in utero is being performed.","author":[{"dropping-particle":"","family":"Myers","given":"C.","non-dropping-particle":"","parse-names":false,"suffix":""},{"dropping-particle":"","family":"Duncan","given":"K. R.","non-dropping-particle":"","parse-names":false,"suffix":""},{"dropping-particle":"","family":"Gowland","given":"P. A.","non-dropping-particle":"","parse-names":false,"suffix":""},{"dropping-particle":"","family":"Johnson","given":"I. R.","non-dropping-particle":"","parse-names":false,"suffix":""},{"dropping-particle":"","family":"Baker","given":"P. N.","non-dropping-particle":"","parse-names":false,"suffix":""}],"container-title":"British Journal of Radiology","id":"ITEM-1","issue":"MAY","issued":{"date-parts":[["1998"]]},"page":"549-551","title":"Failure to detect intrauterine growth restriction following in utero exposure to MRI","type":"article-journal","volume":"71"},"uris":["http://www.mendeley.com/documents/?uuid=13917b5d-c2e0-452d-a084-fa3951e5eb5b"]}],"mendeley":{"formattedCitation":"(Myers &lt;i&gt;et al.&lt;/i&gt;, 1998)","plainTextFormattedCitation":"(Myers et al., 1998)","previouslyFormattedCitation":"(Myers &lt;i&gt;et al.&lt;/i&gt;, 1998)"},"properties":{"noteIndex":0},"schema":"https://github.com/citation-style-language/schema/raw/master/csl-citation.json"}</w:instrText>
      </w:r>
      <w:r>
        <w:fldChar w:fldCharType="separate"/>
      </w:r>
      <w:r w:rsidRPr="00E745BE">
        <w:rPr>
          <w:noProof/>
        </w:rPr>
        <w:t xml:space="preserve">(Myers </w:t>
      </w:r>
      <w:r w:rsidRPr="00E745BE">
        <w:rPr>
          <w:i/>
          <w:noProof/>
        </w:rPr>
        <w:t>et al.</w:t>
      </w:r>
      <w:r w:rsidRPr="00E745BE">
        <w:rPr>
          <w:noProof/>
        </w:rPr>
        <w:t>, 1998)</w:t>
      </w:r>
      <w:r>
        <w:fldChar w:fldCharType="end"/>
      </w:r>
      <w:r w:rsidRPr="007F08B6">
        <w:t xml:space="preserve">. Some studies assessed the changes in foetal heart rates during </w:t>
      </w:r>
      <w:r w:rsidRPr="007F08B6">
        <w:rPr>
          <w:i/>
          <w:iCs/>
        </w:rPr>
        <w:t>f</w:t>
      </w:r>
      <w:r w:rsidRPr="007F08B6">
        <w:t xml:space="preserve">MRI setting. Monitoring the heart rate in 16 foetuses in their third trimester on 1.5T using a HASTE sequence demonstrated no changes in heart rate </w:t>
      </w:r>
      <w:r w:rsidRPr="007F08B6">
        <w:fldChar w:fldCharType="begin" w:fldLock="1"/>
      </w:r>
      <w:r>
        <w:instrText>ADDIN CSL_CITATION {"citationItems":[{"id":"ITEM-1","itemData":{"DOI":"10.1002/(SICI)1097-0223(199811)18:11&lt;1149::AID-PD421&gt;3.0.CO;2-K","ISBN":"0197-3851 (Print)\\r0197-3851 (Linking)","ISSN":"01973851","PMID":"9854723","abstract":"The aim of this study was to determine whether magnetic resonance imaging (MRI) has any effect on fetal cardiotocographic (CTG) parameters or movement incidence. Sixteen mothers were examined during the last trimester at 28-39 weeks (mean 33 weeks; SD 4) of gestation due to a suspected fetal anomaly found in antenatal ultrasonography (US). MR imaging was performed using Siemens Magnetom Vision 1.5 T equipment with a 25 mT/m peak gradient amplitude. T2-weighted images were produced with HASTE and TRUE-FISP sequences and T1-weighted images with a 2D FLASH sequence. A four-element phase-array coil was used as the receiver. Before and after MRI-examination, a computerized analysis of the fetal heart rate (FHR) was produced. Basal FHR, short-term variation (STV) and fetal movements were calculated. The mean basal FHR was 136 beats/min (SD 11.6) before, and 133 beats/min (SD 8.9) after (P = 0.158). Short-term variation was in the normal range for both CTG-tracings: mean 9.7 ms (SD 2.7) and 8.8 ms (SD 2.8) (P = 0.196). The median for fetal movements before MRI was 48/h, and after MRI 24.5/h (P = 0.98). MRI at high field strength with powerful gradients did not affect fetal heart activity or movement incidence.","author":[{"dropping-particle":"","family":"Poutamo","given":"Jaana","non-dropping-particle":"","parse-names":false,"suffix":""},{"dropping-particle":"","family":"Partanen","given":"Kaarina","non-dropping-particle":"","parse-names":false,"suffix":""},{"dropping-particle":"","family":"Vanninen","given":"Ritva","non-dropping-particle":"","parse-names":false,"suffix":""},{"dropping-particle":"","family":"Vainio","given":"Pauli","non-dropping-particle":"","parse-names":false,"suffix":""},{"dropping-particle":"","family":"Kirkinen","given":"Pertti","non-dropping-particle":"","parse-names":false,"suffix":""}],"container-title":"Prenatal Diagnosis","id":"ITEM-1","issue":"11","issued":{"date-parts":[["1998"]]},"page":"1149-1154","title":"MRI does not change fetal cardiotocographic parameters","type":"article-journal","volume":"18"},"uris":["http://www.mendeley.com/documents/?uuid=ad8da12a-5a18-40ec-bff6-f3ee7dbd201a"]}],"mendeley":{"formattedCitation":"(Poutamo &lt;i&gt;et al.&lt;/i&gt;, 1998)","plainTextFormattedCitation":"(Poutamo et al., 1998)","previouslyFormattedCitation":"(Poutamo &lt;i&gt;et al.&lt;/i&gt;, 1998)"},"properties":{"noteIndex":0},"schema":"https://github.com/citation-style-language/schema/raw/master/csl-citation.json"}</w:instrText>
      </w:r>
      <w:r w:rsidRPr="007F08B6">
        <w:fldChar w:fldCharType="separate"/>
      </w:r>
      <w:r w:rsidRPr="00A42BA9">
        <w:rPr>
          <w:noProof/>
        </w:rPr>
        <w:t xml:space="preserve">(Poutamo </w:t>
      </w:r>
      <w:r w:rsidRPr="00A42BA9">
        <w:rPr>
          <w:i/>
          <w:noProof/>
        </w:rPr>
        <w:t>et al.</w:t>
      </w:r>
      <w:r w:rsidRPr="00A42BA9">
        <w:rPr>
          <w:noProof/>
        </w:rPr>
        <w:t>, 1998)</w:t>
      </w:r>
      <w:r w:rsidRPr="007F08B6">
        <w:fldChar w:fldCharType="end"/>
      </w:r>
      <w:r w:rsidRPr="007F08B6">
        <w:t xml:space="preserve">. </w:t>
      </w:r>
      <w:r w:rsidRPr="007F08B6">
        <w:fldChar w:fldCharType="begin" w:fldLock="1"/>
      </w:r>
      <w:r>
        <w:instrText>ADDIN CSL_CITATION {"citationItems":[{"id":"ITEM-1","itemData":{"author":[{"dropping-particle":"","family":"Michel","given":"Sven C.A","non-dropping-particle":"","parse-names":false,"suffix":""},{"dropping-particle":"","family":"Rake","given":"Annett","non-dropping-particle":"","parse-names":false,"suffix":""},{"dropping-particle":"","family":"Keller","given":"Thomas M","non-dropping-particle":"","parse-names":false,"suffix":""},{"dropping-particle":"","family":"Huch","given":"Renate","non-dropping-particle":"","parse-names":false,"suffix":""},{"dropping-particle":"","family":"Konig","given":"Volker","non-dropping-particle":"","parse-names":false,"suffix":""},{"dropping-particle":"","family":"Seifert","given":"Burkhardt","non-dropping-particle":"","parse-names":false,"suffix":""},{"dropping-particle":"","family":"Marincek","given":"Borut","non-dropping-particle":"","parse-names":false,"suffix":""},{"dropping-particle":"","family":"Kubik-Huch","given":"R A","non-dropping-particle":"","parse-names":false,"suffix":""}],"container-title":"Image (Rochester, N.Y.)","id":"ITEM-1","issue":"November","issued":{"date-parts":[["2003"]]},"page":"1251-1254","title":"Fetal Cardiographic Monitoring During 1.5-T MR Imaging","type":"article-journal"},"uris":["http://www.mendeley.com/documents/?uuid=7fbb6376-5779-4ba1-bb4e-d255cd77c13e"]}],"mendeley":{"formattedCitation":"(Michel &lt;i&gt;et al.&lt;/i&gt;, 2003)","manualFormatting":"Michel et al. (2003)","plainTextFormattedCitation":"(Michel et al., 2003)","previouslyFormattedCitation":"(Michel &lt;i&gt;et al.&lt;/i&gt;, 2003)"},"properties":{"noteIndex":0},"schema":"https://github.com/citation-style-language/schema/raw/master/csl-citation.json"}</w:instrText>
      </w:r>
      <w:r w:rsidRPr="007F08B6">
        <w:fldChar w:fldCharType="separate"/>
      </w:r>
      <w:r w:rsidRPr="007F08B6">
        <w:rPr>
          <w:noProof/>
        </w:rPr>
        <w:t>Michel</w:t>
      </w:r>
      <w:r w:rsidRPr="00926C5F">
        <w:rPr>
          <w:noProof/>
        </w:rPr>
        <w:t xml:space="preserve"> </w:t>
      </w:r>
      <w:r w:rsidRPr="00926C5F">
        <w:rPr>
          <w:i/>
          <w:iCs/>
          <w:noProof/>
        </w:rPr>
        <w:t>et al</w:t>
      </w:r>
      <w:r w:rsidRPr="00926C5F">
        <w:rPr>
          <w:noProof/>
        </w:rPr>
        <w:t xml:space="preserve">. </w:t>
      </w:r>
      <w:r w:rsidRPr="007F08B6">
        <w:rPr>
          <w:noProof/>
        </w:rPr>
        <w:t>(2003)</w:t>
      </w:r>
      <w:r w:rsidRPr="007F08B6">
        <w:fldChar w:fldCharType="end"/>
      </w:r>
      <w:r w:rsidRPr="007F08B6">
        <w:t xml:space="preserve"> found no changes in the heart rate of 8 term foetuses during 1.5T scans with T1-Weighted scans. For EPI, a study by </w:t>
      </w:r>
      <w:r w:rsidRPr="007F08B6">
        <w:fldChar w:fldCharType="begin" w:fldLock="1"/>
      </w:r>
      <w:r>
        <w:instrText>ADDIN CSL_CITATION {"citationItems":[{"id":"ITEM-1","itemData":{"DOI":"10.1067/mob.2000.103938","ISSN":"00029378","abstract":"OBJECTIVE: Our aim was to record the fetal heart rate before and during magnetic resonance imaging to observe the effects of the magnetic resonance imaging process on fetal heart rate parameters during imaging. STUDY DESIGN: Fetal heart rate recordings were obtained in 10 pregnant volunteers at the time of magnetic resonance imaging. All the pregnant women were at term (37- 41 weeks) with singleton fetuses in the cephalic presentation. The scanning was performed on a 0.5-T purpose-built superconductive magnet by use of echo- planar imaging. The fetal heart recordings were obtained with a modified Sonicaid Meridian 800 (Oxford) Doppler ultrasound monitor. Recordings of the fetal heart were made for a period of at least 15 minutes outside the magnet and then for at least 15 minutes inside the magnet. RESULTS: There were no significant changes in any fetal heart rate parameters before and during the magnetic resonance imaging, as determined by the Wilcoxon matched-pairs signed-ranks test (P &gt; .3). CONCLUSION: This is the first report of fetal heart rate recording during magnetic resonance imaging of the fetus. Magnetic resonance imaging does not produce demonstrable effects on fetal heart rate patterns. © 2000 Mosby, Inc.","author":[{"dropping-particle":"","family":"Vadeyar","given":"Shantala H.","non-dropping-particle":"","parse-names":false,"suffix":""},{"dropping-particle":"","family":"Moore","given":"Rachel J.","non-dropping-particle":"","parse-names":false,"suffix":""},{"dropping-particle":"","family":"Strachan","given":"Bryony K.","non-dropping-particle":"","parse-names":false,"suffix":""},{"dropping-particle":"","family":"Gowland","given":"Penelope A.","non-dropping-particle":"","parse-names":false,"suffix":""},{"dropping-particle":"","family":"Shakespeare","given":"Simon A.","non-dropping-particle":"","parse-names":false,"suffix":""},{"dropping-particle":"","family":"James","given":"David K.","non-dropping-particle":"","parse-names":false,"suffix":""},{"dropping-particle":"","family":"Johnson","given":"Ian R.","non-dropping-particle":"","parse-names":false,"suffix":""},{"dropping-particle":"","family":"Baker","given":"Philip N.","non-dropping-particle":"","parse-names":false,"suffix":""}],"container-title":"American Journal of Obstetrics and Gynecology","id":"ITEM-1","issue":"3","issued":{"date-parts":[["2000"]]},"page":"666-669","title":"Effect of fetal magnetic resonance imaging on fetal heart rate patterns","type":"article-journal","volume":"182"},"uris":["http://www.mendeley.com/documents/?uuid=d1cd73be-f9b7-414a-b99f-850d8387a5ac"]}],"mendeley":{"formattedCitation":"(Vadeyar &lt;i&gt;et al.&lt;/i&gt;, 2000)","manualFormatting":"Vadeyar et al. (2000)","plainTextFormattedCitation":"(Vadeyar et al., 2000)","previouslyFormattedCitation":"(Vadeyar &lt;i&gt;et al.&lt;/i&gt;, 2000)"},"properties":{"noteIndex":0},"schema":"https://github.com/citation-style-language/schema/raw/master/csl-citation.json"}</w:instrText>
      </w:r>
      <w:r w:rsidRPr="007F08B6">
        <w:fldChar w:fldCharType="separate"/>
      </w:r>
      <w:r w:rsidRPr="007F08B6">
        <w:rPr>
          <w:noProof/>
        </w:rPr>
        <w:t xml:space="preserve">Vadeyar </w:t>
      </w:r>
      <w:r w:rsidRPr="00926C5F">
        <w:rPr>
          <w:i/>
          <w:iCs/>
          <w:noProof/>
        </w:rPr>
        <w:t>et al</w:t>
      </w:r>
      <w:r w:rsidRPr="00926C5F">
        <w:rPr>
          <w:noProof/>
        </w:rPr>
        <w:t>.</w:t>
      </w:r>
      <w:r w:rsidRPr="007F08B6">
        <w:rPr>
          <w:noProof/>
        </w:rPr>
        <w:t xml:space="preserve"> (2000)</w:t>
      </w:r>
      <w:r w:rsidRPr="007F08B6">
        <w:fldChar w:fldCharType="end"/>
      </w:r>
      <w:r w:rsidRPr="007F08B6">
        <w:t xml:space="preserve"> in which the heart rate of 10 term foetuses scanned at 0.5T was monitored and revealed no changes in foetal heart rate.</w:t>
      </w:r>
    </w:p>
    <w:p w14:paraId="01CD66CC" w14:textId="0ABEE756" w:rsidR="006E6C47" w:rsidRPr="007F08B6" w:rsidRDefault="006E6C47" w:rsidP="006E6C47">
      <w:pPr>
        <w:spacing w:line="360" w:lineRule="auto"/>
        <w:jc w:val="both"/>
      </w:pPr>
      <w:r w:rsidRPr="007F08B6">
        <w:t xml:space="preserve">For evaluating the risk to the foetus from static magnetic fields exposure, </w:t>
      </w:r>
      <w:r w:rsidRPr="007F08B6">
        <w:fldChar w:fldCharType="begin" w:fldLock="1"/>
      </w:r>
      <w:r>
        <w:instrText>ADDIN CSL_CITATION {"citationItems":[{"id":"ITEM-1","itemData":{"DOI":"10.1002/1522-2586(200007)12:1&lt;2::AID-JMRI2&gt;3.0.CO;2-V","ISBN":"1053-1807","ISSN":"10531807","PMID":"10931560","abstract":"Issues associated with the exposure of patients to strong, static magnetic fields during magnetic resonance imaging (MRI) are reviewed and discussed. The history of human exposure to magnetic fields is reviewed, and the contra- dictory nature of the literature regarding effects on human health is described. In the absence of ferromagnetic for- eign bodies, there is no replicated scientific study showing a health hazard associated with magnetic field exposure and no evidence for hazards associated with cumulative exposure to these fields. The very high degree of patient safety in strong magnetic fields is attributed to the small value of the magnetic susceptibility of human tissues and to the lack of ferromagnetic components in these tissues. The wide range of susceptibility values between magnetic materials and human tissues is shown to lead to qualita- tively differing behaviors of these materials when they are exposed to magnetic fields. Mathematical expressions are provided for the calculation of forces and torques. J. Magn. Reson. Imaging 2000;12:2–19. © 2000 Wiley-Liss, Inc. Index","author":[{"dropping-particle":"","family":"Schenck","given":"John F","non-dropping-particle":"","parse-names":false,"suffix":""}],"container-title":"Journal of Magnetic Resonance Imaging","id":"ITEM-1","issued":{"date-parts":[["2000"]]},"page":"2-19","title":"Invited Safety of Strong , Static Magnetic Fields","type":"article-journal","volume":"19"},"uris":["http://www.mendeley.com/documents/?uuid=c08b0d2e-eff8-442b-b329-a84b4ac9ed74"]}],"mendeley":{"formattedCitation":"(Schenck, 2000)","manualFormatting":"Schenck (2000)","plainTextFormattedCitation":"(Schenck, 2000)","previouslyFormattedCitation":"(Schenck, 2000)"},"properties":{"noteIndex":0},"schema":"https://github.com/citation-style-language/schema/raw/master/csl-citation.json"}</w:instrText>
      </w:r>
      <w:r w:rsidRPr="007F08B6">
        <w:fldChar w:fldCharType="separate"/>
      </w:r>
      <w:r w:rsidRPr="007F08B6">
        <w:rPr>
          <w:noProof/>
        </w:rPr>
        <w:t>Schenck (2000)</w:t>
      </w:r>
      <w:r w:rsidRPr="007F08B6">
        <w:fldChar w:fldCharType="end"/>
      </w:r>
      <w:r w:rsidRPr="007F08B6">
        <w:t xml:space="preserve"> found no harmful effects. However, some sensory effects e.g. metallic taste, vertigo and magneto</w:t>
      </w:r>
      <w:r w:rsidR="00926C5F">
        <w:t>-</w:t>
      </w:r>
      <w:r w:rsidRPr="007F08B6">
        <w:t xml:space="preserve">phosphenes were related to high static magnetic fields. Growth of cultured human cells was not significantly influenced by the exposure of non-homogenous static magnetic fields </w:t>
      </w:r>
      <w:r w:rsidRPr="007F08B6">
        <w:fldChar w:fldCharType="begin" w:fldLock="1"/>
      </w:r>
      <w:r>
        <w:instrText>ADDIN CSL_CITATION {"citationItems":[{"id":"ITEM-1","itemData":{"DOI":"10.1016/0167-4889(92)90111-N","ISSN":"01674889","author":[{"dropping-particle":"","family":"Sato","given":"K","non-dropping-particle":"","parse-names":false,"suffix":""},{"dropping-particle":"","family":"Yamguchi","given":"H","non-dropping-particle":"","parse-names":false,"suffix":""},{"dropping-particle":"","family":"Miyamoto","given":"H","non-dropping-particle":"","parse-names":false,"suffix":""},{"dropping-particle":"","family":"Kinouchi","given":"Y","non-dropping-particle":"","parse-names":false,"suffix":""}],"container-title":"… Acta (BBA)-Molecular Cell …","id":"ITEM-1","issued":{"date-parts":[["1992"]]},"page":"231-238","title":"Growth of human cultured cells exposed to a non-homogenous static magnetic field generated by SmCo magnets","type":"article-journal","volume":"136"},"uris":["http://www.mendeley.com/documents/?uuid=da726a37-01bb-4d50-962a-bb3fcc89b53a"]}],"mendeley":{"formattedCitation":"(Sato &lt;i&gt;et al.&lt;/i&gt;, 1992)","plainTextFormattedCitation":"(Sato et al., 1992)","previouslyFormattedCitation":"(Sato &lt;i&gt;et al.&lt;/i&gt;, 1992)"},"properties":{"noteIndex":0},"schema":"https://github.com/citation-style-language/schema/raw/master/csl-citation.json"}</w:instrText>
      </w:r>
      <w:r w:rsidRPr="007F08B6">
        <w:fldChar w:fldCharType="separate"/>
      </w:r>
      <w:r w:rsidRPr="00A42BA9">
        <w:rPr>
          <w:noProof/>
        </w:rPr>
        <w:t xml:space="preserve">(Sato </w:t>
      </w:r>
      <w:r w:rsidRPr="00A42BA9">
        <w:rPr>
          <w:i/>
          <w:noProof/>
        </w:rPr>
        <w:t>et al.</w:t>
      </w:r>
      <w:r w:rsidRPr="00A42BA9">
        <w:rPr>
          <w:noProof/>
        </w:rPr>
        <w:t>, 1992)</w:t>
      </w:r>
      <w:r w:rsidRPr="007F08B6">
        <w:fldChar w:fldCharType="end"/>
      </w:r>
      <w:r w:rsidRPr="007F08B6">
        <w:t xml:space="preserve">. A survey of reproductive health among 1421 pregnant female MR workers who were exposed to fringe fields, showed no statistically significant results in terms of birth weight, gestational age and pregnancy outcome </w:t>
      </w:r>
      <w:r w:rsidRPr="007F08B6">
        <w:fldChar w:fldCharType="begin" w:fldLock="1"/>
      </w:r>
      <w:r>
        <w:instrText>ADDIN CSL_CITATION {"citationItems":[{"id":"ITEM-1","itemData":{"author":[{"dropping-particle":"","family":"Kanal","given":"Emanuel","non-dropping-particle":"","parse-names":false,"suffix":""},{"dropping-particle":"","family":"Gillen","given":"Joseph","non-dropping-particle":"","parse-names":false,"suffix":""},{"dropping-particle":"","family":"Evans","given":"Josephine A","non-dropping-particle":"","parse-names":false,"suffix":""},{"dropping-particle":"","family":"Savitz","given":"David A","non-dropping-particle":"","parse-names":false,"suffix":""},{"dropping-particle":"","family":"Shellock","given":"Frank G","non-dropping-particle":"","parse-names":false,"suffix":""}],"id":"ITEM-1","issue":"187","issued":{"date-parts":[["1993"]]},"page":"395-399","title":"Survey of Reproductive Health among Female MR Workers","type":"article-journal"},"uris":["http://www.mendeley.com/documents/?uuid=7c462042-da82-432e-b6e9-754261b6f623"]}],"mendeley":{"formattedCitation":"(Kanal &lt;i&gt;et al.&lt;/i&gt;, 1993)","plainTextFormattedCitation":"(Kanal et al., 1993)","previouslyFormattedCitation":"(Kanal &lt;i&gt;et al.&lt;/i&gt;, 1993)"},"properties":{"noteIndex":0},"schema":"https://github.com/citation-style-language/schema/raw/master/csl-citation.json"}</w:instrText>
      </w:r>
      <w:r w:rsidRPr="007F08B6">
        <w:fldChar w:fldCharType="separate"/>
      </w:r>
      <w:r w:rsidRPr="00A42BA9">
        <w:rPr>
          <w:noProof/>
        </w:rPr>
        <w:t xml:space="preserve">(Kanal </w:t>
      </w:r>
      <w:r w:rsidRPr="00A42BA9">
        <w:rPr>
          <w:i/>
          <w:noProof/>
        </w:rPr>
        <w:t>et al.</w:t>
      </w:r>
      <w:r w:rsidRPr="00A42BA9">
        <w:rPr>
          <w:noProof/>
        </w:rPr>
        <w:t>, 1993)</w:t>
      </w:r>
      <w:r w:rsidRPr="007F08B6">
        <w:fldChar w:fldCharType="end"/>
      </w:r>
      <w:r w:rsidRPr="007F08B6">
        <w:t>.</w:t>
      </w:r>
    </w:p>
    <w:p w14:paraId="3FED4473" w14:textId="1B837ACC" w:rsidR="006E6C47" w:rsidRPr="007F08B6" w:rsidRDefault="006E6C47" w:rsidP="006E6C47">
      <w:pPr>
        <w:spacing w:line="360" w:lineRule="auto"/>
        <w:jc w:val="both"/>
      </w:pPr>
      <w:r w:rsidRPr="007F08B6">
        <w:t xml:space="preserve">Several animal studies were carried out to evaluate the risk of exposure to static magnetic fields. </w:t>
      </w:r>
      <w:r w:rsidRPr="009F0831">
        <w:fldChar w:fldCharType="begin" w:fldLock="1"/>
      </w:r>
      <w:r w:rsidRPr="009F0831">
        <w:instrText>ADDIN CSL_CITATION {"citationItems":[{"id":"ITEM-1","itemData":{"DOI":"10.1063/1.356716","ISSN":"00218979","author":[{"dropping-particle":"","family":"Ueno","given":"S.","non-dropping-particle":"","parse-names":false,"suffix":""},{"dropping-particle":"","family":"Iwasaka","given":"M.","non-dropping-particle":"","parse-names":false,"suffix":""},{"dropping-particle":"","family":"Shiokawa","given":"K.","non-dropping-particle":"","parse-names":false,"suffix":""}],"container-title":"Journal of Applied Physics","id":"ITEM-1","issue":"10","issued":{"date-parts":[["1994"]]},"page":"7165-7167","title":"Early embryonic development of frogs under intense magnetic fields up to 8 T","type":"article-journal","volume":"75"},"uris":["http://www.mendeley.com/documents/?uuid=0251d20a-7dd1-41b0-81ff-405666008183"]}],"mendeley":{"formattedCitation":"(Ueno, Iwasaka and Shiokawa, 1994)","manualFormatting":"Ueno et al. (1994)","plainTextFormattedCitation":"(Ueno, Iwasaka and Shiokawa, 1994)","previouslyFormattedCitation":"(Ueno, Iwasaka and Shiokawa, 1994)"},"properties":{"noteIndex":0},"schema":"https://github.com/citation-style-language/schema/raw/master/csl-citation.json"}</w:instrText>
      </w:r>
      <w:r w:rsidRPr="009F0831">
        <w:fldChar w:fldCharType="separate"/>
      </w:r>
      <w:r w:rsidRPr="009F0831">
        <w:rPr>
          <w:noProof/>
        </w:rPr>
        <w:t xml:space="preserve">Ueno </w:t>
      </w:r>
      <w:r w:rsidRPr="00926C5F">
        <w:rPr>
          <w:i/>
          <w:iCs/>
          <w:noProof/>
        </w:rPr>
        <w:t>et al</w:t>
      </w:r>
      <w:r w:rsidRPr="00926C5F">
        <w:rPr>
          <w:noProof/>
        </w:rPr>
        <w:t xml:space="preserve">. </w:t>
      </w:r>
      <w:r w:rsidRPr="009F0831">
        <w:rPr>
          <w:noProof/>
        </w:rPr>
        <w:t>(1994)</w:t>
      </w:r>
      <w:r w:rsidRPr="009F0831">
        <w:fldChar w:fldCharType="end"/>
      </w:r>
      <w:r w:rsidRPr="009F0831">
        <w:t xml:space="preserve"> studied the development of frog embryos exposed to strong magnetic fields up to 8T and concluded that there was no effect on rapid cleavage, multiplication or differentiation of cells in frog embryos.</w:t>
      </w:r>
      <w:r w:rsidR="009F0831" w:rsidRPr="009F0831">
        <w:t xml:space="preserve"> </w:t>
      </w:r>
      <w:r w:rsidR="009F0831" w:rsidRPr="00926C5F">
        <w:t xml:space="preserve">Another study by Nakahara </w:t>
      </w:r>
      <w:r w:rsidR="009F0831" w:rsidRPr="00926C5F">
        <w:rPr>
          <w:i/>
          <w:iCs/>
        </w:rPr>
        <w:t xml:space="preserve">et al. </w:t>
      </w:r>
      <w:r w:rsidR="009F0831" w:rsidRPr="00926C5F">
        <w:t xml:space="preserve">(2002) on the effects of long-term exposure of Chinese hamster ovary cells for up to 4 days to a 10T static magnetic field </w:t>
      </w:r>
      <w:r w:rsidR="00782345" w:rsidRPr="00926C5F">
        <w:t>found no</w:t>
      </w:r>
      <w:r w:rsidR="009F0831" w:rsidRPr="00926C5F">
        <w:t xml:space="preserve"> </w:t>
      </w:r>
      <w:r w:rsidR="00782345" w:rsidRPr="00926C5F">
        <w:t>effects on</w:t>
      </w:r>
      <w:r w:rsidR="009F0831" w:rsidRPr="00926C5F">
        <w:t xml:space="preserve"> cell growth rate</w:t>
      </w:r>
      <w:r w:rsidR="00782345" w:rsidRPr="00926C5F">
        <w:t>,</w:t>
      </w:r>
      <w:r w:rsidR="009F0831" w:rsidRPr="00926C5F">
        <w:t xml:space="preserve"> cell cycle distribution </w:t>
      </w:r>
      <w:r w:rsidR="00782345" w:rsidRPr="00926C5F">
        <w:t>or micronucleus frequency.</w:t>
      </w:r>
      <w:r w:rsidRPr="00926C5F">
        <w:t xml:space="preserve"> In addition, </w:t>
      </w:r>
      <w:r w:rsidRPr="00926C5F">
        <w:fldChar w:fldCharType="begin" w:fldLock="1"/>
      </w:r>
      <w:r w:rsidRPr="00926C5F">
        <w:instrText>ADDIN CSL_CITATION {"citationItems":[{"id":"ITEM-1","itemData":{"DOI":"10.1080/09553009414550311","ISSN":"09553002","PMID":"7907125","abstract":"We have recently demonstrated using dielectic relaxation studies in the radiowave frequency range that sinusoidal 50 Hz magnetic fields (with intensities ranging from 1 to 10 mT) induce a nonlinear change in both membrane conductivity and permittivity of primary chick embryo myoblasts in vitro. It was the aim of the present study to determine if a DC-induced static magnetic field is capable of generating similar variations in the membrane conductivity and/or the membrane permittivity of chick embryo myoblasts. The results indicate that when the myogenic cells are exposed to a static magnetic field of either 1, 3 or 5 mT (values comparable with the previous extremely low frequency study), no changes in the membrane electrical parameters can be observed with respect to controls. Differences in the characteristics of static and extremely low frequency fields as well as the possible mechanisms underlying the contrasting results with these two types of magnetic fields are discussed.","author":[{"dropping-particle":"","family":"Santini","given":"M. T.","non-dropping-particle":"","parse-names":false,"suffix":""},{"dropping-particle":"","family":"Cametti","given":"C.","non-dropping-particle":"","parse-names":false,"suffix":""},{"dropping-particle":"","family":"Straface","given":"E.","non-dropping-particle":"","parse-names":false,"suffix":""},{"dropping-particle":"","family":"Grandolfo","given":"M.","non-dropping-particle":"","parse-names":false,"suffix":""},{"dropping-particle":"","family":"Indovina","given":"P. L.","non-dropping-particle":"","parse-names":false,"suffix":""}],"container-title":"International Journal of Radiation Biology","id":"ITEM-1","issue":"2","issued":{"date-parts":[["1994"]]},"page":"277-284","title":"A static magnetic Field does not affect the dielectric properties of chick embryo myoblast membranes","type":"article-journal","volume":"65"},"uris":["http://www.mendeley.com/documents/?uuid=87c2050b-db70-4aeb-b533-06ed72ac45eb"]}],"mendeley":{"formattedCitation":"(Santini &lt;i&gt;et al.&lt;/i&gt;, 1994)","manualFormatting":"Santini et al. (1994)","plainTextFormattedCitation":"(Santini et al., 1994)","previouslyFormattedCitation":"(Santini &lt;i&gt;et al.&lt;/i&gt;, 1994)"},"properties":{"noteIndex":0},"schema":"https://github.com/citation-style-language/schema/raw/master/csl-citation.json"}</w:instrText>
      </w:r>
      <w:r w:rsidRPr="00926C5F">
        <w:fldChar w:fldCharType="separate"/>
      </w:r>
      <w:r w:rsidRPr="00926C5F">
        <w:rPr>
          <w:noProof/>
        </w:rPr>
        <w:t xml:space="preserve">Santini </w:t>
      </w:r>
      <w:r w:rsidRPr="00926C5F">
        <w:rPr>
          <w:i/>
          <w:iCs/>
          <w:noProof/>
        </w:rPr>
        <w:t>et al</w:t>
      </w:r>
      <w:r w:rsidRPr="00926C5F">
        <w:rPr>
          <w:noProof/>
        </w:rPr>
        <w:t>. (1994)</w:t>
      </w:r>
      <w:r w:rsidRPr="00926C5F">
        <w:fldChar w:fldCharType="end"/>
      </w:r>
      <w:r w:rsidRPr="00926C5F">
        <w:t xml:space="preserve"> concluded no effect on myoblast membrane dielectric properties of chick embryos exposed to 1, 3 and 5mT static magnetic fields. When studying the effects of 7T magnetic field exposure on egg hatching of </w:t>
      </w:r>
      <w:r w:rsidRPr="00926C5F">
        <w:rPr>
          <w:i/>
          <w:iCs/>
        </w:rPr>
        <w:t>Heliothis</w:t>
      </w:r>
      <w:r w:rsidRPr="00926C5F">
        <w:t xml:space="preserve"> </w:t>
      </w:r>
      <w:r w:rsidR="00915998" w:rsidRPr="00926C5F">
        <w:rPr>
          <w:i/>
          <w:iCs/>
        </w:rPr>
        <w:t>v</w:t>
      </w:r>
      <w:r w:rsidRPr="00926C5F">
        <w:rPr>
          <w:i/>
          <w:iCs/>
        </w:rPr>
        <w:t>irescens</w:t>
      </w:r>
      <w:r w:rsidRPr="00926C5F">
        <w:t xml:space="preserve"> (tobacco bugworm), </w:t>
      </w:r>
      <w:r w:rsidRPr="00926C5F">
        <w:fldChar w:fldCharType="begin" w:fldLock="1"/>
      </w:r>
      <w:r w:rsidRPr="00926C5F">
        <w:instrText>ADDIN CSL_CITATION {"citationItems":[{"id":"ITEM-1","itemData":{"DOI":"10.1016/S0891-5849(03)00110-2","ISBN":"3104235201","ISSN":"1438-3276","PMID":"17668781","author":[{"dropping-particle":"","family":"Pan","given":"Hongjun","non-dropping-particle":"","parse-names":false,"suffix":""}],"container-title":"Magnetic Resonance Imaging","id":"ITEM-1","issue":"6","issued":{"date-parts":[["1996"]]},"page":"673-677","title":"The effect of a 7T magnetic field on the egg hatching of Heliothis Virescens","type":"article-journal","volume":"14"},"uris":["http://www.mendeley.com/documents/?uuid=3c43dde7-380d-452c-9a14-14244636f742"]}],"mendeley":{"formattedCitation":"(Pan, 1996)","manualFormatting":"Pan (1996)","plainTextFormattedCitation":"(Pan, 1996)","previouslyFormattedCitation":"(Pan, 1996)"},"properties":{"noteIndex":0},"schema":"https://github.com/citation-style-language/schema/raw/master/csl-citation.json"}</w:instrText>
      </w:r>
      <w:r w:rsidRPr="00926C5F">
        <w:fldChar w:fldCharType="separate"/>
      </w:r>
      <w:r w:rsidRPr="00926C5F">
        <w:rPr>
          <w:noProof/>
        </w:rPr>
        <w:t>Pan (1996)</w:t>
      </w:r>
      <w:r w:rsidRPr="00926C5F">
        <w:fldChar w:fldCharType="end"/>
      </w:r>
      <w:r w:rsidRPr="00926C5F">
        <w:t xml:space="preserve"> found a reduction and delay in the hatching rate. Static magnetic fields can adversely and irreversibly affect the migration and differentiation </w:t>
      </w:r>
      <w:r w:rsidRPr="007F08B6">
        <w:lastRenderedPageBreak/>
        <w:t xml:space="preserve">of cerebellar cortex cells of chick embryos </w:t>
      </w:r>
      <w:r w:rsidRPr="007F08B6">
        <w:fldChar w:fldCharType="begin" w:fldLock="1"/>
      </w:r>
      <w:r>
        <w:instrText>ADDIN CSL_CITATION {"citationItems":[{"id":"ITEM-1","itemData":{"abstract":"Few studies have been performed to evaluate the ultrastructural changes that exposure to static magnetic fields (SMF) can cause to the processes of cell migration and differentiation in the cerebellum during development. Thus, we have studied the development of the cerebellum in the chick embryo (n = 144) under a uniform SMF (20 mT). All of our observations were done on folium VIc of Larsell's classification. The cerebella of chick embryos, which were exposed solely on day 6 of incubation and sacrificed at day 13 of incubation [short exposure (S)1; n = 24], showed an external granular layer (EGL) that was less dense than the EGL in the control group (n = 24). The molecular layer (ML) exhibited a low number of migratory neuroblastic elements. Moreover, the internal granular layer (IGL) was immature, with the cellular elements less abundant and more dispersed than in controls. In chick embryos exposed on day 6 of incubation and sacrificed at day 17 (S2; n = 24), the outstanding feature was the regeneration of the different layers of the cerebellar cortex. The cerebellar cortex of chick embryos exposed continuously to an identical held from the beginning of the incubation up to day 13 [long exposure (L)1; n = 24] or day 17 (L2; n = 24) of incubation showed a higher number of alterations than that of group S1. Electron microscopy confirmed the findings from light microscopy and, at the same time, showed clear signs of cell degeneration and delay in the process of neuronal differentiation. This was more apparent in groups L1 (100%) and L2 (100%) than in groups S1 (95.4%) and S2 (65.2%). In conclusion, the present study showed that SMF can induce irreversible developmental effects on the processes of cell migration and differentiation of the chick cerebellar cortex. (C) 1997 Wiley-Liss, Inc.","author":[{"dropping-particle":"","family":"Espinar","given":"A","non-dropping-particle":"","parse-names":false,"suffix":""},{"dropping-particle":"","family":"Piera","given":"V","non-dropping-particle":"","parse-names":false,"suffix":""},{"dropping-particle":"","family":"Carmona","given":"A","non-dropping-particle":"","parse-names":false,"suffix":""},{"dropping-particle":"","family":"Guerrero","given":"J M","non-dropping-particle":"","parse-names":false,"suffix":""}],"container-title":"Bioelectromagnetics","id":"ITEM-1","issue":"1","issued":{"date-parts":[["1997"]]},"page":"36-46","title":"Histological changes during development of the cerebellum in the chick embryo exposed to a static magnetic field","type":"article-journal","volume":"18"},"uris":["http://www.mendeley.com/documents/?uuid=bd21d44c-e8a5-488b-a76c-33becc412f5b"]}],"mendeley":{"formattedCitation":"(Espinar &lt;i&gt;et al.&lt;/i&gt;, 1997)","plainTextFormattedCitation":"(Espinar et al., 1997)","previouslyFormattedCitation":"(Espinar &lt;i&gt;et al.&lt;/i&gt;, 1997)"},"properties":{"noteIndex":0},"schema":"https://github.com/citation-style-language/schema/raw/master/csl-citation.json"}</w:instrText>
      </w:r>
      <w:r w:rsidRPr="007F08B6">
        <w:fldChar w:fldCharType="separate"/>
      </w:r>
      <w:r w:rsidRPr="00A42BA9">
        <w:rPr>
          <w:noProof/>
        </w:rPr>
        <w:t xml:space="preserve">(Espinar </w:t>
      </w:r>
      <w:r w:rsidRPr="00A42BA9">
        <w:rPr>
          <w:i/>
          <w:noProof/>
        </w:rPr>
        <w:t>et al.</w:t>
      </w:r>
      <w:r w:rsidRPr="00A42BA9">
        <w:rPr>
          <w:noProof/>
        </w:rPr>
        <w:t>, 1997)</w:t>
      </w:r>
      <w:r w:rsidRPr="007F08B6">
        <w:fldChar w:fldCharType="end"/>
      </w:r>
      <w:r w:rsidRPr="007F08B6">
        <w:t xml:space="preserve">. The International Commission on Non-Ionising Radiation Protection </w:t>
      </w:r>
      <w:r w:rsidRPr="007F08B6">
        <w:fldChar w:fldCharType="begin" w:fldLock="1"/>
      </w:r>
      <w:r>
        <w:instrText>ADDIN CSL_CITATION {"citationItems":[{"id":"ITEM-1","itemData":{"DOI":"10.1097/HP.0b013e3181aff9eb","ISSN":"00179078","PMID":"19667810","author":[{"dropping-particle":"","family":"International Commission on Non-Ionizing Radiation Protection","given":"","non-dropping-particle":"","parse-names":false,"suffix":""}],"id":"ITEM-1","issued":{"date-parts":[["2009"]]},"page":"2005-2007","title":"Amendment To the ICNIRP “Statement on Magnetic Resonance ( MR ) Procedures : Protection of Patients\"","type":"article-journal"},"uris":["http://www.mendeley.com/documents/?uuid=08b61ad9-4fcf-48d6-9f83-f315a90c62ff"]}],"mendeley":{"formattedCitation":"(International Commission on Non-Ionizing Radiation Protection, 2009)","manualFormatting":"(ICNIRP 2009)","plainTextFormattedCitation":"(International Commission on Non-Ionizing Radiation Protection, 2009)","previouslyFormattedCitation":"(International Commission on Non-Ionizing Radiation Protection, 2009)"},"properties":{"noteIndex":0},"schema":"https://github.com/citation-style-language/schema/raw/master/csl-citation.json"}</w:instrText>
      </w:r>
      <w:r w:rsidRPr="007F08B6">
        <w:fldChar w:fldCharType="separate"/>
      </w:r>
      <w:r w:rsidRPr="007F08B6">
        <w:rPr>
          <w:noProof/>
        </w:rPr>
        <w:t>(ICNIRP 2009)</w:t>
      </w:r>
      <w:r w:rsidRPr="007F08B6">
        <w:fldChar w:fldCharType="end"/>
      </w:r>
      <w:r w:rsidRPr="007F08B6">
        <w:t xml:space="preserve"> stated that </w:t>
      </w:r>
      <w:r w:rsidRPr="007F08B6">
        <w:rPr>
          <w:i/>
          <w:iCs/>
        </w:rPr>
        <w:t>f</w:t>
      </w:r>
      <w:r w:rsidRPr="007F08B6">
        <w:t>MRI must be performed with caution if using systems more than 4T, as there is a lack of data regarding safety of static magnetic fields.</w:t>
      </w:r>
    </w:p>
    <w:p w14:paraId="0C67CD4B" w14:textId="238FF7ED" w:rsidR="006E6C47" w:rsidRPr="007F08B6" w:rsidRDefault="006E6C47" w:rsidP="006E6C47">
      <w:pPr>
        <w:spacing w:line="360" w:lineRule="auto"/>
        <w:jc w:val="both"/>
      </w:pPr>
      <w:r w:rsidRPr="007F08B6">
        <w:t xml:space="preserve">Hazards related to the pulsed RF fields in the form of thermal heating and contact burns constitute the main safety issues in </w:t>
      </w:r>
      <w:r w:rsidRPr="007F08B6">
        <w:rPr>
          <w:i/>
          <w:iCs/>
        </w:rPr>
        <w:t>f</w:t>
      </w:r>
      <w:r w:rsidRPr="007F08B6">
        <w:t xml:space="preserve">MRI </w:t>
      </w:r>
      <w:r w:rsidRPr="007F08B6">
        <w:fldChar w:fldCharType="begin" w:fldLock="1"/>
      </w:r>
      <w:r>
        <w:instrText>ADDIN CSL_CITATION {"citationItems":[{"id":"ITEM-1","itemData":{"ISBN":"9 78 190073162 2","author":[{"dropping-particle":"","family":"MHRA","given":"","non-dropping-particle":"","parse-names":false,"suffix":""}],"container-title":"Health Physics","id":"ITEM-1","issue":"2","issued":{"date-parts":[["2015"]]},"page":"197-216","title":"Safety Guidelines for Magnetic Resonance Imaging Equipment in Clinical Use","type":"article-journal","volume":"87"},"uris":["http://www.mendeley.com/documents/?uuid=3c8d6f71-5304-4f3d-b34c-ae5ec43866a7"]}],"mendeley":{"formattedCitation":"(MHRA, 2015)","plainTextFormattedCitation":"(MHRA, 2015)","previouslyFormattedCitation":"(MHRA, 2015)"},"properties":{"noteIndex":0},"schema":"https://github.com/citation-style-language/schema/raw/master/csl-citation.json"}</w:instrText>
      </w:r>
      <w:r w:rsidRPr="007F08B6">
        <w:fldChar w:fldCharType="separate"/>
      </w:r>
      <w:r w:rsidRPr="00A42BA9">
        <w:rPr>
          <w:noProof/>
        </w:rPr>
        <w:t>(MHRA, 2015)</w:t>
      </w:r>
      <w:r w:rsidRPr="007F08B6">
        <w:fldChar w:fldCharType="end"/>
      </w:r>
      <w:r w:rsidRPr="007F08B6">
        <w:t xml:space="preserve">. In the UK, burn incidents resulting from RF fields are the most frequently reported MRI incidents to the Medicines and Healthcare products Regulatory Agency (MHRA), </w:t>
      </w:r>
      <w:r w:rsidRPr="00B15DEA">
        <w:t>with 63 burn incidents</w:t>
      </w:r>
      <w:r w:rsidR="007929EB" w:rsidRPr="00B15DEA">
        <w:t xml:space="preserve"> </w:t>
      </w:r>
      <w:r w:rsidR="007929EB" w:rsidRPr="00926C5F">
        <w:t>reported in over 7 million scans performed</w:t>
      </w:r>
      <w:r w:rsidRPr="00926C5F">
        <w:t xml:space="preserve"> between 1990 and 2006 </w:t>
      </w:r>
      <w:r w:rsidRPr="00926C5F">
        <w:fldChar w:fldCharType="begin" w:fldLock="1"/>
      </w:r>
      <w:r w:rsidRPr="00926C5F">
        <w:instrText>ADDIN CSL_CITATION {"citationItems":[{"id":"ITEM-1","itemData":{"DOI":"10.1016/j.pnmrs.2007.01.003","ISSN":"00796565","abstract":"This paper reviews the safety issues and risks associated with exposure to Magnetic resonance imaging (MRI). There is currently a raised awareness concerning the safety of electromagnetic fields (EMFs), which has been partly due to a European Physical Agents Directive on Occupational Exposures to EMFs [1] and an Environmental Health Criteria report from the World Health Organisation Task Force on static EMFs [2]. Within the MRI community itself concerns regarding the safety of magnetic resonance imaging (MRI) had increased over the past decade as indicated by a recent safety review [3]. These concerns coincide with the growing number of MRI scanners installed (Fig. 1), the trend towards higher main magnetic field strengths [4], [5] and [6] and the widening of the clinical applications for MRI. This paper considers these issues by reviewing the safety issues concerning the static magnetic field, the radiofrequency field and the time-varying EMF gradients. The situation is then analysed by reviewing the number and types of incidents that have been reported within the UK to the adverse incident centre at Medicines and Healthcare products Regulatory Agency (MHRA).\\n Magnetic resonance imaging (MRI) uses three main components to produce images from inside the body, a high static magnetic field, pulsed radio-frequency (RF) fields and time-varying gradient electromagnetic fields (EMF). The hazards associated with large static magnetic fields are interactions with human tissue and interactions with equipment. For the interactions with human tissue those that affect the ears, blood flow and cardiac cycle are discussed. There is also a brief review of epidemiology studies that have been undertaken by other researchers. For the interactions of static magnetic field with equipment the following issues are discussed; projectiles, implant malfunction, implant movement, monitoring device malfunction and monitoring device movement. The RF issues presented are Specific Absorption Rate (SAR) issues, tissue heating, burns, implant heating and implant interference effects. For the time-varying gradients the main concerns are peripheral nerve stimulation and acoustic noise, alongside potential implant or monitoring device interference. Exposure to the MRI is subject to various guidelines, i.e., for patient exposure to MRI guidelines are given by the International Commission on Non-Ionizing Radiation Protection (ICNIRP) [7], and in an American College of Radiology (ACR) Whit…","author":[{"dropping-particle":"","family":"Wilde","given":"J. P.","non-dropping-particle":"De","parse-names":false,"suffix":""},{"dropping-particle":"","family":"Grainger","given":"D.","non-dropping-particle":"","parse-names":false,"suffix":""},{"dropping-particle":"","family":"Price","given":"D. L.","non-dropping-particle":"","parse-names":false,"suffix":""},{"dropping-particle":"","family":"Renaud","given":"C.","non-dropping-particle":"","parse-names":false,"suffix":""}],"container-title":"Progress in Nuclear Magnetic Resonance Spectroscopy","id":"ITEM-1","issue":"1","issued":{"date-parts":[["2007"]]},"page":"37-48","title":"Magnetic resonance imaging safety issues including an analysis of recorded incidents within the UK","type":"article-journal","volume":"51"},"uris":["http://www.mendeley.com/documents/?uuid=730d7b51-fc12-47dd-b855-78885c60ce4f"]}],"mendeley":{"formattedCitation":"(De Wilde &lt;i&gt;et al.&lt;/i&gt;, 2007)","plainTextFormattedCitation":"(De Wilde et al., 2007)","previouslyFormattedCitation":"(De Wilde &lt;i&gt;et al.&lt;/i&gt;, 2007)"},"properties":{"noteIndex":0},"schema":"https://github.com/citation-style-language/schema/raw/master/csl-citation.json"}</w:instrText>
      </w:r>
      <w:r w:rsidRPr="00926C5F">
        <w:fldChar w:fldCharType="separate"/>
      </w:r>
      <w:r w:rsidRPr="00926C5F">
        <w:rPr>
          <w:noProof/>
        </w:rPr>
        <w:t xml:space="preserve">(De Wilde </w:t>
      </w:r>
      <w:r w:rsidRPr="00926C5F">
        <w:rPr>
          <w:i/>
          <w:noProof/>
        </w:rPr>
        <w:t>et al.</w:t>
      </w:r>
      <w:r w:rsidRPr="00926C5F">
        <w:rPr>
          <w:noProof/>
        </w:rPr>
        <w:t>, 2007)</w:t>
      </w:r>
      <w:r w:rsidRPr="00926C5F">
        <w:fldChar w:fldCharType="end"/>
      </w:r>
      <w:r w:rsidRPr="00926C5F">
        <w:t xml:space="preserve">. Most of the radiofrequency fields applied are transformed into heat energy in body tissues </w:t>
      </w:r>
      <w:r w:rsidRPr="00926C5F">
        <w:fldChar w:fldCharType="begin" w:fldLock="1"/>
      </w:r>
      <w:r w:rsidRPr="00926C5F">
        <w:instrText>ADDIN CSL_CITATION {"citationItems":[{"id":"ITEM-1","itemData":{"DOI":"10.1002/1522-2586(200007)12:1&lt;30::AID-JMRI4&gt;3.0.CO;2-S","ISBN":"1522-2586","ISSN":"10531807","PMID":"10931562","abstract":"During an MR procedure, most of the transmitted RF power is transformed into heat within the patient's tissue as a result of resistive losses. Not surprisingly, the primary bioeffects associated with the RF radiation used for MR procedures are directly related to the thermogenic qualities of this electromagnetic field. This review article discusses the characteristics of RF energy-induced heating associated with MR procedures, with an emphasis on thermal and other physiologic responses observed in human subjects.","author":[{"dropping-particle":"","family":"Shellock","given":"Frank G.","non-dropping-particle":"","parse-names":false,"suffix":""}],"container-title":"Journal of Magnetic Resonance Imaging","id":"ITEM-1","issue":"1","issued":{"date-parts":[["2000"]]},"page":"30-36","title":"Radiofrequency energy-induced heating during MR procedures: A review","type":"article-journal","volume":"12"},"uris":["http://www.mendeley.com/documents/?uuid=715a8238-4ef1-41e5-a48b-2f91503d9bc2"]}],"mendeley":{"formattedCitation":"(Shellock, 2000)","plainTextFormattedCitation":"(Shellock, 2000)","previouslyFormattedCitation":"(Shellock, 2000)"},"properties":{"noteIndex":0},"schema":"https://github.com/citation-style-language/schema/raw/master/csl-citation.json"}</w:instrText>
      </w:r>
      <w:r w:rsidRPr="00926C5F">
        <w:fldChar w:fldCharType="separate"/>
      </w:r>
      <w:r w:rsidRPr="00926C5F">
        <w:rPr>
          <w:noProof/>
        </w:rPr>
        <w:t>(Shellock, 2000)</w:t>
      </w:r>
      <w:r w:rsidRPr="00926C5F">
        <w:fldChar w:fldCharType="end"/>
      </w:r>
      <w:r w:rsidRPr="00926C5F">
        <w:t xml:space="preserve">, the effect of such energy depends on radiofrequency power deposition in tissues known as Specific Absorption Rate (SAR) </w:t>
      </w:r>
      <w:r w:rsidRPr="00926C5F">
        <w:fldChar w:fldCharType="begin" w:fldLock="1"/>
      </w:r>
      <w:r w:rsidRPr="00926C5F">
        <w:instrText>ADDIN CSL_CITATION {"citationItems":[{"id":"ITEM-1","itemData":{"DOI":"10.1016/j.pnmrs.2007.01.003","ISSN":"00796565","abstract":"This paper reviews the safety issues and risks associated with exposure to Magnetic resonance imaging (MRI). There is currently a raised awareness concerning the safety of electromagnetic fields (EMFs), which has been partly due to a European Physical Agents Directive on Occupational Exposures to EMFs [1] and an Environmental Health Criteria report from the World Health Organisation Task Force on static EMFs [2]. Within the MRI community itself concerns regarding the safety of magnetic resonance imaging (MRI) had increased over the past decade as indicated by a recent safety review [3]. These concerns coincide with the growing number of MRI scanners installed (Fig. 1), the trend towards higher main magnetic field strengths [4], [5] and [6] and the widening of the clinical applications for MRI. This paper considers these issues by reviewing the safety issues concerning the static magnetic field, the radiofrequency field and the time-varying EMF gradients. The situation is then analysed by reviewing the number and types of incidents that have been reported within the UK to the adverse incident centre at Medicines and Healthcare products Regulatory Agency (MHRA).\\n Magnetic resonance imaging (MRI) uses three main components to produce images from inside the body, a high static magnetic field, pulsed radio-frequency (RF) fields and time-varying gradient electromagnetic fields (EMF). The hazards associated with large static magnetic fields are interactions with human tissue and interactions with equipment. For the interactions with human tissue those that affect the ears, blood flow and cardiac cycle are discussed. There is also a brief review of epidemiology studies that have been undertaken by other researchers. For the interactions of static magnetic field with equipment the following issues are discussed; projectiles, implant malfunction, implant movement, monitoring device malfunction and monitoring device movement. The RF issues presented are Specific Absorption Rate (SAR) issues, tissue heating, burns, implant heating and implant interference effects. For the time-varying gradients the main concerns are peripheral nerve stimulation and acoustic noise, alongside potential implant or monitoring device interference. Exposure to the MRI is subject to various guidelines, i.e., for patient exposure to MRI guidelines are given by the International Commission on Non-Ionizing Radiation Protection (ICNIRP) [7], and in an American College of Radiology (ACR) Whit…","author":[{"dropping-particle":"","family":"Wilde","given":"J. P.","non-dropping-particle":"De","parse-names":false,"suffix":""},{"dropping-particle":"","family":"Grainger","given":"D.","non-dropping-particle":"","parse-names":false,"suffix":""},{"dropping-particle":"","family":"Price","given":"D. L.","non-dropping-particle":"","parse-names":false,"suffix":""},{"dropping-particle":"","family":"Renaud","given":"C.","non-dropping-particle":"","parse-names":false,"suffix":""}],"container-title":"Progress in Nuclear Magnetic Resonance Spectroscopy","id":"ITEM-1","issue":"1","issued":{"date-parts":[["2007"]]},"page":"37-48","title":"Magnetic resonance imaging safety issues including an analysis of recorded incidents within the UK","type":"article-journal","volume":"51"},"uris":["http://www.mendeley.com/documents/?uuid=730d7b51-fc12-47dd-b855-78885c60ce4f"]}],"mendeley":{"formattedCitation":"(De Wilde &lt;i&gt;et al.&lt;/i&gt;, 2007)","plainTextFormattedCitation":"(De Wilde et al., 2007)","previouslyFormattedCitation":"(De Wilde &lt;i&gt;et al.&lt;/i&gt;, 2007)"},"properties":{"noteIndex":0},"schema":"https://github.com/citation-style-language/schema/raw/master/csl-citation.json"}</w:instrText>
      </w:r>
      <w:r w:rsidRPr="00926C5F">
        <w:fldChar w:fldCharType="separate"/>
      </w:r>
      <w:r w:rsidRPr="00926C5F">
        <w:rPr>
          <w:noProof/>
        </w:rPr>
        <w:t xml:space="preserve">(De Wilde </w:t>
      </w:r>
      <w:r w:rsidRPr="00926C5F">
        <w:rPr>
          <w:i/>
          <w:noProof/>
        </w:rPr>
        <w:t>et al.</w:t>
      </w:r>
      <w:r w:rsidRPr="00926C5F">
        <w:rPr>
          <w:noProof/>
        </w:rPr>
        <w:t>, 2007)</w:t>
      </w:r>
      <w:r w:rsidRPr="00926C5F">
        <w:fldChar w:fldCharType="end"/>
      </w:r>
      <w:r w:rsidRPr="00926C5F">
        <w:t xml:space="preserve">. To ensure that thermal heating does not exceed safety limits, all MRI machine manufacturers have </w:t>
      </w:r>
      <w:r w:rsidRPr="007F08B6">
        <w:t xml:space="preserve">safety limits on SAR levels programmed into the pulse sequences </w:t>
      </w:r>
      <w:r w:rsidRPr="007F08B6">
        <w:fldChar w:fldCharType="begin" w:fldLock="1"/>
      </w:r>
      <w:r>
        <w:instrText>ADDIN CSL_CITATION {"citationItems":[{"id":"ITEM-1","itemData":{"DOI":"10.1067/j.cpradiol.2014.05.014","ISBN":"0363-0188","ISSN":"15356302","PMID":"25060713","abstract":"Congenital malformations detected in any fetal system using ultrasound may be further evaluated with magnetic resonance imaging (MRI) to improve counseling, to plan deliveries appropriately, and sometimes to enable fetal interventions. In this first half of a 2-part review, the history and safety factors regarding fetal MRI, as well as the practical aspects of image acquisition, are discussed. In addition, as central nervous system anomalies are most commonly and best evaluated using fetal MRI, challenging central nervous system anomalies, such as fetal ventriculomegaly, posterior anomalies, and neural tube defects, detected using prenatal ultrasound are also reviewed with a focus on the fundamental implications of these diagnoses.","author":[{"dropping-particle":"","family":"Plunk","given":"Matthew R.","non-dropping-particle":"","parse-names":false,"suffix":""},{"dropping-particle":"","family":"Chapman","given":"Teresa","non-dropping-particle":"","parse-names":false,"suffix":""}],"container-title":"Current Problems in Diagnostic Radiology","id":"ITEM-1","issue":"6","issued":{"date-parts":[["2014"]]},"page":"331-346","title":"The Fundamentals of Fetal MR Imaging: Part 1","type":"article-journal","volume":"43"},"uris":["http://www.mendeley.com/documents/?uuid=316e6f37-9d87-42e4-87cb-0afb4dad9a8f"]}],"mendeley":{"formattedCitation":"(Plunk and Chapman, 2014)","plainTextFormattedCitation":"(Plunk and Chapman, 2014)","previouslyFormattedCitation":"(Plunk and Chapman, 2014)"},"properties":{"noteIndex":0},"schema":"https://github.com/citation-style-language/schema/raw/master/csl-citation.json"}</w:instrText>
      </w:r>
      <w:r w:rsidRPr="007F08B6">
        <w:fldChar w:fldCharType="separate"/>
      </w:r>
      <w:r w:rsidRPr="00A42BA9">
        <w:rPr>
          <w:noProof/>
        </w:rPr>
        <w:t>(Plunk and Chapman, 2014)</w:t>
      </w:r>
      <w:r w:rsidRPr="007F08B6">
        <w:fldChar w:fldCharType="end"/>
      </w:r>
      <w:r w:rsidRPr="007F08B6">
        <w:t xml:space="preserve">. Tissues adapt thermo-regulatory mechanisms (peripheral vasodilatation) to dissipate heat to overcome the elevation in temperature. Certain body areas dissipate heat less efficiently such as the eyes </w:t>
      </w:r>
      <w:r w:rsidRPr="007F08B6">
        <w:fldChar w:fldCharType="begin" w:fldLock="1"/>
      </w:r>
      <w:r>
        <w:instrText>ADDIN CSL_CITATION {"citationItems":[{"id":"ITEM-1","itemData":{"DOI":"10.1016/j.pnmrs.2007.01.003","ISSN":"00796565","abstract":"This paper reviews the safety issues and risks associated with exposure to Magnetic resonance imaging (MRI). There is currently a raised awareness concerning the safety of electromagnetic fields (EMFs), which has been partly due to a European Physical Agents Directive on Occupational Exposures to EMFs [1] and an Environmental Health Criteria report from the World Health Organisation Task Force on static EMFs [2]. Within the MRI community itself concerns regarding the safety of magnetic resonance imaging (MRI) had increased over the past decade as indicated by a recent safety review [3]. These concerns coincide with the growing number of MRI scanners installed (Fig. 1), the trend towards higher main magnetic field strengths [4], [5] and [6] and the widening of the clinical applications for MRI. This paper considers these issues by reviewing the safety issues concerning the static magnetic field, the radiofrequency field and the time-varying EMF gradients. The situation is then analysed by reviewing the number and types of incidents that have been reported within the UK to the adverse incident centre at Medicines and Healthcare products Regulatory Agency (MHRA).\\n Magnetic resonance imaging (MRI) uses three main components to produce images from inside the body, a high static magnetic field, pulsed radio-frequency (RF) fields and time-varying gradient electromagnetic fields (EMF). The hazards associated with large static magnetic fields are interactions with human tissue and interactions with equipment. For the interactions with human tissue those that affect the ears, blood flow and cardiac cycle are discussed. There is also a brief review of epidemiology studies that have been undertaken by other researchers. For the interactions of static magnetic field with equipment the following issues are discussed; projectiles, implant malfunction, implant movement, monitoring device malfunction and monitoring device movement. The RF issues presented are Specific Absorption Rate (SAR) issues, tissue heating, burns, implant heating and implant interference effects. For the time-varying gradients the main concerns are peripheral nerve stimulation and acoustic noise, alongside potential implant or monitoring device interference. Exposure to the MRI is subject to various guidelines, i.e., for patient exposure to MRI guidelines are given by the International Commission on Non-Ionizing Radiation Protection (ICNIRP) [7], and in an American College of Radiology (ACR) Whit…","author":[{"dropping-particle":"","family":"Wilde","given":"J. P.","non-dropping-particle":"De","parse-names":false,"suffix":""},{"dropping-particle":"","family":"Grainger","given":"D.","non-dropping-particle":"","parse-names":false,"suffix":""},{"dropping-particle":"","family":"Price","given":"D. L.","non-dropping-particle":"","parse-names":false,"suffix":""},{"dropping-particle":"","family":"Renaud","given":"C.","non-dropping-particle":"","parse-names":false,"suffix":""}],"container-title":"Progress in Nuclear Magnetic Resonance Spectroscopy","id":"ITEM-1","issue":"1","issued":{"date-parts":[["2007"]]},"page":"37-48","title":"Magnetic resonance imaging safety issues including an analysis of recorded incidents within the UK","type":"article-journal","volume":"51"},"uris":["http://www.mendeley.com/documents/?uuid=730d7b51-fc12-47dd-b855-78885c60ce4f"]},{"id":"ITEM-2","itemData":{"ISBN":"9 78 190073162 2","author":[{"dropping-particle":"","family":"MHRA","given":"","non-dropping-particle":"","parse-names":false,"suffix":""}],"container-title":"Health Physics","id":"ITEM-2","issue":"2","issued":{"date-parts":[["2015"]]},"page":"197-216","title":"Safety Guidelines for Magnetic Resonance Imaging Equipment in Clinical Use","type":"article-journal","volume":"87"},"uris":["http://www.mendeley.com/documents/?uuid=3c8d6f71-5304-4f3d-b34c-ae5ec43866a7"]}],"mendeley":{"formattedCitation":"(De Wilde &lt;i&gt;et al.&lt;/i&gt;, 2007; MHRA, 2015)","plainTextFormattedCitation":"(De Wilde et al., 2007; MHRA, 2015)","previouslyFormattedCitation":"(De Wilde &lt;i&gt;et al.&lt;/i&gt;, 2007; MHRA, 2015)"},"properties":{"noteIndex":0},"schema":"https://github.com/citation-style-language/schema/raw/master/csl-citation.json"}</w:instrText>
      </w:r>
      <w:r w:rsidRPr="007F08B6">
        <w:fldChar w:fldCharType="separate"/>
      </w:r>
      <w:r w:rsidRPr="00A42BA9">
        <w:rPr>
          <w:noProof/>
        </w:rPr>
        <w:t xml:space="preserve">(De Wilde </w:t>
      </w:r>
      <w:r w:rsidRPr="00A42BA9">
        <w:rPr>
          <w:i/>
          <w:noProof/>
        </w:rPr>
        <w:t>et al.</w:t>
      </w:r>
      <w:r w:rsidRPr="00A42BA9">
        <w:rPr>
          <w:noProof/>
        </w:rPr>
        <w:t>, 2007; MHRA, 2015)</w:t>
      </w:r>
      <w:r w:rsidRPr="007F08B6">
        <w:fldChar w:fldCharType="end"/>
      </w:r>
      <w:r w:rsidRPr="007F08B6">
        <w:t xml:space="preserve">. Advice from the Health Protection Agency (HPA) regarding protection of patients undergoing </w:t>
      </w:r>
      <w:r w:rsidRPr="007F08B6">
        <w:rPr>
          <w:i/>
          <w:iCs/>
        </w:rPr>
        <w:t>f</w:t>
      </w:r>
      <w:r w:rsidRPr="007F08B6">
        <w:t xml:space="preserve">MRI stated that there is lack of clarity regarding the effects of increased heat loads on the foetus and pregnant women and they should be imaged with caution </w:t>
      </w:r>
      <w:r w:rsidRPr="007F08B6">
        <w:fldChar w:fldCharType="begin" w:fldLock="1"/>
      </w:r>
      <w:r>
        <w:instrText>ADDIN CSL_CITATION {"citationItems":[{"id":"ITEM-1","itemData":{"abstract":"This document provides advice on limiting the exposure of patients and volunteers to the static magnetic fields, time-varying electromagnetic fields and acoustic noise from magnetic resonance imaging (MRI).","author":[{"dropping-particle":"","family":"HPA: Health Protection Agency","given":"","non-dropping-particle":"","parse-names":false,"suffix":""}],"container-title":"Gov.Uk","id":"ITEM-1","issued":{"date-parts":[["2008"]]},"page":"100","title":"RCE-7: Protection of Patients and Volunteers Undergoing MRI Procedures","type":"article-journal"},"uris":["http://www.mendeley.com/documents/?uuid=eda40fe4-19dd-4e1a-9afd-7cb9f16b8705"]}],"mendeley":{"formattedCitation":"(HPA: Health Protection Agency, 2008)","plainTextFormattedCitation":"(HPA: Health Protection Agency, 2008)","previouslyFormattedCitation":"(HPA: Health Protection Agency, 2008)"},"properties":{"noteIndex":0},"schema":"https://github.com/citation-style-language/schema/raw/master/csl-citation.json"}</w:instrText>
      </w:r>
      <w:r w:rsidRPr="007F08B6">
        <w:fldChar w:fldCharType="separate"/>
      </w:r>
      <w:r w:rsidRPr="00A42BA9">
        <w:rPr>
          <w:noProof/>
        </w:rPr>
        <w:t>(HPA: Health Protection Agency, 2008)</w:t>
      </w:r>
      <w:r w:rsidRPr="007F08B6">
        <w:fldChar w:fldCharType="end"/>
      </w:r>
      <w:r w:rsidRPr="007F08B6">
        <w:t xml:space="preserve">. It is advised that </w:t>
      </w:r>
      <w:r w:rsidRPr="007F08B6">
        <w:rPr>
          <w:i/>
          <w:iCs/>
        </w:rPr>
        <w:t>f</w:t>
      </w:r>
      <w:r w:rsidRPr="007F08B6">
        <w:t xml:space="preserve">MRI of pregnant women is only done after thorough risk/benefit analysis, particularly in the first trimester </w:t>
      </w:r>
      <w:r w:rsidRPr="007F08B6">
        <w:fldChar w:fldCharType="begin" w:fldLock="1"/>
      </w:r>
      <w:r>
        <w:instrText>ADDIN CSL_CITATION {"citationItems":[{"id":"ITEM-1","itemData":{"author":[{"dropping-particle":"","family":"ICNIRP","given":"","non-dropping-particle":"","parse-names":false,"suffix":""}],"id":"ITEM-1","issued":{"date-parts":[["2004"]]},"title":"ICNIRP STATEMENT ON MEDICAL MAGNETIC RESONANCE (MR) PROCEDURES: PROTECTION OF PATIENTS PUBLISHED","type":"article-journal"},"uris":["http://www.mendeley.com/documents/?uuid=cd004de4-3651-417e-832e-67eeccacf1ec"]}],"mendeley":{"formattedCitation":"(ICNIRP, 2004)","plainTextFormattedCitation":"(ICNIRP, 2004)","previouslyFormattedCitation":"(ICNIRP, 2004)"},"properties":{"noteIndex":0},"schema":"https://github.com/citation-style-language/schema/raw/master/csl-citation.json"}</w:instrText>
      </w:r>
      <w:r w:rsidRPr="007F08B6">
        <w:fldChar w:fldCharType="separate"/>
      </w:r>
      <w:r w:rsidRPr="00A42BA9">
        <w:rPr>
          <w:noProof/>
        </w:rPr>
        <w:t>(ICNIRP, 2004)</w:t>
      </w:r>
      <w:r w:rsidRPr="007F08B6">
        <w:fldChar w:fldCharType="end"/>
      </w:r>
      <w:r w:rsidRPr="007F08B6">
        <w:t xml:space="preserve">. The </w:t>
      </w:r>
      <w:r w:rsidRPr="007F08B6">
        <w:fldChar w:fldCharType="begin" w:fldLock="1"/>
      </w:r>
      <w:r>
        <w:instrText>ADDIN CSL_CITATION {"citationItems":[{"id":"ITEM-1","itemData":{"author":[{"dropping-particle":"","family":"ICNIRP","given":"","non-dropping-particle":"","parse-names":false,"suffix":""}],"id":"ITEM-1","issued":{"date-parts":[["2004"]]},"title":"ICNIRP STATEMENT ON MEDICAL MAGNETIC RESONANCE (MR) PROCEDURES: PROTECTION OF PATIENTS PUBLISHED","type":"article-journal"},"uris":["http://www.mendeley.com/documents/?uuid=cd004de4-3651-417e-832e-67eeccacf1ec"]}],"mendeley":{"formattedCitation":"(ICNIRP, 2004)","manualFormatting":"ICNIRP (2004)","plainTextFormattedCitation":"(ICNIRP, 2004)","previouslyFormattedCitation":"(ICNIRP, 2004)"},"properties":{"noteIndex":0},"schema":"https://github.com/citation-style-language/schema/raw/master/csl-citation.json"}</w:instrText>
      </w:r>
      <w:r w:rsidRPr="007F08B6">
        <w:fldChar w:fldCharType="separate"/>
      </w:r>
      <w:r w:rsidRPr="007F08B6">
        <w:rPr>
          <w:noProof/>
        </w:rPr>
        <w:t>ICNIRP (2004)</w:t>
      </w:r>
      <w:r w:rsidRPr="007F08B6">
        <w:fldChar w:fldCharType="end"/>
      </w:r>
      <w:r w:rsidRPr="007F08B6">
        <w:t xml:space="preserve"> report recommendation regarding foetal exposure to RF fields stated that heating hazard can have potential teratogenic effects, thus </w:t>
      </w:r>
      <w:r w:rsidRPr="007F08B6">
        <w:rPr>
          <w:i/>
          <w:iCs/>
        </w:rPr>
        <w:t>f</w:t>
      </w:r>
      <w:r w:rsidRPr="007F08B6">
        <w:t xml:space="preserve">MRI is recommended to be performed in the normal mode and that exposure duration should always be reduced to a minimum. Elevated temperature can produce harmful effects on the developing foetus particularly at the stage of organogenesis </w:t>
      </w:r>
      <w:r w:rsidRPr="007F08B6">
        <w:fldChar w:fldCharType="begin" w:fldLock="1"/>
      </w:r>
      <w:r>
        <w:instrText>ADDIN CSL_CITATION {"citationItems":[{"id":"ITEM-1","itemData":{"DOI":"10.1080/0265673021000039628","ISBN":"0265-6736 (Print)","ISSN":"02656736","PMID":"12745973","abstract":"OBJECTIVES: This paper reviews the effects of elevated maternal temperature on embryo and foetal development in experimental animals and in humans. CONCLUSIONS: Hyperthermia during pregnancy can cause embryonic death, abortion, growth retardation and developmental defects. Processes critical to embryonic development, such as cell proliferation, migration, differentiation and programmed cell death (apoptosis) are adversely affected by elevated maternal temperatures, showing some similarity to the effects of ionizing radiation. The development of the central nervous system is especially susceptible: a 2.5 degrees C elevation for 1 h during early neural tube closure in rats resulted in an increased incidence of cranio-facial defects, and a 'spike' temperature elevation of 2-2.5 degrees C in an exposure of 1 h during early neurogenesis in guinea pigs caused an increase in the incidence of microencephaly. However, in general, thresholds and dose-response relationships vary between species and even between different strains of the same species, depending on genotype. This precludes rigorous quantitative extrapolation to humans, although some general principles can be inferred. In humans, epidemiological studies suggest that an elevation of maternal body temperature by 2 degrees C for at least 24 h during fever can cause a range of developmental defects, but there is little information on thresholds for shorter exposures. Further experimental and epidemiological studies are recommended, focusing on stage-specific developmental effects in the central nervous system using a variety of sensitive assays.","author":[{"dropping-particle":"","family":"Edwards","given":"M. J.","non-dropping-particle":"","parse-names":false,"suffix":""},{"dropping-particle":"","family":"Saunders","given":"R. D.","non-dropping-particle":"","parse-names":false,"suffix":""},{"dropping-particle":"","family":"Shiota","given":"K.","non-dropping-particle":"","parse-names":false,"suffix":""}],"container-title":"International Journal of Hyperthermia","id":"ITEM-1","issue":"3","issued":{"date-parts":[["2003"]]},"page":"295-324","title":"Effects of heat on embryos and foetuses","type":"article-journal","volume":"19"},"uris":["http://www.mendeley.com/documents/?uuid=e37469ad-e512-49d5-a066-15956be83a84"]}],"mendeley":{"formattedCitation":"(Edwards, Saunders and Shiota, 2003)","manualFormatting":"(Edwards et al., 2003)","plainTextFormattedCitation":"(Edwards, Saunders and Shiota, 2003)","previouslyFormattedCitation":"(Edwards, Saunders and Shiota, 2003)"},"properties":{"noteIndex":0},"schema":"https://github.com/citation-style-language/schema/raw/master/csl-citation.json"}</w:instrText>
      </w:r>
      <w:r w:rsidRPr="007F08B6">
        <w:fldChar w:fldCharType="separate"/>
      </w:r>
      <w:r w:rsidRPr="00A42BA9">
        <w:rPr>
          <w:noProof/>
        </w:rPr>
        <w:t>(Edwards</w:t>
      </w:r>
      <w:r>
        <w:rPr>
          <w:noProof/>
        </w:rPr>
        <w:t xml:space="preserve"> </w:t>
      </w:r>
      <w:r w:rsidRPr="008505FE">
        <w:rPr>
          <w:i/>
          <w:iCs/>
          <w:noProof/>
        </w:rPr>
        <w:t>et al</w:t>
      </w:r>
      <w:r>
        <w:rPr>
          <w:noProof/>
        </w:rPr>
        <w:t>.</w:t>
      </w:r>
      <w:r w:rsidRPr="00A42BA9">
        <w:rPr>
          <w:noProof/>
        </w:rPr>
        <w:t>, 2003)</w:t>
      </w:r>
      <w:r w:rsidRPr="007F08B6">
        <w:fldChar w:fldCharType="end"/>
      </w:r>
      <w:r w:rsidRPr="007F08B6">
        <w:t xml:space="preserve">. Little information is available about temperature elevation as a result of RF fields in </w:t>
      </w:r>
      <w:r w:rsidRPr="007F08B6">
        <w:rPr>
          <w:i/>
          <w:iCs/>
        </w:rPr>
        <w:t>f</w:t>
      </w:r>
      <w:r w:rsidRPr="007F08B6">
        <w:t xml:space="preserve">MRI and there is a severe shortage of studies assessing the heating hazard. </w:t>
      </w:r>
      <w:r w:rsidRPr="007F08B6">
        <w:fldChar w:fldCharType="begin" w:fldLock="1"/>
      </w:r>
      <w:r>
        <w:instrText>ADDIN CSL_CITATION {"citationItems":[{"id":"ITEM-1","itemData":{"DOI":"10.1002/jmri.1122","ISBN":"1053-1807 (Print)\\r1053-1807 (Linking)","ISSN":"10531807","PMID":"11382944","abstract":"UNLABELLED: Our purpose was to evaluate if temperature changes occur in maternal or fetal tissues during HASTE imaging.\\n\\nMETHODS: Pregnant pigs were scanned with the HASTE technique, and temperatures were measured with phase maps and temperature probes inserted into the amniotic fluid and fetal brain.\\n\\nRESULTS: Fiberoptic probes showed that no heating occurred in fetal tissues or amniotic fluid during HASTE imaging.\\n\\nCONCLUSION: Our current HASTE protocols do not deposit a significant amount of heat in the gravid uterus. J. Magn. Reson. Imaging 2001;13:856-861.","author":[{"dropping-particle":"","family":"Levine","given":"D.","non-dropping-particle":"","parse-names":false,"suffix":""},{"dropping-particle":"","family":"Zuo","given":"C.","non-dropping-particle":"","parse-names":false,"suffix":""},{"dropping-particle":"","family":"Faro","given":"C. B.","non-dropping-particle":"","parse-names":false,"suffix":""},{"dropping-particle":"","family":"Chen","given":"Q.","non-dropping-particle":"","parse-names":false,"suffix":""}],"container-title":"Journal of Magnetic Resonance Imaging","id":"ITEM-1","issue":"6","issued":{"date-parts":[["2001"]]},"page":"856-861","title":"Potential heating effect in the gravid uterus during MR HASTE imaging","type":"article-journal","volume":"13"},"uris":["http://www.mendeley.com/documents/?uuid=00ad0bd6-acda-4fd3-a2b9-cf022c4ce977"]}],"mendeley":{"formattedCitation":"(Levine &lt;i&gt;et al.&lt;/i&gt;, 2001)","manualFormatting":"Levine et al. (2001)","plainTextFormattedCitation":"(Levine et al., 2001)","previouslyFormattedCitation":"(Levine &lt;i&gt;et al.&lt;/i&gt;, 2001)"},"properties":{"noteIndex":0},"schema":"https://github.com/citation-style-language/schema/raw/master/csl-citation.json"}</w:instrText>
      </w:r>
      <w:r w:rsidRPr="007F08B6">
        <w:fldChar w:fldCharType="separate"/>
      </w:r>
      <w:r w:rsidRPr="007F08B6">
        <w:rPr>
          <w:noProof/>
        </w:rPr>
        <w:t>Levine</w:t>
      </w:r>
      <w:r w:rsidRPr="00926C5F">
        <w:rPr>
          <w:noProof/>
        </w:rPr>
        <w:t xml:space="preserve"> </w:t>
      </w:r>
      <w:r w:rsidRPr="00926C5F">
        <w:rPr>
          <w:i/>
          <w:iCs/>
          <w:noProof/>
        </w:rPr>
        <w:t>et al</w:t>
      </w:r>
      <w:r w:rsidRPr="00926C5F">
        <w:rPr>
          <w:noProof/>
        </w:rPr>
        <w:t>. (2</w:t>
      </w:r>
      <w:r w:rsidRPr="007F08B6">
        <w:rPr>
          <w:noProof/>
        </w:rPr>
        <w:t>001)</w:t>
      </w:r>
      <w:r w:rsidRPr="007F08B6">
        <w:fldChar w:fldCharType="end"/>
      </w:r>
      <w:r w:rsidRPr="007F08B6">
        <w:t xml:space="preserve"> investigated the potential heating effect in two pregnant pigs imaged at 1.5T using a HASTE sequence. They measured the temperature rise by inserting fibre optic probes into the amniotic fluid and foetal brain. No significant results were observed, however the results </w:t>
      </w:r>
      <w:r w:rsidRPr="007F08B6">
        <w:lastRenderedPageBreak/>
        <w:t>cannot be generalised as the study was limited by involving only two pigs imaged by only one sequence.</w:t>
      </w:r>
    </w:p>
    <w:p w14:paraId="134272BD" w14:textId="199A0EB5" w:rsidR="00BD2E1E" w:rsidRPr="00926C5F" w:rsidRDefault="006E6C47" w:rsidP="006E6C47">
      <w:pPr>
        <w:spacing w:line="360" w:lineRule="auto"/>
        <w:jc w:val="both"/>
      </w:pPr>
      <w:r w:rsidRPr="007F08B6">
        <w:t xml:space="preserve">Time-varying electromagnetic field gradients </w:t>
      </w:r>
      <w:r w:rsidRPr="00926C5F">
        <w:t>can</w:t>
      </w:r>
      <w:r w:rsidR="00BD2E1E" w:rsidRPr="00926C5F">
        <w:t xml:space="preserve"> induce electric fields and circulating currents in conductive tissues. The strength o</w:t>
      </w:r>
      <w:r w:rsidR="00AE6F74" w:rsidRPr="00926C5F">
        <w:t>f these induced</w:t>
      </w:r>
      <w:r w:rsidR="00BD2E1E" w:rsidRPr="00926C5F">
        <w:t xml:space="preserve"> fields will depend on the </w:t>
      </w:r>
      <w:r w:rsidR="001351EE" w:rsidRPr="00926C5F">
        <w:t>rate of change of the magnetic field and body tissue impedance (which is primarily resistive at frequencies below 1 MHZ).</w:t>
      </w:r>
    </w:p>
    <w:p w14:paraId="053B74BD" w14:textId="21CB0381" w:rsidR="006E6C47" w:rsidRPr="002D44B5" w:rsidRDefault="005E5A17" w:rsidP="002D44B5">
      <w:pPr>
        <w:spacing w:line="360" w:lineRule="auto"/>
        <w:jc w:val="both"/>
        <w:rPr>
          <w:color w:val="FF0000"/>
        </w:rPr>
      </w:pPr>
      <w:r w:rsidRPr="00926C5F">
        <w:t>If of appropriate frequency and of suff</w:t>
      </w:r>
      <w:r w:rsidR="0048616E" w:rsidRPr="00926C5F">
        <w:t>ic</w:t>
      </w:r>
      <w:r w:rsidRPr="00926C5F">
        <w:t>ient intensity</w:t>
      </w:r>
      <w:r w:rsidR="00A976F3" w:rsidRPr="00926C5F">
        <w:t>,</w:t>
      </w:r>
      <w:r w:rsidRPr="00926C5F">
        <w:t xml:space="preserve"> </w:t>
      </w:r>
      <w:r w:rsidR="0048616E" w:rsidRPr="00926C5F">
        <w:t>these</w:t>
      </w:r>
      <w:r w:rsidR="00A976F3" w:rsidRPr="00926C5F">
        <w:t xml:space="preserve"> currents</w:t>
      </w:r>
      <w:r w:rsidR="00AE6F74" w:rsidRPr="00926C5F">
        <w:t xml:space="preserve"> </w:t>
      </w:r>
      <w:r w:rsidR="00D60AB9" w:rsidRPr="00926C5F">
        <w:t>can</w:t>
      </w:r>
      <w:r w:rsidR="00AE6F74" w:rsidRPr="00926C5F">
        <w:t xml:space="preserve"> </w:t>
      </w:r>
      <w:r w:rsidR="00BD2E1E" w:rsidRPr="00926C5F">
        <w:t>potentially interfere with the normal function of nerve cells and muscle fibres</w:t>
      </w:r>
      <w:r w:rsidR="001351EE" w:rsidRPr="00926C5F">
        <w:t>, leading to their stimulation.</w:t>
      </w:r>
      <w:r w:rsidR="009B47D2" w:rsidRPr="00926C5F">
        <w:t xml:space="preserve"> The extent of this stimulation depends on pulse shape and its repetition time. Tissue response can vary from discomfort</w:t>
      </w:r>
      <w:r w:rsidRPr="00926C5F">
        <w:t xml:space="preserve"> and </w:t>
      </w:r>
      <w:r w:rsidR="009B47D2" w:rsidRPr="00926C5F">
        <w:t xml:space="preserve">tingling </w:t>
      </w:r>
      <w:r w:rsidRPr="00926C5F">
        <w:t>feelings to twitching and limb movement</w:t>
      </w:r>
      <w:r w:rsidR="00A976F3" w:rsidRPr="00926C5F">
        <w:t>s</w:t>
      </w:r>
      <w:r w:rsidR="00D66604" w:rsidRPr="00926C5F">
        <w:t xml:space="preserve"> (Peripheral Nerve Stimulation)</w:t>
      </w:r>
      <w:r w:rsidRPr="00926C5F">
        <w:t>. In extreme cases, the stimulation can be sufficient to cause ventricular fibrillation</w:t>
      </w:r>
      <w:r w:rsidR="00A976F3" w:rsidRPr="00926C5F">
        <w:t>, a more serious response to electrical currents</w:t>
      </w:r>
      <w:r w:rsidRPr="00926C5F">
        <w:t>.</w:t>
      </w:r>
      <w:r w:rsidR="009B47D2" w:rsidRPr="00926C5F">
        <w:t xml:space="preserve"> </w:t>
      </w:r>
      <w:r w:rsidR="00D66604" w:rsidRPr="00926C5F">
        <w:t xml:space="preserve">Frequencies </w:t>
      </w:r>
      <w:r w:rsidR="00697408" w:rsidRPr="00926C5F">
        <w:t xml:space="preserve">of up to about 5 kHz are needed to produce peripheral nerve stimulation and between 10 Hz and 100 Hz to produce fibrillation. Nerve and muscle cells become progressively less excitable and responsive to electrical stimulation of higher frequencies &gt;5 kHz </w:t>
      </w:r>
      <w:r w:rsidR="002D44B5" w:rsidRPr="00926C5F">
        <w:fldChar w:fldCharType="begin" w:fldLock="1"/>
      </w:r>
      <w:r w:rsidR="00686F75" w:rsidRPr="00926C5F">
        <w:instrText>ADDIN CSL_CITATION {"citationItems":[{"id":"ITEM-1","itemData":{"author":[{"dropping-particle":"","family":"Ham","given":"C. L. G.","non-dropping-particle":"","parse-names":false,"suffix":""},{"dropping-particle":"","family":"Engels","given":"J. M. L.","non-dropping-particle":"","parse-names":false,"suffix":""},{"dropping-particle":"","family":"Wiel","given":"G. T.","non-dropping-particle":"Van de","parse-names":false,"suffix":""},{"dropping-particle":"","family":"Machielsen","given":"A.","non-dropping-particle":"","parse-names":false,"suffix":""}],"container-title":"JMRI","id":"ITEM-1","issue":"7","issued":{"date-parts":[["1997"]]},"page":"933-937","title":"Effects of High Gradient Amplitudes and","type":"article-journal"},"uris":["http://www.mendeley.com/documents/?uuid=ceb8523c-1bcb-4b27-b9e1-e60deea7c088"]},{"id":"ITEM-2","itemData":{"author":[{"dropping-particle":"","family":"MHRA","given":"","non-dropping-particle":"","parse-names":false,"suffix":""}],"container-title":"Area","id":"ITEM-2","issue":"February","issued":{"date-parts":[["2021"]]},"page":"1-86","title":"Guidelines for Magnetic Resonance Equipment in Clinical Use","type":"article-journal"},"uris":["http://www.mendeley.com/documents/?uuid=e7e55986-718d-42a4-9a70-e9c6d3f65625"]},{"id":"ITEM-3","itemData":{"DOI":"10.1016/j.pnmrs.2007.01.003","ISSN":"00796565","abstract":"This paper reviews the safety issues and risks associated with exposure to Magnetic resonance imaging (MRI). There is currently a raised awareness concerning the safety of electromagnetic fields (EMFs), which has been partly due to a European Physical Agents Directive on Occupational Exposures to EMFs [1] and an Environmental Health Criteria report from the World Health Organisation Task Force on static EMFs [2]. Within the MRI community itself concerns regarding the safety of magnetic resonance imaging (MRI) had increased over the past decade as indicated by a recent safety review [3]. These concerns coincide with the growing number of MRI scanners installed (Fig. 1), the trend towards higher main magnetic field strengths [4], [5] and [6] and the widening of the clinical applications for MRI. This paper considers these issues by reviewing the safety issues concerning the static magnetic field, the radiofrequency field and the time-varying EMF gradients. The situation is then analysed by reviewing the number and types of incidents that have been reported within the UK to the adverse incident centre at Medicines and Healthcare products Regulatory Agency (MHRA).\\n Magnetic resonance imaging (MRI) uses three main components to produce images from inside the body, a high static magnetic field, pulsed radio-frequency (RF) fields and time-varying gradient electromagnetic fields (EMF). The hazards associated with large static magnetic fields are interactions with human tissue and interactions with equipment. For the interactions with human tissue those that affect the ears, blood flow and cardiac cycle are discussed. There is also a brief review of epidemiology studies that have been undertaken by other researchers. For the interactions of static magnetic field with equipment the following issues are discussed; projectiles, implant malfunction, implant movement, monitoring device malfunction and monitoring device movement. The RF issues presented are Specific Absorption Rate (SAR) issues, tissue heating, burns, implant heating and implant interference effects. For the time-varying gradients the main concerns are peripheral nerve stimulation and acoustic noise, alongside potential implant or monitoring device interference. Exposure to the MRI is subject to various guidelines, i.e., for patient exposure to MRI guidelines are given by the International Commission on Non-Ionizing Radiation Protection (ICNIRP) [7], and in an American College of Radiology (ACR) Whit…","author":[{"dropping-particle":"","family":"Wilde","given":"J. P.","non-dropping-particle":"De","parse-names":false,"suffix":""},{"dropping-particle":"","family":"Grainger","given":"D.","non-dropping-particle":"","parse-names":false,"suffix":""},{"dropping-particle":"","family":"Price","given":"D. L.","non-dropping-particle":"","parse-names":false,"suffix":""},{"dropping-particle":"","family":"Renaud","given":"C.","non-dropping-particle":"","parse-names":false,"suffix":""}],"container-title":"Progress in Nuclear Magnetic Resonance Spectroscopy","id":"ITEM-3","issue":"1","issued":{"date-parts":[["2007"]]},"page":"37-48","title":"Magnetic resonance imaging safety issues including an analysis of recorded incidents within the UK","type":"article-journal","volume":"51"},"uris":["http://www.mendeley.com/documents/?uuid=730d7b51-fc12-47dd-b855-78885c60ce4f"]}],"mendeley":{"formattedCitation":"(Ham &lt;i&gt;et al.&lt;/i&gt;, 1997; De Wilde &lt;i&gt;et al.&lt;/i&gt;, 2007; MHRA, 2021)","plainTextFormattedCitation":"(Ham et al., 1997; De Wilde et al., 2007; MHRA, 2021)","previouslyFormattedCitation":"(Ham &lt;i&gt;et al.&lt;/i&gt;, 1997; De Wilde &lt;i&gt;et al.&lt;/i&gt;, 2007; MHRA, 2021)"},"properties":{"noteIndex":0},"schema":"https://github.com/citation-style-language/schema/raw/master/csl-citation.json"}</w:instrText>
      </w:r>
      <w:r w:rsidR="002D44B5" w:rsidRPr="00926C5F">
        <w:fldChar w:fldCharType="separate"/>
      </w:r>
      <w:r w:rsidR="002D44B5" w:rsidRPr="00926C5F">
        <w:rPr>
          <w:noProof/>
        </w:rPr>
        <w:t xml:space="preserve">(Ham </w:t>
      </w:r>
      <w:r w:rsidR="002D44B5" w:rsidRPr="00926C5F">
        <w:rPr>
          <w:i/>
          <w:noProof/>
        </w:rPr>
        <w:t>et al.</w:t>
      </w:r>
      <w:r w:rsidR="002D44B5" w:rsidRPr="00926C5F">
        <w:rPr>
          <w:noProof/>
        </w:rPr>
        <w:t xml:space="preserve">, 1997; De Wilde </w:t>
      </w:r>
      <w:r w:rsidR="002D44B5" w:rsidRPr="00926C5F">
        <w:rPr>
          <w:i/>
          <w:noProof/>
        </w:rPr>
        <w:t>et al.</w:t>
      </w:r>
      <w:r w:rsidR="002D44B5" w:rsidRPr="00926C5F">
        <w:rPr>
          <w:noProof/>
        </w:rPr>
        <w:t>, 2007; MHRA, 2021)</w:t>
      </w:r>
      <w:r w:rsidR="002D44B5" w:rsidRPr="00926C5F">
        <w:fldChar w:fldCharType="end"/>
      </w:r>
      <w:r w:rsidR="006E6C47" w:rsidRPr="00926C5F">
        <w:t xml:space="preserve">. As far as </w:t>
      </w:r>
      <w:r w:rsidR="006E6C47" w:rsidRPr="00926C5F">
        <w:rPr>
          <w:i/>
          <w:iCs/>
        </w:rPr>
        <w:t>f</w:t>
      </w:r>
      <w:r w:rsidR="006E6C47" w:rsidRPr="00926C5F">
        <w:t xml:space="preserve">MRI is concerned, biological effects and acoustic noise resulting from gradient magnetic fields are the main safety issues for the foetus. A nested case control study by </w:t>
      </w:r>
      <w:r w:rsidR="006E6C47" w:rsidRPr="00926C5F">
        <w:fldChar w:fldCharType="begin" w:fldLock="1"/>
      </w:r>
      <w:r w:rsidR="006E6C47" w:rsidRPr="00926C5F">
        <w:instrText>ADDIN CSL_CITATION {"citationItems":[{"id":"ITEM-1","itemData":{"DOI":"10.1097/00001648-200201000-00005","ISBN":"10443983","ISSN":"1044-3983","PMID":"11805582","abstract":"We conducted a nested case-control study (177 cases, 550 controls) to assess the relation between retrospective magnetic field measures and clinical miscarriage among members of the northern California Kaiser Permanente medical care system. We also conducted a prospective substudy of 219 participants of the same parent cohort to determine whether 12-week and 30-week exposure assessments were similar. We evaluated wire codes, area measures, and three personal meter metrics: (1) the average difference between consecutive levels (a rate-of-change metric), (2) the maximum level, and (3) the time-weighted average. For wire codes and area measures we found little association. For the personal metrics (30 weeks after last menstrual period), we found positive associations. Each exposure was divided into quartiles, with the lowest quartile as referent. Starting with the highest quartile, adjusted odds ratios and 95% confidence intervals were 3.1 (95% CI = 1.6-6.0), 2.3 (95% CI = 1.2-4.4), and 1.5 (95% CI = 0.8-3.1) for the rate-of-change metric; 2.3 (95% CI = 1.2-4.4), 1.9 (95% CI = 1.0-3.5), and 1.4 (95% CI = 0.7-2.8) for the maximum value; and 1.7 (95% CI = 0.9-3.3), 1.7 (95% CI = 0.9-3.3), and 1.7 (95% CI = 0.9-3.3) for the time-weighted average. The odds ratio conveyed by being above a 24-hour time-weighted average of 2 milligauss was 1.0 (95% CI = 0.5-2.1). Exposure assessment measurements at 12 weeks were poorly correlated with those taken at 30 weeks. Nonetheless, the prospective substudy results regarding miscarriage risk were consistent with the nested study results.","author":[{"dropping-particle":"","family":"Lee","given":"Geraldine M","non-dropping-particle":"","parse-names":false,"suffix":""},{"dropping-particle":"","family":"Neutra","given":"Raymond R","non-dropping-particle":"","parse-names":false,"suffix":""},{"dropping-particle":"","family":"Hristova","given":"Lilia","non-dropping-particle":"","parse-names":false,"suffix":""},{"dropping-particle":"","family":"Yost","given":"Michael","non-dropping-particle":"","parse-names":false,"suffix":""},{"dropping-particle":"","family":"Hiatt","given":"Robert A","non-dropping-particle":"","parse-names":false,"suffix":""}],"container-title":"Epidemiology","id":"ITEM-1","issue":"1","issued":{"date-parts":[["2002"]]},"page":"21-31","title":"A Nested Case-Control Study of Residential and Personal Magnetic Field Measures and Miscarriages","type":"article-journal","volume":"13"},"uris":["http://www.mendeley.com/documents/?uuid=f6cddefc-6db2-42bd-b0bb-385be6a09c43"]}],"mendeley":{"formattedCitation":"(Lee &lt;i&gt;et al.&lt;/i&gt;, 2002)","manualFormatting":"Lee et al. (2002)","plainTextFormattedCitation":"(Lee et al., 2002)","previouslyFormattedCitation":"(Lee &lt;i&gt;et al.&lt;/i&gt;, 2002)"},"properties":{"noteIndex":0},"schema":"https://github.com/citation-style-language/schema/raw/master/csl-citation.json"}</w:instrText>
      </w:r>
      <w:r w:rsidR="006E6C47" w:rsidRPr="00926C5F">
        <w:fldChar w:fldCharType="separate"/>
      </w:r>
      <w:r w:rsidR="006E6C47" w:rsidRPr="00926C5F">
        <w:rPr>
          <w:noProof/>
        </w:rPr>
        <w:t xml:space="preserve">Lee </w:t>
      </w:r>
      <w:r w:rsidR="006E6C47" w:rsidRPr="00926C5F">
        <w:rPr>
          <w:i/>
          <w:iCs/>
          <w:noProof/>
        </w:rPr>
        <w:t>et al</w:t>
      </w:r>
      <w:r w:rsidR="006E6C47" w:rsidRPr="00926C5F">
        <w:rPr>
          <w:noProof/>
        </w:rPr>
        <w:t>. (2002)</w:t>
      </w:r>
      <w:r w:rsidR="006E6C47" w:rsidRPr="00926C5F">
        <w:fldChar w:fldCharType="end"/>
      </w:r>
      <w:r w:rsidR="006E6C47" w:rsidRPr="00926C5F">
        <w:t xml:space="preserve"> raised some concerns over the rate of clinical miscarriages among participants exposed to </w:t>
      </w:r>
      <w:r w:rsidR="006E6C47" w:rsidRPr="00926C5F">
        <w:rPr>
          <w:i/>
          <w:iCs/>
        </w:rPr>
        <w:t>f</w:t>
      </w:r>
      <w:r w:rsidR="006E6C47" w:rsidRPr="00926C5F">
        <w:t xml:space="preserve">MRI. </w:t>
      </w:r>
      <w:r w:rsidR="006E6C47" w:rsidRPr="00926C5F">
        <w:fldChar w:fldCharType="begin" w:fldLock="1"/>
      </w:r>
      <w:r w:rsidR="006E6C47" w:rsidRPr="00926C5F">
        <w:instrText>ADDIN CSL_CITATION {"citationItems":[{"id":"ITEM-1","itemData":{"author":[{"dropping-particle":"","family":"Rodegerdts","given":"E A","non-dropping-particle":"","parse-names":false,"suffix":""},{"dropping-particle":"","family":"Grönewäller","given":"E F","non-dropping-particle":"","parse-names":false,"suffix":""},{"dropping-particle":"","family":"Roth","given":"P","non-dropping-particle":"","parse-names":false,"suffix":""},{"dropping-particle":"","family":"Schick","given":"F","non-dropping-particle":"","parse-names":false,"suffix":""},{"dropping-particle":"","family":"Kehlbach","given":"R","non-dropping-particle":"","parse-names":false,"suffix":""},{"dropping-particle":"","family":"Gebert","given":"R","non-dropping-particle":"","parse-names":false,"suffix":""},{"dropping-particle":"","family":"Wiskirchen","given":"J","non-dropping-particle":"","parse-names":false,"suffix":""},{"dropping-particle":"","family":"Claussen","given":"C D","non-dropping-particle":"","parse-names":false,"suffix":""},{"dropping-particle":"","family":"Duda","given":"S H","non-dropping-particle":"","parse-names":false,"suffix":""}],"id":"ITEM-1","issue":"1993","issued":{"date-parts":[["1999"]]},"page":"1993","title":"In vitro Evaluation of Teratogenic Effects by Time-varying MR-Gradientfields on Fetal Human Fibroblasts","type":"article-journal","volume":"45"},"uris":["http://www.mendeley.com/documents/?uuid=db7388ea-7cc7-4107-8812-d94513d218a9"]}],"mendeley":{"formattedCitation":"(Rodegerdts &lt;i&gt;et al.&lt;/i&gt;, 1999)","manualFormatting":"Rodegerdts et al. (1999)","plainTextFormattedCitation":"(Rodegerdts et al., 1999)","previouslyFormattedCitation":"(Rodegerdts &lt;i&gt;et al.&lt;/i&gt;, 1999)"},"properties":{"noteIndex":0},"schema":"https://github.com/citation-style-language/schema/raw/master/csl-citation.json"}</w:instrText>
      </w:r>
      <w:r w:rsidR="006E6C47" w:rsidRPr="00926C5F">
        <w:fldChar w:fldCharType="separate"/>
      </w:r>
      <w:r w:rsidR="006E6C47" w:rsidRPr="00926C5F">
        <w:rPr>
          <w:noProof/>
        </w:rPr>
        <w:t xml:space="preserve">Rodegerdts </w:t>
      </w:r>
      <w:r w:rsidR="006E6C47" w:rsidRPr="00926C5F">
        <w:rPr>
          <w:i/>
          <w:iCs/>
          <w:noProof/>
        </w:rPr>
        <w:t>et al</w:t>
      </w:r>
      <w:r w:rsidR="006E6C47" w:rsidRPr="00926C5F">
        <w:rPr>
          <w:noProof/>
        </w:rPr>
        <w:t>. (1999)</w:t>
      </w:r>
      <w:r w:rsidR="006E6C47" w:rsidRPr="00926C5F">
        <w:fldChar w:fldCharType="end"/>
      </w:r>
      <w:r w:rsidR="006E6C47" w:rsidRPr="007F08B6">
        <w:t xml:space="preserve"> conducted a study to evaluate the teratogenic effects of time-varying magnetic gradients on foetal human fibroblasts and showed no statistically significant differences in cell proliferation between exposed and control groups and provided no support to any teratogenic effects of gradient fields.</w:t>
      </w:r>
    </w:p>
    <w:p w14:paraId="7B5CAAB1" w14:textId="0D5B6E3C" w:rsidR="00686778" w:rsidRPr="00926C5F" w:rsidRDefault="006E6C47" w:rsidP="00686778">
      <w:pPr>
        <w:spacing w:line="360" w:lineRule="auto"/>
        <w:jc w:val="both"/>
      </w:pPr>
      <w:r w:rsidRPr="007F08B6">
        <w:t xml:space="preserve">One of the most important concerns regarding the safety of </w:t>
      </w:r>
      <w:r w:rsidRPr="007F08B6">
        <w:rPr>
          <w:i/>
          <w:iCs/>
        </w:rPr>
        <w:t>f</w:t>
      </w:r>
      <w:r w:rsidRPr="007F08B6">
        <w:t xml:space="preserve">MRI is the acoustic noise. This is the loud “knocking” sound that is generated by the rapid changes in current in the gradient coils. The noise varies in loudness in different commercial MRI systems depending on their design but generally it rises with greater magnetic field strengths, approaching 120dB in 3T MRI systems </w:t>
      </w:r>
      <w:r w:rsidRPr="007F08B6">
        <w:fldChar w:fldCharType="begin" w:fldLock="1"/>
      </w:r>
      <w:r>
        <w:instrText>ADDIN CSL_CITATION {"citationItems":[{"id":"ITEM-1","itemData":{"author":[{"dropping-particle":"","family":"Price","given":"David L","non-dropping-particle":"","parse-names":false,"suffix":""},{"dropping-particle":"De","family":"Wilde","given":"Janet P","non-dropping-particle":"","parse-names":false,"suffix":""},{"dropping-particle":"","family":"Papadaki","given":"Annie M","non-dropping-particle":"","parse-names":false,"suffix":""},{"dropping-particle":"","family":"Curran","given":"Jane S","non-dropping-particle":"","parse-names":false,"suffix":""},{"dropping-particle":"","family":"Kitney","given":"Richard I","non-dropping-particle":"","parse-names":false,"suffix":""}],"id":"ITEM-1","issued":{"date-parts":[["2001"]]},"page":"288-293","title":"Investigation of Acoustic Noise on 15 MRI Scanners from 0 . 2 T to 3 T","type":"article-journal","volume":"293"},"uris":["http://www.mendeley.com/documents/?uuid=595de2cf-4609-4bf1-af7c-863df0f8986f"]}],"mendeley":{"formattedCitation":"(Price &lt;i&gt;et al.&lt;/i&gt;, 2001)","plainTextFormattedCitation":"(Price et al., 2001)","previouslyFormattedCitation":"(Price &lt;i&gt;et al.&lt;/i&gt;, 2001)"},"properties":{"noteIndex":0},"schema":"https://github.com/citation-style-language/schema/raw/master/csl-citation.json"}</w:instrText>
      </w:r>
      <w:r w:rsidRPr="007F08B6">
        <w:fldChar w:fldCharType="separate"/>
      </w:r>
      <w:r w:rsidRPr="00A42BA9">
        <w:rPr>
          <w:noProof/>
        </w:rPr>
        <w:t xml:space="preserve">(Price </w:t>
      </w:r>
      <w:r w:rsidRPr="00A42BA9">
        <w:rPr>
          <w:i/>
          <w:noProof/>
        </w:rPr>
        <w:t>et al.</w:t>
      </w:r>
      <w:r w:rsidRPr="00A42BA9">
        <w:rPr>
          <w:noProof/>
        </w:rPr>
        <w:t>, 2001)</w:t>
      </w:r>
      <w:r w:rsidRPr="007F08B6">
        <w:fldChar w:fldCharType="end"/>
      </w:r>
      <w:r w:rsidRPr="007F08B6">
        <w:t xml:space="preserve">. By </w:t>
      </w:r>
      <w:r w:rsidRPr="00926C5F">
        <w:t xml:space="preserve">28 </w:t>
      </w:r>
      <w:r w:rsidR="00137474" w:rsidRPr="00926C5F">
        <w:t>GW (Gestational Weeks)</w:t>
      </w:r>
      <w:r w:rsidRPr="00926C5F">
        <w:t xml:space="preserve">, all foetuses are capable of reacting to sound stimuli  more than 28dB and it has been suggested that the foetus can be affected by loud noises </w:t>
      </w:r>
      <w:r w:rsidRPr="00926C5F">
        <w:fldChar w:fldCharType="begin" w:fldLock="1"/>
      </w:r>
      <w:r w:rsidRPr="00926C5F">
        <w:instrText>ADDIN CSL_CITATION {"citationItems":[{"id":"ITEM-1","itemData":{"abstract":"From 23 weeks of gestation some and from 28 weeks all healthy fetuses are capable of reacting to sound stimulation. The intrauterine acoustic environment is dominated by maternal sounds--heartbeat, breathing, the mother's voice, borborygmi and sounds caused by body movements. Background noise is never below 28 dB and can rise to 84 dB when the mother is singing. Noises that are meant to reach the fetus must be louder than the background noise and must be of low frequency as high frequency sounds are damped by maternal tissue. Vibroacoustic stimulation tests (VAST) have become popular in pregnancy surveillance over the last 20 years, mostly using an artificial larynx. Advantages and problems of the various VAST protocols in fetal monitoring are discussed in the light of animal experiments and clinical studies. Health legislation laws in most countries forbid pregnant women to work in surroundings with a high noise level (80 dB continuous noise and/or rapid impulse noise changes of 40 dB). Whereas regulations for pregnant women are easy to enforce in industry, pregnant women employed in discos or performing as musicians spend most of their working day exposed to noise impact higher than the recommended limit.","author":[{"dropping-particle":"","family":"Brezinka","given":"C","non-dropping-particle":"","parse-names":false,"suffix":""},{"dropping-particle":"","family":"Lechner","given":"T","non-dropping-particle":"","parse-names":false,"suffix":""},{"dropping-particle":"","family":"Stephan","given":"K","non-dropping-particle":"","parse-names":false,"suffix":""}],"id":"ITEM-1","issue":"3","issued":{"date-parts":[["1997"]]},"page":"119-29","title":"[The fetus and noise] Der Fetus und der Lärm","type":"article-journal","volume":"37"},"uris":["http://www.mendeley.com/documents/?uuid=cbd3ff85-b41a-40fb-9119-182c1da17f46"]}],"mendeley":{"formattedCitation":"(Brezinka, Lechner and Stephan, 1997)","manualFormatting":"(Brezinka et al., 1997)","plainTextFormattedCitation":"(Brezinka, Lechner and Stephan, 1997)","previouslyFormattedCitation":"(Brezinka, Lechner and Stephan, 1997)"},"properties":{"noteIndex":0},"schema":"https://github.com/citation-style-language/schema/raw/master/csl-citation.json"}</w:instrText>
      </w:r>
      <w:r w:rsidRPr="00926C5F">
        <w:fldChar w:fldCharType="separate"/>
      </w:r>
      <w:r w:rsidRPr="00926C5F">
        <w:rPr>
          <w:noProof/>
        </w:rPr>
        <w:t xml:space="preserve">(Brezinka </w:t>
      </w:r>
      <w:r w:rsidRPr="00926C5F">
        <w:rPr>
          <w:i/>
          <w:iCs/>
          <w:noProof/>
        </w:rPr>
        <w:t>et al.</w:t>
      </w:r>
      <w:r w:rsidRPr="00926C5F">
        <w:rPr>
          <w:noProof/>
        </w:rPr>
        <w:t>, 1997)</w:t>
      </w:r>
      <w:r w:rsidRPr="00926C5F">
        <w:fldChar w:fldCharType="end"/>
      </w:r>
      <w:r w:rsidRPr="00926C5F">
        <w:t xml:space="preserve">. Mothers can be protected from </w:t>
      </w:r>
      <w:r w:rsidRPr="00926C5F">
        <w:rPr>
          <w:i/>
          <w:iCs/>
        </w:rPr>
        <w:t>f</w:t>
      </w:r>
      <w:r w:rsidRPr="00926C5F">
        <w:t xml:space="preserve">MRI noise using earplugs supplied to them before the scan, however the foetus is not. In an attempt to measure the sound intensity that reaches the foetus inside the uterus, Glover </w:t>
      </w:r>
      <w:r w:rsidRPr="00926C5F">
        <w:rPr>
          <w:i/>
          <w:iCs/>
        </w:rPr>
        <w:t>et al</w:t>
      </w:r>
      <w:r w:rsidRPr="00926C5F">
        <w:t>. (</w:t>
      </w:r>
      <w:r w:rsidRPr="007F08B6">
        <w:t xml:space="preserve">1995) </w:t>
      </w:r>
      <w:r w:rsidRPr="007F08B6">
        <w:lastRenderedPageBreak/>
        <w:t>observed acoustic noise volume attenuation up to 30dB using a hydrophone inserted into a male volunteer’s stomach (resembling the gravid uterus</w:t>
      </w:r>
      <w:r w:rsidRPr="00926C5F">
        <w:t>).</w:t>
      </w:r>
      <w:r w:rsidR="00941A92" w:rsidRPr="00926C5F">
        <w:t xml:space="preserve"> Despite this finding, there are still some grounds for concern because there is marked individual variation in attenuation according to body habitus particularly in cases with oligohydramnios, response of maternal tissue to different </w:t>
      </w:r>
      <w:r w:rsidR="00F101AE" w:rsidRPr="00926C5F">
        <w:t xml:space="preserve">frequency levels and the fact that the magnet </w:t>
      </w:r>
      <w:r w:rsidRPr="00926C5F">
        <w:t>used in the study was only 0.5 T in strength.</w:t>
      </w:r>
      <w:r w:rsidR="00686778" w:rsidRPr="00926C5F">
        <w:t xml:space="preserve"> One could also argue that using a stomach to resemble a gravid uterus</w:t>
      </w:r>
      <w:r w:rsidR="00C61DDF" w:rsidRPr="00926C5F">
        <w:t xml:space="preserve"> in only one male participant</w:t>
      </w:r>
      <w:r w:rsidR="00686778" w:rsidRPr="00926C5F">
        <w:t xml:space="preserve"> is not ideal</w:t>
      </w:r>
      <w:r w:rsidR="00344754" w:rsidRPr="00926C5F">
        <w:t xml:space="preserve"> because of </w:t>
      </w:r>
      <w:r w:rsidR="00C61DDF" w:rsidRPr="00926C5F">
        <w:t>the very small sample size</w:t>
      </w:r>
      <w:r w:rsidR="007031D7" w:rsidRPr="00926C5F">
        <w:t xml:space="preserve"> in addition to the large </w:t>
      </w:r>
      <w:r w:rsidR="00344754" w:rsidRPr="00926C5F">
        <w:t xml:space="preserve">anatomical and physiological variations. Location, size of uterus and </w:t>
      </w:r>
      <w:r w:rsidR="002565F2" w:rsidRPr="00926C5F">
        <w:t>foetus</w:t>
      </w:r>
      <w:r w:rsidR="00344754" w:rsidRPr="00926C5F">
        <w:t xml:space="preserve"> and amount of amniotic fluid are only some of the factors </w:t>
      </w:r>
      <w:r w:rsidR="00C61DDF" w:rsidRPr="00926C5F">
        <w:t>that could potentially affect their results</w:t>
      </w:r>
      <w:r w:rsidR="007031D7" w:rsidRPr="00926C5F">
        <w:t>.</w:t>
      </w:r>
    </w:p>
    <w:p w14:paraId="0C550263" w14:textId="23CFF0FC" w:rsidR="008378DF" w:rsidRPr="00926C5F" w:rsidRDefault="006E6C47" w:rsidP="00686778">
      <w:pPr>
        <w:spacing w:line="360" w:lineRule="auto"/>
        <w:jc w:val="both"/>
      </w:pPr>
      <w:r w:rsidRPr="00926C5F">
        <w:t xml:space="preserve">Risk of exposure of foetuses to noise greater than 80dB in volume has been investigated both in animals and humans in some studies and harmful effects were encountered including low birth weights and raised foetal corticosteroid levels. Corticosteroid levels were three times higher the resting levels in offsprings of rats subjected to unpredictable noise stress for 60 days during pregnancy </w:t>
      </w:r>
      <w:r w:rsidRPr="00926C5F">
        <w:fldChar w:fldCharType="begin" w:fldLock="1"/>
      </w:r>
      <w:r w:rsidRPr="00926C5F">
        <w:instrText>ADDIN CSL_CITATION {"citationItems":[{"id":"ITEM-1","itemData":{"DOI":"10.1016/0006-8993(92)91049-K","ISBN":"0006-8993 (Print)\\r0006-8993 (Linking)","ISSN":"00068993","PMID":"1467966","abstract":"A study was made of the effects of prenatal stress on the reactivity of the hypothalamic-pituitary adrenal (HPA) axis in male and female offspring. Rat dams were subjected to noise and light stress on an unpredictable basis throughout pregnancy. At 28 days of age mRNA for POMC, proenkephalin and prodynorphin were measured in the hypothalamus of the offspring. A marked reduction was found in POMC mRNA in PS females (PSF) but not in males (PSM), but the other mRNA's did not differ from controls (C). At 60 days of age, PSF has 3 times higher resting levels of serum corticosterone (COR) and significantly lower dexamethasone (DEX)3H hippocampal binding sites than CF. Overnight adrenalectomy abolished the difference in DEX binding. After 10 min exposure to open field PS males and females voided more fecal pellets and made fewer center entries than C offspring, testifying to increased emotionality. Open field stress caused a 3-5-fold rise in circulating COR in all groups within 15 min, which returned to baseline by 90 min in all rats except PSF. These data show that prenatal stress can cause permanent alterations in the behavior of both sexes in stressful situations but appears to cause a selective effect on the HPA axis in the female rat. ?? 1992.","author":[{"dropping-particle":"","family":"Weinstock","given":"Marta","non-dropping-particle":"","parse-names":false,"suffix":""},{"dropping-particle":"","family":"Matlina","given":"Erlena","non-dropping-particle":"","parse-names":false,"suffix":""},{"dropping-particle":"","family":"Maor","given":"Gilmor I.","non-dropping-particle":"","parse-names":false,"suffix":""},{"dropping-particle":"","family":"Rosen","given":"Haim","non-dropping-particle":"","parse-names":false,"suffix":""},{"dropping-particle":"","family":"McEwen","given":"Bruce S.","non-dropping-particle":"","parse-names":false,"suffix":""}],"container-title":"Brain Research","id":"ITEM-1","issue":"2","issued":{"date-parts":[["1992"]]},"page":"195-200","title":"Prenatal stress selectively alters the reactivity of the hypothalamic-pituitary adrenal system in the female rat","type":"article-journal","volume":"595"},"uris":["http://www.mendeley.com/documents/?uuid=e93ef8d0-3471-47d2-a5ff-f81d3c852b81"]}],"mendeley":{"formattedCitation":"(Weinstock &lt;i&gt;et al.&lt;/i&gt;, 1992)","plainTextFormattedCitation":"(Weinstock et al., 1992)","previouslyFormattedCitation":"(Weinstock &lt;i&gt;et al.&lt;/i&gt;, 1992)"},"properties":{"noteIndex":0},"schema":"https://github.com/citation-style-language/schema/raw/master/csl-citation.json"}</w:instrText>
      </w:r>
      <w:r w:rsidRPr="00926C5F">
        <w:fldChar w:fldCharType="separate"/>
      </w:r>
      <w:r w:rsidRPr="00926C5F">
        <w:rPr>
          <w:noProof/>
        </w:rPr>
        <w:t xml:space="preserve">(Weinstock </w:t>
      </w:r>
      <w:r w:rsidRPr="00926C5F">
        <w:rPr>
          <w:i/>
          <w:noProof/>
        </w:rPr>
        <w:t>et al.</w:t>
      </w:r>
      <w:r w:rsidRPr="00926C5F">
        <w:rPr>
          <w:noProof/>
        </w:rPr>
        <w:t>, 1992)</w:t>
      </w:r>
      <w:r w:rsidRPr="00926C5F">
        <w:fldChar w:fldCharType="end"/>
      </w:r>
      <w:r w:rsidRPr="00926C5F">
        <w:t xml:space="preserve">. The level of Human Placental Lactogen in the serum of pregnant mothers subjected to aircraft noise was lower than those who were not exposed to noise and the difference became significant after 36 </w:t>
      </w:r>
      <w:r w:rsidR="002C238E" w:rsidRPr="00926C5F">
        <w:t>GW</w:t>
      </w:r>
      <w:r w:rsidRPr="00926C5F">
        <w:t xml:space="preserve">. Low levels of Human Placental Lactogen of subjects in the noise area were associated with lower birth weights </w:t>
      </w:r>
      <w:r w:rsidRPr="00926C5F">
        <w:fldChar w:fldCharType="begin" w:fldLock="1"/>
      </w:r>
      <w:r w:rsidRPr="00926C5F">
        <w:instrText>ADDIN CSL_CITATION {"citationItems":[{"id":"ITEM-1","itemData":{"DOI":"10.1111/j.1471-0528.1977.tb12536.x","ISSN":"14710528","PMID":"843477","abstract":"The levels of human placental lactogen (HPL) in the serum of expectant mothers both subjected to and not subjected to aircraft noise were measured. The HPL levels in the quiet reference area and in the noise area were similar before the 29th week of pregnancy. However, the HPL levels of subjects in the noise area tended to be lower than those in the reference area after the 30th week of pregnancy and the difference became significant after the 36th week of pregnancy. The lower HPL levels were associated with lower birth weight for infants of mothers who lived in the noise area.","author":[{"dropping-particle":"","family":"Ando","given":"Y.","non-dropping-particle":"","parse-names":false,"suffix":""},{"dropping-particle":"","family":"Hattori","given":"H.","non-dropping-particle":"","parse-names":false,"suffix":""}],"container-title":"BJOG: An International Journal of Obstetrics &amp; Gynaecology","id":"ITEM-1","issue":"2","issued":{"date-parts":[["1977"]]},"page":"115-118","title":"Effects of Noise on Human Placental Lactogen (Hpl) Levels in Maternal Plasma","type":"article-journal","volume":"84"},"uris":["http://www.mendeley.com/documents/?uuid=1497fcf3-234a-4340-9808-fe0e8fb7196c"]}],"mendeley":{"formattedCitation":"(Ando and Hattori, 1977)","plainTextFormattedCitation":"(Ando and Hattori, 1977)","previouslyFormattedCitation":"(Ando and Hattori, 1977)"},"properties":{"noteIndex":0},"schema":"https://github.com/citation-style-language/schema/raw/master/csl-citation.json"}</w:instrText>
      </w:r>
      <w:r w:rsidRPr="00926C5F">
        <w:fldChar w:fldCharType="separate"/>
      </w:r>
      <w:r w:rsidRPr="00926C5F">
        <w:rPr>
          <w:noProof/>
        </w:rPr>
        <w:t>(Ando and Hattori, 1977)</w:t>
      </w:r>
      <w:r w:rsidRPr="00926C5F">
        <w:fldChar w:fldCharType="end"/>
      </w:r>
      <w:r w:rsidRPr="00926C5F">
        <w:t xml:space="preserve">. </w:t>
      </w:r>
      <w:r w:rsidRPr="00926C5F">
        <w:fldChar w:fldCharType="begin" w:fldLock="1"/>
      </w:r>
      <w:r w:rsidRPr="00926C5F">
        <w:instrText>ADDIN CSL_CITATION {"citationItems":[{"id":"ITEM-1","itemData":{"DOI":"10.1016/S0002-9378(94)70379-5","ISBN":"0002-9378 (Print)\\r0002-9378 (Linking)","ISSN":"00029378","PMID":"8296840","abstract":"A 3-year follow-up study was carried out on 20 children examined in utero with echo-planar magnetic resonance imaging when fetal compromise had been demonstrated or was suspected. There was no demonstrable increase in the occurrence of disease or disability (including hearing deficit) that could be related to echo-planar imaging techniques. (AM J OBSTET GYNECOL 1994;170:32-3.) © 1994, Mosby, Inc.. All rights reserved.","author":[{"dropping-particle":"","family":"Baker","given":"Philip N.","non-dropping-particle":"","parse-names":false,"suffix":""},{"dropping-particle":"","family":"Johnson","given":"Ian R.","non-dropping-particle":"","parse-names":false,"suffix":""},{"dropping-particle":"","family":"Harvey","given":"Paul R.","non-dropping-particle":"","parse-names":false,"suffix":""},{"dropping-particle":"","family":"Gowland","given":"Penny A.","non-dropping-particle":"","parse-names":false,"suffix":""},{"dropping-particle":"","family":"Mansfield","given":"Peter","non-dropping-particle":"","parse-names":false,"suffix":""}],"container-title":"American Journal of Obstetrics and Gynecology","id":"ITEM-1","issue":"1","issued":{"date-parts":[["1994"]]},"page":"32-33","publisher":"Mosby-Year Book, Inc.","title":"A three-year follow-up of children imaged in utero with echo-planar magnetic resonance","type":"article-journal","volume":"170"},"uris":["http://www.mendeley.com/documents/?uuid=30f3e913-8d9f-467c-aecc-2b645b7a8d69"]}],"mendeley":{"formattedCitation":"(Baker, Johnson, Harvey, &lt;i&gt;et al.&lt;/i&gt;, 1994)","manualFormatting":"Baker et al. (1994)","plainTextFormattedCitation":"(Baker, Johnson, Harvey, et al., 1994)","previouslyFormattedCitation":"(Baker, Johnson, Harvey, &lt;i&gt;et al.&lt;/i&gt;, 1994)"},"properties":{"noteIndex":0},"schema":"https://github.com/citation-style-language/schema/raw/master/csl-citation.json"}</w:instrText>
      </w:r>
      <w:r w:rsidRPr="00926C5F">
        <w:fldChar w:fldCharType="separate"/>
      </w:r>
      <w:r w:rsidRPr="00926C5F">
        <w:rPr>
          <w:noProof/>
        </w:rPr>
        <w:t xml:space="preserve">Baker </w:t>
      </w:r>
      <w:r w:rsidRPr="00926C5F">
        <w:rPr>
          <w:i/>
          <w:iCs/>
          <w:noProof/>
        </w:rPr>
        <w:t>et al</w:t>
      </w:r>
      <w:r w:rsidRPr="00926C5F">
        <w:rPr>
          <w:noProof/>
        </w:rPr>
        <w:t>. (1994)</w:t>
      </w:r>
      <w:r w:rsidRPr="00926C5F">
        <w:fldChar w:fldCharType="end"/>
      </w:r>
      <w:r w:rsidRPr="00926C5F">
        <w:t xml:space="preserve"> investigated the development of 18 children imaged prenatally using EPI in a 3 year follow up study. It was found that 16 out of the 18 passed their hearing distraction test at 8 months’ age, however hearing of the two cases that failed the test were found to be within normal limits following further assessments. When performing</w:t>
      </w:r>
      <w:r w:rsidR="00C61613" w:rsidRPr="00926C5F">
        <w:t xml:space="preserve"> otoacoustic emission tests as part of the newborn hearing screening programme in England</w:t>
      </w:r>
      <w:r w:rsidRPr="00926C5F">
        <w:t xml:space="preserve"> </w:t>
      </w:r>
      <w:r w:rsidR="00C61613" w:rsidRPr="00926C5F">
        <w:t>in 103</w:t>
      </w:r>
      <w:r w:rsidRPr="00926C5F">
        <w:t xml:space="preserve"> neonates after exposure to acoustic noise by 1.5T </w:t>
      </w:r>
      <w:r w:rsidRPr="00926C5F">
        <w:rPr>
          <w:i/>
          <w:iCs/>
        </w:rPr>
        <w:t>f</w:t>
      </w:r>
      <w:r w:rsidRPr="00926C5F">
        <w:t xml:space="preserve">MRI during pregnancy, </w:t>
      </w:r>
      <w:r w:rsidRPr="00926C5F">
        <w:fldChar w:fldCharType="begin" w:fldLock="1"/>
      </w:r>
      <w:r w:rsidRPr="00926C5F">
        <w:instrText>ADDIN CSL_CITATION {"citationItems":[{"id":"ITEM-1","itemData":{"DOI":"10.1148/radiol.10092366","ISBN":"1527-1315 (Electronic)\\r0033-8419 (Linking)","ISSN":"0033-8419","PMID":"20876389","abstract":"To establish whether fetal exposure to the operating noise of 1.5-T magnetic resonance (MR) imaging is associated with cochlear injury and subsequent hearing loss in neonates.","author":[{"dropping-particle":"","family":"Reeves","given":"Michael J","non-dropping-particle":"","parse-names":false,"suffix":""},{"dropping-particle":"","family":"Brandreth","given":"Marian","non-dropping-particle":"","parse-names":false,"suffix":""},{"dropping-particle":"","family":"Whitby","given":"Elspeth H","non-dropping-particle":"","parse-names":false,"suffix":""},{"dropping-particle":"","family":"Hart","given":"Anthony R","non-dropping-particle":"","parse-names":false,"suffix":""},{"dropping-particle":"","family":"Paley","given":"Martyn N J","non-dropping-particle":"","parse-names":false,"suffix":""},{"dropping-particle":"","family":"Griffiths","given":"Paul D","non-dropping-particle":"","parse-names":false,"suffix":""},{"dropping-particle":"","family":"Stevens","given":"John C","non-dropping-particle":"","parse-names":false,"suffix":""}],"container-title":"Radiology","id":"ITEM-1","issue":"3","issued":{"date-parts":[["2010"]]},"page":"802-809","title":"Neonatal cochlear function: measurement after exposure to acoustic noise during in utero MR imaging.","type":"article-journal","volume":"257"},"uris":["http://www.mendeley.com/documents/?uuid=d14c0f08-a902-4fba-b58d-6d0240a76051"]}],"mendeley":{"formattedCitation":"(Reeves &lt;i&gt;et al.&lt;/i&gt;, 2010)","manualFormatting":"Reeves et al. (2010)","plainTextFormattedCitation":"(Reeves et al., 2010)","previouslyFormattedCitation":"(Reeves &lt;i&gt;et al.&lt;/i&gt;, 2010)"},"properties":{"noteIndex":0},"schema":"https://github.com/citation-style-language/schema/raw/master/csl-citation.json"}</w:instrText>
      </w:r>
      <w:r w:rsidRPr="00926C5F">
        <w:fldChar w:fldCharType="separate"/>
      </w:r>
      <w:r w:rsidRPr="00926C5F">
        <w:rPr>
          <w:noProof/>
        </w:rPr>
        <w:t xml:space="preserve">Reeves </w:t>
      </w:r>
      <w:r w:rsidRPr="00926C5F">
        <w:rPr>
          <w:i/>
          <w:iCs/>
          <w:noProof/>
        </w:rPr>
        <w:t>et al</w:t>
      </w:r>
      <w:r w:rsidRPr="00926C5F">
        <w:rPr>
          <w:noProof/>
        </w:rPr>
        <w:t>. (2010)</w:t>
      </w:r>
      <w:r w:rsidRPr="00926C5F">
        <w:fldChar w:fldCharType="end"/>
      </w:r>
      <w:r w:rsidRPr="00926C5F">
        <w:t xml:space="preserve"> found no association between </w:t>
      </w:r>
      <w:r w:rsidRPr="00926C5F">
        <w:rPr>
          <w:i/>
          <w:iCs/>
        </w:rPr>
        <w:t>f</w:t>
      </w:r>
      <w:r w:rsidRPr="00926C5F">
        <w:t>MRI exposure during second and third trimesters of pregnancy and neonatal hearing impairment.</w:t>
      </w:r>
    </w:p>
    <w:p w14:paraId="7C67984B" w14:textId="02361403" w:rsidR="008378DF" w:rsidRPr="00926C5F" w:rsidRDefault="008378DF" w:rsidP="008378DF">
      <w:pPr>
        <w:spacing w:line="360" w:lineRule="auto"/>
        <w:jc w:val="both"/>
      </w:pPr>
      <w:r w:rsidRPr="00926C5F">
        <w:t xml:space="preserve">Furthermore, </w:t>
      </w:r>
      <w:r w:rsidR="00686F75" w:rsidRPr="00926C5F">
        <w:fldChar w:fldCharType="begin" w:fldLock="1"/>
      </w:r>
      <w:r w:rsidR="0041567A" w:rsidRPr="00926C5F">
        <w:instrText>ADDIN CSL_CITATION {"citationItems":[{"id":"ITEM-1","itemData":{"DOI":"10.1148/radiol.14141382","ISSN":"15271315","PMID":"25575119","abstract":"Purpose: To evaluate the effects of exposure to routine magnetic resonance (MR) imaging at 1.5 T during pregnancy on fetal growth and neonatal hearing function in relation to the dose and timing of in utero exposure in a group of newborns at low risk for congenital hearing impairment or deafness. Materials and Methods: This retrospective case-control study was approved by the local ethics committee, and written informed consent was waived. Between January 2008 and December 2012, a group of 751 neonates exposed to MR imaging in utero and a group of control subjects comprising 10 042 nonexposed neonates, both groups with no risk factors for hearing impairment at birth, were included. Neonatal hearing screening was performed by means of otoacoustic emission testing and auditory brain stem response according to national guidelines, and the prevalence of hearing impairment in the two groups was compared by using a noninferiority test with Wilson score confidence intervals. The effect of MR exposure on birth weight percentile was examined between the singleton neonates in the exposed group and a randomly chosen subset of 1805 singleton newborns of the nonexposed group by performing an analysis of variance. Results: The rate of hearing impairment or deafness was found to be 0% (0 of 751) in the neonates in the exposed group and was not inferior to that in the nonexposed group (34 of 10 042 [0.34%], P &lt; .05). There was no between-group difference in birth weight percentiles (50.6% for exposed vs 48.4% for nonexposed; P =.22). Conclusion: This study showed no adverse effects of exposure to 1.5-T MR imaging in utero on neonatal hearing function or birth weight percentiles.","author":[{"dropping-particle":"","family":"Strizek","given":"Brigitte","non-dropping-particle":"","parse-names":false,"suffix":""},{"dropping-particle":"","family":"Jani","given":"Jacques C.","non-dropping-particle":"","parse-names":false,"suffix":""},{"dropping-particle":"","family":"Mucyo","given":"Eugène","non-dropping-particle":"","parse-names":false,"suffix":""},{"dropping-particle":"","family":"Keyzer","given":"Frederik","non-dropping-particle":"De","parse-names":false,"suffix":""},{"dropping-particle":"","family":"Pauwels","given":"Inge","non-dropping-particle":"","parse-names":false,"suffix":""},{"dropping-particle":"","family":"Ziane","given":"Samir","non-dropping-particle":"","parse-names":false,"suffix":""},{"dropping-particle":"","family":"Mansbach","given":"Anne Laure","non-dropping-particle":"","parse-names":false,"suffix":""},{"dropping-particle":"","family":"Deltenre","given":"Paul","non-dropping-particle":"","parse-names":false,"suffix":""},{"dropping-particle":"","family":"Cos","given":"Teresa","non-dropping-particle":"","parse-names":false,"suffix":""},{"dropping-particle":"","family":"Cannie","given":"Mieke M.","non-dropping-particle":"","parse-names":false,"suffix":""}],"container-title":"Radiology","id":"ITEM-1","issue":"2","issued":{"date-parts":[["2015"]]},"page":"530-537","title":"Safety of MR imaging at 1.5 T in fetuses: A retrospective case-control study of birth weights and the effects of acoustic noise","type":"article-journal","volume":"275"},"uris":["http://www.mendeley.com/documents/?uuid=7d59e37e-b15d-43b8-97d1-21241c417e0a"]}],"mendeley":{"formattedCitation":"(Strizek &lt;i&gt;et al.&lt;/i&gt;, 2015)","manualFormatting":"Strizek et al. (2015)","plainTextFormattedCitation":"(Strizek et al., 2015)","previouslyFormattedCitation":"(Strizek &lt;i&gt;et al.&lt;/i&gt;, 2015)"},"properties":{"noteIndex":0},"schema":"https://github.com/citation-style-language/schema/raw/master/csl-citation.json"}</w:instrText>
      </w:r>
      <w:r w:rsidR="00686F75" w:rsidRPr="00926C5F">
        <w:fldChar w:fldCharType="separate"/>
      </w:r>
      <w:r w:rsidR="00686F75" w:rsidRPr="00926C5F">
        <w:rPr>
          <w:noProof/>
        </w:rPr>
        <w:t xml:space="preserve">Strizek </w:t>
      </w:r>
      <w:r w:rsidR="00686F75" w:rsidRPr="00926C5F">
        <w:rPr>
          <w:i/>
          <w:noProof/>
        </w:rPr>
        <w:t>et al.</w:t>
      </w:r>
      <w:r w:rsidR="00686F75" w:rsidRPr="00926C5F">
        <w:rPr>
          <w:noProof/>
        </w:rPr>
        <w:t xml:space="preserve"> (2015)</w:t>
      </w:r>
      <w:r w:rsidR="00686F75" w:rsidRPr="00926C5F">
        <w:fldChar w:fldCharType="end"/>
      </w:r>
      <w:r w:rsidR="008D505F" w:rsidRPr="00926C5F">
        <w:t xml:space="preserve"> examined the effects of exposure to routine MRI at 1.5T during pregnancy on </w:t>
      </w:r>
      <w:r w:rsidR="002565F2" w:rsidRPr="00926C5F">
        <w:t>foetal</w:t>
      </w:r>
      <w:r w:rsidR="008D505F" w:rsidRPr="00926C5F">
        <w:t xml:space="preserve"> growth and neonatal hearing function in a retrospective case-control study of 751 neonates exposed to </w:t>
      </w:r>
      <w:r w:rsidR="008D505F" w:rsidRPr="00926C5F">
        <w:rPr>
          <w:i/>
          <w:iCs/>
        </w:rPr>
        <w:t>f</w:t>
      </w:r>
      <w:r w:rsidR="008D505F" w:rsidRPr="00926C5F">
        <w:t xml:space="preserve">MRI and 10042 nonexposed neonates. They found no adverse effects of exposure to 1.5T </w:t>
      </w:r>
      <w:r w:rsidR="008D505F" w:rsidRPr="00926C5F">
        <w:rPr>
          <w:i/>
          <w:iCs/>
        </w:rPr>
        <w:t>f</w:t>
      </w:r>
      <w:r w:rsidR="008D505F" w:rsidRPr="00926C5F">
        <w:t>MRI on neonatal hearing or birth weight percentiles.</w:t>
      </w:r>
      <w:r w:rsidR="00EC521F" w:rsidRPr="00926C5F">
        <w:t xml:space="preserve"> However, only healthy newborns were included in their study and </w:t>
      </w:r>
      <w:r w:rsidR="00EC521F" w:rsidRPr="00926C5F">
        <w:rPr>
          <w:i/>
          <w:iCs/>
        </w:rPr>
        <w:t>f</w:t>
      </w:r>
      <w:r w:rsidR="00EC521F" w:rsidRPr="00926C5F">
        <w:t xml:space="preserve">MRI could have </w:t>
      </w:r>
      <w:r w:rsidR="00AF1E2A" w:rsidRPr="00926C5F">
        <w:t xml:space="preserve">affected </w:t>
      </w:r>
      <w:r w:rsidR="00EC521F" w:rsidRPr="00926C5F">
        <w:t xml:space="preserve">infants susceptible to hearing impairment secondary to confounding risk factors. Also, their </w:t>
      </w:r>
      <w:r w:rsidR="00EC521F" w:rsidRPr="00926C5F">
        <w:lastRenderedPageBreak/>
        <w:t xml:space="preserve">study design did not </w:t>
      </w:r>
      <w:r w:rsidR="00283A41" w:rsidRPr="00926C5F">
        <w:t xml:space="preserve">allow for follow up examinations to evaluate long-term adverse effects </w:t>
      </w:r>
      <w:r w:rsidR="00AF1E2A" w:rsidRPr="00926C5F">
        <w:t>of MR imaging exposure during pregnancy.</w:t>
      </w:r>
    </w:p>
    <w:p w14:paraId="1EFDF20F" w14:textId="4FABBFA6" w:rsidR="006E6C47" w:rsidRPr="00926C5F" w:rsidRDefault="00AF1E2A" w:rsidP="00AF1E2A">
      <w:pPr>
        <w:spacing w:line="360" w:lineRule="auto"/>
        <w:jc w:val="both"/>
      </w:pPr>
      <w:r w:rsidRPr="00926C5F">
        <w:t>Therefore, e</w:t>
      </w:r>
      <w:r w:rsidR="006E6C47" w:rsidRPr="00926C5F">
        <w:t xml:space="preserve">vidence remains inconclusive regarding possible consequences of acoustic noise on foetal health </w:t>
      </w:r>
      <w:r w:rsidR="006E6C47" w:rsidRPr="00926C5F">
        <w:fldChar w:fldCharType="begin" w:fldLock="1"/>
      </w:r>
      <w:r w:rsidR="006E6C47" w:rsidRPr="00926C5F">
        <w:instrText>ADDIN CSL_CITATION {"citationItems":[{"id":"ITEM-1","itemData":{"author":[{"dropping-particle":"","family":"Hepper","given":"P G","non-dropping-particle":"","parse-names":false,"suffix":""},{"dropping-particle":"","family":"Shahidullah","given":"S","non-dropping-particle":"","parse-names":false,"suffix":""}],"id":"ITEM-1","issued":{"date-parts":[["1994"]]},"page":"106","title":"Noise and the foetus: A Critical Review of the Literature","type":"article-journal"},"uris":["http://www.mendeley.com/documents/?uuid=893d30af-6f55-4058-908c-ec10efcecb2c"]},{"id":"ITEM-2","itemData":{"author":[{"dropping-particle":"","family":"Butler","given":"M P","non-dropping-particle":"","parse-names":false,"suffix":""},{"dropping-particle":"","family":"Graveling","given":"R A","non-dropping-particle":"","parse-names":false,"suffix":""},{"dropping-particle":"","family":"Pilkington","given":"A","non-dropping-particle":"","parse-names":false,"suffix":""},{"dropping-particle":"","family":"Boyle","given":"A L","non-dropping-particle":"","parse-names":false,"suffix":""}],"id":"ITEM-2","issued":{"date-parts":[["1999"]]},"title":"Non-auditory effects of noise at work : A critical review of the literature post 1988","type":"article-journal"},"uris":["http://www.mendeley.com/documents/?uuid=8874b0d9-e6aa-4cb1-a907-5b52d40a5522"]},{"id":"ITEM-3","itemData":{"ISBN":"1098-4275 (Electronic)","PMID":"9836852","author":[{"dropping-particle":"","family":"American Academy of Pediatrics","given":"","non-dropping-particle":"","parse-names":false,"suffix":""}],"container-title":"Pediatrics","id":"ITEM-3","issue":"4","issued":{"date-parts":[["1997"]]},"page":"724-727","title":"Noise: A hazard for the fetus and newborn. Committee on Environmental Health","type":"article-journal","volume":"100"},"uris":["http://www.mendeley.com/documents/?uuid=d0d07ce2-56dd-44ff-be59-295d356d9f67"]}],"mendeley":{"formattedCitation":"(Hepper and Shahidullah, 1994; American Academy of Pediatrics, 1997; Butler &lt;i&gt;et al.&lt;/i&gt;, 1999)","plainTextFormattedCitation":"(Hepper and Shahidullah, 1994; American Academy of Pediatrics, 1997; Butler et al., 1999)","previouslyFormattedCitation":"(Hepper and Shahidullah, 1994; American Academy of Pediatrics, 1997; Butler &lt;i&gt;et al.&lt;/i&gt;, 1999)"},"properties":{"noteIndex":0},"schema":"https://github.com/citation-style-language/schema/raw/master/csl-citation.json"}</w:instrText>
      </w:r>
      <w:r w:rsidR="006E6C47" w:rsidRPr="00926C5F">
        <w:fldChar w:fldCharType="separate"/>
      </w:r>
      <w:r w:rsidR="006E6C47" w:rsidRPr="00926C5F">
        <w:rPr>
          <w:noProof/>
        </w:rPr>
        <w:t xml:space="preserve">(Hepper and Shahidullah, 1994; American Academy of Pediatrics, 1997; Butler </w:t>
      </w:r>
      <w:r w:rsidR="006E6C47" w:rsidRPr="00926C5F">
        <w:rPr>
          <w:i/>
          <w:noProof/>
        </w:rPr>
        <w:t>et al.</w:t>
      </w:r>
      <w:r w:rsidR="006E6C47" w:rsidRPr="00926C5F">
        <w:rPr>
          <w:noProof/>
        </w:rPr>
        <w:t>, 1999)</w:t>
      </w:r>
      <w:r w:rsidR="006E6C47" w:rsidRPr="00926C5F">
        <w:fldChar w:fldCharType="end"/>
      </w:r>
      <w:r w:rsidRPr="00926C5F">
        <w:t xml:space="preserve"> and </w:t>
      </w:r>
      <w:r w:rsidR="006E6C47" w:rsidRPr="00926C5F">
        <w:rPr>
          <w:i/>
          <w:iCs/>
        </w:rPr>
        <w:t>f</w:t>
      </w:r>
      <w:r w:rsidR="006E6C47" w:rsidRPr="00926C5F">
        <w:t>MRI is used with caution, careful choice of magnet strength and care taken to keep the scan time as short as possible whilst obtaining diagnostic information.</w:t>
      </w:r>
    </w:p>
    <w:p w14:paraId="62C1ADA0" w14:textId="77777777" w:rsidR="00017714" w:rsidRDefault="00017714">
      <w:pPr>
        <w:rPr>
          <w:rFonts w:asciiTheme="majorHAnsi" w:eastAsiaTheme="majorEastAsia" w:hAnsiTheme="majorHAnsi" w:cstheme="majorBidi"/>
          <w:b/>
          <w:sz w:val="32"/>
          <w:szCs w:val="32"/>
        </w:rPr>
      </w:pPr>
      <w:bookmarkStart w:id="54" w:name="_Toc72351184"/>
      <w:r>
        <w:br w:type="page"/>
      </w:r>
    </w:p>
    <w:p w14:paraId="7B73D4D8" w14:textId="77777777" w:rsidR="00017714" w:rsidRDefault="00017714" w:rsidP="00017714">
      <w:pPr>
        <w:pStyle w:val="Heading1"/>
        <w:spacing w:line="360" w:lineRule="auto"/>
        <w:jc w:val="center"/>
      </w:pPr>
    </w:p>
    <w:p w14:paraId="5510C689" w14:textId="77777777" w:rsidR="00017714" w:rsidRDefault="00017714" w:rsidP="00017714">
      <w:pPr>
        <w:pStyle w:val="Heading1"/>
        <w:spacing w:line="360" w:lineRule="auto"/>
        <w:jc w:val="center"/>
      </w:pPr>
    </w:p>
    <w:p w14:paraId="5453DF31" w14:textId="77777777" w:rsidR="00017714" w:rsidRDefault="00017714" w:rsidP="00017714">
      <w:pPr>
        <w:pStyle w:val="Heading1"/>
        <w:spacing w:line="360" w:lineRule="auto"/>
        <w:jc w:val="center"/>
      </w:pPr>
    </w:p>
    <w:p w14:paraId="74F8F555" w14:textId="77777777" w:rsidR="00017714" w:rsidRDefault="00017714" w:rsidP="00017714">
      <w:pPr>
        <w:pStyle w:val="Heading1"/>
        <w:spacing w:line="360" w:lineRule="auto"/>
        <w:jc w:val="center"/>
      </w:pPr>
    </w:p>
    <w:p w14:paraId="31A0A21B" w14:textId="77777777" w:rsidR="00017714" w:rsidRDefault="00017714" w:rsidP="00017714">
      <w:pPr>
        <w:pStyle w:val="Heading1"/>
        <w:spacing w:line="360" w:lineRule="auto"/>
        <w:jc w:val="center"/>
      </w:pPr>
    </w:p>
    <w:p w14:paraId="5D25CA50" w14:textId="77777777" w:rsidR="00017714" w:rsidRDefault="00017714" w:rsidP="00017714">
      <w:pPr>
        <w:pStyle w:val="Heading1"/>
        <w:spacing w:line="360" w:lineRule="auto"/>
        <w:jc w:val="center"/>
      </w:pPr>
    </w:p>
    <w:p w14:paraId="65E2D841" w14:textId="77777777" w:rsidR="00017714" w:rsidRDefault="00017714" w:rsidP="00017714">
      <w:pPr>
        <w:pStyle w:val="Heading1"/>
        <w:spacing w:line="360" w:lineRule="auto"/>
        <w:jc w:val="center"/>
      </w:pPr>
    </w:p>
    <w:p w14:paraId="556F726A" w14:textId="77777777" w:rsidR="00BC322E" w:rsidRDefault="00BC322E" w:rsidP="00017714">
      <w:pPr>
        <w:pStyle w:val="Heading1"/>
        <w:spacing w:line="360" w:lineRule="auto"/>
        <w:jc w:val="center"/>
      </w:pPr>
    </w:p>
    <w:p w14:paraId="1BB2D6EC" w14:textId="7B1E5352" w:rsidR="00017714" w:rsidRDefault="00017714" w:rsidP="00017714">
      <w:pPr>
        <w:pStyle w:val="Heading1"/>
        <w:spacing w:line="360" w:lineRule="auto"/>
        <w:jc w:val="center"/>
      </w:pPr>
      <w:bookmarkStart w:id="55" w:name="_Toc73391997"/>
      <w:r>
        <w:t>Chapter 2</w:t>
      </w:r>
      <w:bookmarkEnd w:id="55"/>
    </w:p>
    <w:p w14:paraId="0F3BE206" w14:textId="1DC4A320" w:rsidR="006E6C47" w:rsidRPr="007F08B6" w:rsidRDefault="006E6C47" w:rsidP="00017714">
      <w:pPr>
        <w:pStyle w:val="Heading1"/>
        <w:spacing w:line="360" w:lineRule="auto"/>
        <w:jc w:val="center"/>
      </w:pPr>
      <w:bookmarkStart w:id="56" w:name="_Toc73391998"/>
      <w:r w:rsidRPr="007F08B6">
        <w:t xml:space="preserve">Indications of </w:t>
      </w:r>
      <w:r w:rsidRPr="007F08B6">
        <w:rPr>
          <w:i/>
          <w:iCs/>
        </w:rPr>
        <w:t>f</w:t>
      </w:r>
      <w:r w:rsidRPr="007F08B6">
        <w:t>MRI</w:t>
      </w:r>
      <w:bookmarkEnd w:id="5"/>
      <w:bookmarkEnd w:id="54"/>
      <w:bookmarkEnd w:id="56"/>
    </w:p>
    <w:p w14:paraId="0CE1610A" w14:textId="77777777" w:rsidR="00017714" w:rsidRDefault="00017714">
      <w:pPr>
        <w:rPr>
          <w:i/>
          <w:iCs/>
        </w:rPr>
      </w:pPr>
      <w:r>
        <w:rPr>
          <w:i/>
          <w:iCs/>
        </w:rPr>
        <w:br w:type="page"/>
      </w:r>
    </w:p>
    <w:p w14:paraId="075AB8FB" w14:textId="3B2EC8FD" w:rsidR="006E6C47" w:rsidRPr="007F08B6" w:rsidRDefault="006E6C47" w:rsidP="006E6C47">
      <w:pPr>
        <w:spacing w:line="360" w:lineRule="auto"/>
        <w:jc w:val="both"/>
      </w:pPr>
      <w:r w:rsidRPr="007F08B6">
        <w:rPr>
          <w:i/>
          <w:iCs/>
        </w:rPr>
        <w:lastRenderedPageBreak/>
        <w:t>f</w:t>
      </w:r>
      <w:r w:rsidRPr="007F08B6">
        <w:t xml:space="preserve">MRI is useful in cases with compound foetal anomalies or where prenatal USS is inconclusive </w:t>
      </w:r>
      <w:r w:rsidRPr="007F08B6">
        <w:fldChar w:fldCharType="begin" w:fldLock="1"/>
      </w:r>
      <w:r w:rsidRPr="007F08B6">
        <w:instrText>ADDIN CSL_CITATION {"citationItems":[{"id":"ITEM-1","itemData":{"DOI":"10.1007/978-3-540-73271-6","ISBN":"3540732713","ISSN":"0899-3459","abstract":"This volume provides a hands-on approach to the use of MRI techniques and the optimization of sequences. Fetal pathological conditions and methods of prenatal MRI diagnosis are discussed by organ system and interpretation of findings and potential artefacts are thoroughly considered with the aid of illustrations.","author":[{"dropping-particle":"","family":"Baert","given":"Albert L.","non-dropping-particle":"","parse-names":false,"suffix":""},{"dropping-particle":"","family":"Prayer","given":"Daniela","non-dropping-particle":"","parse-names":false,"suffix":""}],"editor":[{"dropping-particle":"","family":"Prayer","given":"Daniela","non-dropping-particle":"","parse-names":false,"suffix":""}],"id":"ITEM-1","issued":{"date-parts":[["2011"]]},"number-of-pages":"541","publisher":"Springer","publisher-place":"Berlin Heidelberg","title":"Fetal MRI","type":"book"},"uris":["http://www.mendeley.com/documents/?uuid=9a57e16d-7a0e-4727-801c-474ae65beb3f"]},{"id":"ITEM-2","itemData":{"DOI":"10.1016/j.jare.2013.06.001","ISBN":"9665442198","ISSN":"20901232","PMID":"25685519","abstract":"MRI has been increasingly used for detailed visualization of the fetus in utero as well as pregnancy structures. Yet, the familiarity of radiologists and clinicians with fetal MRI is still limited. This article provides a practical approach to fetal MR imaging. Fetal MRI is an interactive scanning of the moving fetus owed to the use of fast sequences. Single-shot fast spin-echo (SSFSE) T2-weighted imaging is a standard sequence. T1-weighted sequences are primarily used to demonstrate fat, calcification and hemorrhage. Balanced steady-state free-precession (SSFP), are beneficial in demonstrating fetal structures as the heart and vessels. Diffusion weighted imaging (DWI), MR spectroscopy (MRS), and diffusion tensor imaging (DTI) have potential applications in fetal imaging. Knowing the developing fetal MR anatomy is essential to detect abnormalities. MR evaluation of the developing fetal brain should include recognition of the multilayered-appearance of the cerebral parenchyma, knowledge of the timing of sulci appearance, myelination and changes in ventricular size. With advanced gestation, fetal organs as lungs and kidneys show significant changes in volume and T2-signal. Through a systematic approach, the normal anatomy of the developing fetus is shown to contrast with a wide spectrum of fetal disorders. The abnormalities displayed are graded in severity from simple common lesions to more complex rare cases. Complete fetal MRI is fulfilled by careful evaluation of the placenta, umbilical cord and amniotic cavity. Accurate interpretation of fetal MRI can provide valuable information that helps prenatal counseling, facilitate management decisions, guide therapy, and support research studies.","author":[{"dropping-particle":"","family":"Saleem","given":"Sahar N.","non-dropping-particle":"","parse-names":false,"suffix":""}],"container-title":"Journal of Advanced Research","id":"ITEM-2","issue":"5","issued":{"date-parts":[["2014"]]},"page":"507-523","publisher":"Cairo University","title":"Fetal MRI: An approach to practice: A review","type":"article-journal","volume":"5"},"uris":["http://www.mendeley.com/documents/?uuid=7e76a4cf-f4be-4445-8505-baa95fbecce7"]}],"mendeley":{"formattedCitation":"(Baert and Prayer, 2011; Saleem, 2014)","plainTextFormattedCitation":"(Baert and Prayer, 2011; Saleem, 2014)","previouslyFormattedCitation":"(Baert and Prayer, 2011; Saleem, 2014)"},"properties":{"noteIndex":0},"schema":"https://github.com/citation-style-language/schema/raw/master/csl-citation.json"}</w:instrText>
      </w:r>
      <w:r w:rsidRPr="007F08B6">
        <w:fldChar w:fldCharType="separate"/>
      </w:r>
      <w:r w:rsidRPr="007F08B6">
        <w:rPr>
          <w:noProof/>
        </w:rPr>
        <w:t>(Baert and Prayer, 2011; Saleem, 2014)</w:t>
      </w:r>
      <w:r w:rsidRPr="007F08B6">
        <w:fldChar w:fldCharType="end"/>
      </w:r>
      <w:r w:rsidRPr="007F08B6">
        <w:t xml:space="preserve">. It should be undertaken as part of a specialist foetal medicine referral to aid diagnosis, management and counselling of foetuses with suspected diagnoses and to provide extra information in foetuses with uncertain outcome where termination is possible. </w:t>
      </w:r>
      <w:r w:rsidRPr="007F08B6">
        <w:rPr>
          <w:i/>
          <w:iCs/>
        </w:rPr>
        <w:t>f</w:t>
      </w:r>
      <w:r w:rsidRPr="007F08B6">
        <w:t xml:space="preserve">MRI started in the 1980’s with focus on the imaging of foetal CNS and since then, its clinical value has been well documented to be superior to prenatal USS in imaging the foetal CNS </w:t>
      </w:r>
      <w:r w:rsidRPr="007F08B6">
        <w:fldChar w:fldCharType="begin" w:fldLock="1"/>
      </w:r>
      <w:r w:rsidRPr="007F08B6">
        <w:instrText>ADDIN CSL_CITATION {"citationItems":[{"id":"ITEM-1","itemData":{"DOI":"10.1016/S0306-5456(00)00115-7","ISBN":"1470-0328 (Print)\\r1470-0328 (Linking)","ISSN":"03065456","PMID":"11368139","abstract":"Objective: To assess the ability of ultrafast magnetic resonance imaging to visualise abnormalities in the central nervous system of third trimester fetuses in utero and to compare the results with the current 'reference standard' of ultrasound and postnatal imaging or post-mortem data. Design: A prospective, observational study comparing the diagnostic accuracy of two imaging methods: antenatal ultrasound and antenatal magnetic resonance with each other and postnatal or post mortem data. Population: Twenty-one pregnant women of 19-36 weeks of gestation whose fetus were thought to have a central nervous system abnormality on the basis of antenatal ultrasound. The women had either not been offered or had refused a termination and were willing to have a magnetic resonance scan. Methods: A 1.5T magnetic resonance scanner used a single shot fast spin echo sequence, in three image planes. The results were compared with the ultrasound results obtained by an experienced investigator independently. A series of 21 patients, with a range of pathologies of central nervous system, were imaged. Postnatal ultrasound and/or magnetic resonance imaging, or post-mortem data were used for additional confirmation of the pathology in all cases. Results: The magnetic resonance report was different to the ultrasound in 10/21 (47.6%), magnetic resonance provided information additional to the ultrasound in 5/21 (23.8%), ultrasound and magnetic resonance results agreed in 6/21 cases (28.6%). Conclusion: Magnetic resonance in the third trimester provides a useful adjuvant to ultrasound imaging of the fetus when assessing abnormalities of the central nervous system after 19 weeks of gestation particularly if the abnormality involves the posterior fossa.","author":[{"dropping-particle":"","family":"Whitby","given":"Elspeth","non-dropping-particle":"","parse-names":false,"suffix":""},{"dropping-particle":"","family":"Paley","given":"Martyn N.","non-dropping-particle":"","parse-names":false,"suffix":""},{"dropping-particle":"","family":"Davies","given":"Norman","non-dropping-particle":"","parse-names":false,"suffix":""},{"dropping-particle":"","family":"Sprigg","given":"Alan","non-dropping-particle":"","parse-names":false,"suffix":""},{"dropping-particle":"","family":"Griffiths","given":"Paul D.","non-dropping-particle":"","parse-names":false,"suffix":""}],"container-title":"British Journal of Obstetrics and Gynaecology","id":"ITEM-1","issue":"5","issued":{"date-parts":[["2001"]]},"page":"519-526","title":"Ultrafast magnetic resonance imaging of central nervous system abnormalities in utero in the second and third trimester of pregnancy: Comparison with ultrasound","type":"article-journal","volume":"108"},"uris":["http://www.mendeley.com/documents/?uuid=a0fa73e2-cf92-4901-b2c1-217bb956b7ca"]},{"id":"ITEM-2","itemData":{"DOI":"10.1016/S0278-2626(02)00533-X","ISBN":"0033-8419 (Print)\\r0033-8419 (Linking)","ISSN":"02782626","PMID":"12920177","abstract":"Ultrasound is the screening modality of choice for fetal imaging. However, when additional information regarding fetal anatomy or pathology is needed, fast MR imaging is increasingly being used as a correlative imaging modality. Performances of high quality sonographic and MR examinations as well as interpretation by individuals familiar with prenatal diagnosis are important factors for optimal parental counseling. MR imaging frequently adds additional information regarding fetal central nervous system anomalies beyond that available with ultrasound. This information commonly changes patient counseling, and at times patient management. © 2002 Elsevier Science (USA). All rights reserved.","author":[{"dropping-particle":"","family":"Levine","given":"Deborah","non-dropping-particle":"","parse-names":false,"suffix":""}],"container-title":"Brain and Cognition","id":"ITEM-2","issue":"3","issued":{"date-parts":[["2002"]]},"page":"432-448","title":"MR imaging of fetal central nervous system abnormalities","type":"article-journal","volume":"50"},"uris":["http://www.mendeley.com/documents/?uuid=1ab03264-80e0-4085-a3eb-cb296938b740"]}],"mendeley":{"formattedCitation":"(Whitby &lt;i&gt;et al.&lt;/i&gt;, 2001; Levine, 2002)","plainTextFormattedCitation":"(Whitby et al., 2001; Levine, 2002)","previouslyFormattedCitation":"(Whitby &lt;i&gt;et al.&lt;/i&gt;, 2001; Levine, 2002)"},"properties":{"noteIndex":0},"schema":"https://github.com/citation-style-language/schema/raw/master/csl-citation.json"}</w:instrText>
      </w:r>
      <w:r w:rsidRPr="007F08B6">
        <w:fldChar w:fldCharType="separate"/>
      </w:r>
      <w:r w:rsidRPr="007F08B6">
        <w:rPr>
          <w:noProof/>
        </w:rPr>
        <w:t xml:space="preserve">(Whitby </w:t>
      </w:r>
      <w:r w:rsidRPr="007F08B6">
        <w:rPr>
          <w:i/>
          <w:noProof/>
        </w:rPr>
        <w:t>et al.</w:t>
      </w:r>
      <w:r w:rsidRPr="007F08B6">
        <w:rPr>
          <w:noProof/>
        </w:rPr>
        <w:t>, 2001; Levine, 2002)</w:t>
      </w:r>
      <w:r w:rsidRPr="007F08B6">
        <w:fldChar w:fldCharType="end"/>
      </w:r>
      <w:r w:rsidRPr="007F08B6">
        <w:t xml:space="preserve">. Therefore, it remains the most common reason for </w:t>
      </w:r>
      <w:r w:rsidRPr="007F08B6">
        <w:rPr>
          <w:i/>
          <w:iCs/>
        </w:rPr>
        <w:t>f</w:t>
      </w:r>
      <w:r w:rsidRPr="007F08B6">
        <w:t xml:space="preserve">MRI referrals today. Oligohydramnios or anhydramnios are also other major indications for </w:t>
      </w:r>
      <w:r w:rsidRPr="007F08B6">
        <w:rPr>
          <w:i/>
          <w:iCs/>
        </w:rPr>
        <w:t>f</w:t>
      </w:r>
      <w:r w:rsidRPr="007F08B6">
        <w:t xml:space="preserve">MRI. Pregnancies with these complications  are usually difficult to assess by USS  whereas  </w:t>
      </w:r>
      <w:r w:rsidRPr="007F08B6">
        <w:rPr>
          <w:i/>
          <w:iCs/>
        </w:rPr>
        <w:t>f</w:t>
      </w:r>
      <w:r w:rsidRPr="007F08B6">
        <w:t xml:space="preserve">MRI provides clearer views of the foetal anatomy allowing  to help define any existing abnormalities </w:t>
      </w:r>
      <w:r w:rsidRPr="007F08B6">
        <w:fldChar w:fldCharType="begin" w:fldLock="1"/>
      </w:r>
      <w:r w:rsidRPr="007F08B6">
        <w:instrText>ADDIN CSL_CITATION {"citationItems":[{"id":"ITEM-1","itemData":{"ISSN":"01956108","PMID":"11039352","abstract":"BACKGROUND AND PURPOSE: Although sonography is the primary imaging technique for evaluating the developing fetus, significant limitations exist in the sonographic prenatal diagnosis of many brain disorders. Fast MR imaging is increasingly being used to determine the underlying cause of nonspecific fetal CNS abnormalities detected sonographically and to confirm or provide further support for such anomalies. Our goal was to determine the value of MR imaging in establishing the diagnosis of fetal CNS anomalies, to ascertain how this information might be used for patient counseling, and to assess its impact on pregnancy management. METHODS: We prospectively performed MR examinations of 73 fetuses (66 pregnancies) with suspected CNS abnormalities and compared these with available fetal sonograms, postnatal images, and clinical examinations. Retrospectively, the impact on patient counseling and pregnancy management was analyzed. RESULTS: Images of diagnostic quality were routinely obtained with in utero MR imaging, which was particularly valuable in detecting heterotopia, callosal anomalies, and posterior fossa malformations, and for providing excellent anatomic information. We believe that 24 (46%) of 52 clinical cases were managed differently from the way they would have been on the basis of sonographic findings alone. In every case, the referring physicians thought that MR imaging provided a measure of confidence that was not previously available and that was valuable for counseling patients and for making more informed decisions. CONCLUSION: Sonography is the leading technique for fetal assessment and provides reliable, inexpensive diagnostic images. Fast MR imaging is an important adjunctive tool for prenatal imaging in those instances in which a complex anomaly is suspected by sonography, when fetal surgery is contemplated, or when a definitive diagnosis cannot be determined.","author":[{"dropping-particle":"","family":"Simon","given":"E. M.","non-dropping-particle":"","parse-names":false,"suffix":""},{"dropping-particle":"","family":"Goldstein","given":"R. B.","non-dropping-particle":"","parse-names":false,"suffix":""},{"dropping-particle":"V.","family":"Coakley","given":"F.","non-dropping-particle":"","parse-names":false,"suffix":""},{"dropping-particle":"","family":"Filly","given":"R. A.","non-dropping-particle":"","parse-names":false,"suffix":""},{"dropping-particle":"","family":"Broderick","given":"K. C.","non-dropping-particle":"","parse-names":false,"suffix":""},{"dropping-particle":"","family":"Musci","given":"T. J.","non-dropping-particle":"","parse-names":false,"suffix":""},{"dropping-particle":"","family":"Barkovich","given":"A. J.","non-dropping-particle":"","parse-names":false,"suffix":""}],"container-title":"American Journal of Neuroradiology","id":"ITEM-1","issue":"9","issued":{"date-parts":[["2000"]]},"page":"1688-1698","title":"Fast MR imaging of fetal CNS anomalies in utero","type":"article-journal","volume":"21"},"uris":["http://www.mendeley.com/documents/?uuid=346911a2-c066-47c4-92ca-6c1ae10c2f0b"]}],"mendeley":{"formattedCitation":"(Simon &lt;i&gt;et al.&lt;/i&gt;, 2000)","plainTextFormattedCitation":"(Simon et al., 2000)","previouslyFormattedCitation":"(Simon &lt;i&gt;et al.&lt;/i&gt;, 2000)"},"properties":{"noteIndex":0},"schema":"https://github.com/citation-style-language/schema/raw/master/csl-citation.json"}</w:instrText>
      </w:r>
      <w:r w:rsidRPr="007F08B6">
        <w:fldChar w:fldCharType="separate"/>
      </w:r>
      <w:r w:rsidRPr="007F08B6">
        <w:rPr>
          <w:noProof/>
        </w:rPr>
        <w:t xml:space="preserve">(Simon </w:t>
      </w:r>
      <w:r w:rsidRPr="007F08B6">
        <w:rPr>
          <w:i/>
          <w:noProof/>
        </w:rPr>
        <w:t>et al.</w:t>
      </w:r>
      <w:r w:rsidRPr="007F08B6">
        <w:rPr>
          <w:noProof/>
        </w:rPr>
        <w:t>, 2000)</w:t>
      </w:r>
      <w:r w:rsidRPr="007F08B6">
        <w:fldChar w:fldCharType="end"/>
      </w:r>
      <w:r w:rsidRPr="007F08B6">
        <w:t xml:space="preserve">. </w:t>
      </w:r>
      <w:r w:rsidRPr="007F08B6">
        <w:rPr>
          <w:i/>
          <w:iCs/>
        </w:rPr>
        <w:t>f</w:t>
      </w:r>
      <w:r w:rsidRPr="007F08B6">
        <w:t xml:space="preserve">MRI is used in the clinical practice nowadays to investigate for abnormalities other than that of the CNS or where oligohydramnios is a problem. It is used  for abnormalities of the foetal chest,  abdomen, GUS, neck and less frequently musculoskeletal system for both diagnosis and management </w:t>
      </w:r>
      <w:r w:rsidRPr="007F08B6">
        <w:fldChar w:fldCharType="begin" w:fldLock="1"/>
      </w:r>
      <w:r w:rsidRPr="007F08B6">
        <w:instrText>ADDIN CSL_CITATION {"citationItems":[{"id":"ITEM-1","itemData":{"DOI":"10.1148/radiol.2322030504","ISBN":"0033-8419","ISSN":"0033-8419","PMID":"15286310","abstract":"PURPOSE: To compare prenatal ultrasonography (US) and magnetic resonance (MR) imaging for the diagnosis of fetal anomalies. MATERIALS AND METHODS: Images of 27 fetuses (28 diagnostic cases) with anomalies diagnosed at US were evaluated; in these fetuses, prenatal MR imaging was performed within 15 days of US. Prenatal US and MR imaging findings were compared with postnatal diagnoses. Postnatal evaluation included US, MR imaging, autopsy, surgery, voiding cystourethrography, computed tomography, angiography, and physical examination. RESULTS: In seven diagnostic cases, US and MR imaging findings were in complete agreement with postnatal diagnoses. MR imaging correctly provided additional information to the US-determined diagnosis in another seven and correctly changed the US diagnosis in three. The MR imaging-determined diagnosis was incorrect and the US diagnosis was correct in four cases. In seven cases, the diagnoses at both US and MR imaging were incorrect when correlated with the postnatal outcome. MR imaging was most valuable in the assessment of anomalies of the central nervous system. CONCLUSION: MR imaging may have a place as an adjunct to US in evaluation of fetal anomalies, particularly those involving the central nervous system.","author":[{"dropping-particle":"","family":"Frates","given":"Mary C","non-dropping-particle":"","parse-names":false,"suffix":""},{"dropping-particle":"","family":"Kumar","given":"Ada J","non-dropping-particle":"","parse-names":false,"suffix":""},{"dropping-particle":"","family":"Benson","given":"Carol B","non-dropping-particle":"","parse-names":false,"suffix":""},{"dropping-particle":"","family":"Ward","given":"Valerie L","non-dropping-particle":"","parse-names":false,"suffix":""},{"dropping-particle":"","family":"Tempany","given":"Clare M","non-dropping-particle":"","parse-names":false,"suffix":""}],"container-title":"Radiology","id":"ITEM-1","issue":"2","issued":{"date-parts":[["2004"]]},"page":"398-404","title":"Fetal anomalies: comparison of MR imaging and US for diagnosis.","type":"article-journal","volume":"232"},"uris":["http://www.mendeley.com/documents/?uuid=4f257b04-2304-43ad-803d-609ebd6adda9"]},{"id":"ITEM-2","itemData":{"DOI":"10.1097/00002142-200102000-00004","ISBN":"0899-3459 (Print)\\r0899-3459 (Linking)","ISSN":"0899-3459","PMID":"11215713","abstract":"Ultrasound is the screening modality of choice for fetal imaging. However, there are circumstances in which an alternate imaging modality is needed for additional information regarding fetal anatomy or pathology. Fast magnetic resonance imaging (MRI) is increasingly being used as a correlative imaging modality in pregnancy because it uses no ionizing radiation, provides excellent soft-tissue contrast, and has multiple planes for reconstruction and a large field of view. However, sonographic evaluation of the fetus still is important to select the appropriate fetuses for magnetic resonance (MR) examination and to guide the protocol of the examination. Performance of high-quality sonographic and MR examinations as well as interpretation by individuals familiar with prenatal diagnosis are important factors for optimal parental counseling. MRI frequently adds additional information beyond that available with ultrasound. This information commonly changes patient counseling and, at times, patient management.","author":[{"dropping-particle":"","family":"Levine","given":"D","non-dropping-particle":"","parse-names":false,"suffix":""}],"container-title":"Topics in magnetic resonance imaging : TMRI","id":"ITEM-2","issue":"1","issued":{"date-parts":[["2001"]]},"page":"25-38","title":"Ultrasound versus magnetic resonance imaging in fetal evaluation.","type":"article-journal","volume":"12"},"uris":["http://www.mendeley.com/documents/?uuid=0affb282-6c65-4c6a-a231-73bfb27d7ed7"]}],"mendeley":{"formattedCitation":"(Levine, 2001; Frates &lt;i&gt;et al.&lt;/i&gt;, 2004)","plainTextFormattedCitation":"(Levine, 2001; Frates et al., 2004)","previouslyFormattedCitation":"(Levine, 2001; Frates &lt;i&gt;et al.&lt;/i&gt;, 2004)"},"properties":{"noteIndex":0},"schema":"https://github.com/citation-style-language/schema/raw/master/csl-citation.json"}</w:instrText>
      </w:r>
      <w:r w:rsidRPr="007F08B6">
        <w:fldChar w:fldCharType="separate"/>
      </w:r>
      <w:r w:rsidRPr="007F08B6">
        <w:rPr>
          <w:noProof/>
        </w:rPr>
        <w:t xml:space="preserve">(Levine, 2001; Frates </w:t>
      </w:r>
      <w:r w:rsidRPr="007F08B6">
        <w:rPr>
          <w:i/>
          <w:noProof/>
        </w:rPr>
        <w:t>et al.</w:t>
      </w:r>
      <w:r w:rsidRPr="007F08B6">
        <w:rPr>
          <w:noProof/>
        </w:rPr>
        <w:t>, 2004)</w:t>
      </w:r>
      <w:r w:rsidRPr="007F08B6">
        <w:fldChar w:fldCharType="end"/>
      </w:r>
      <w:r w:rsidRPr="007F08B6">
        <w:t>.</w:t>
      </w:r>
    </w:p>
    <w:p w14:paraId="3E771C85" w14:textId="77777777" w:rsidR="006E6C47" w:rsidRPr="007F08B6" w:rsidRDefault="006E6C47" w:rsidP="006E6C47">
      <w:pPr>
        <w:spacing w:line="360" w:lineRule="auto"/>
        <w:jc w:val="both"/>
      </w:pPr>
      <w:r w:rsidRPr="007F08B6">
        <w:t xml:space="preserve">To Understand the important role of prenatal USS and </w:t>
      </w:r>
      <w:r w:rsidRPr="007F08B6">
        <w:rPr>
          <w:i/>
          <w:iCs/>
        </w:rPr>
        <w:t>f</w:t>
      </w:r>
      <w:r w:rsidRPr="007F08B6">
        <w:t xml:space="preserve">MRI as prenatal diagnostic scans, we must understand common foetal pathologies (in which both scans are used) and how they could affect the foetus and the family. In this section of the introduction, we will illustrate the various indications of </w:t>
      </w:r>
      <w:r w:rsidRPr="007F08B6">
        <w:rPr>
          <w:i/>
          <w:iCs/>
        </w:rPr>
        <w:t>f</w:t>
      </w:r>
      <w:r w:rsidRPr="007F08B6">
        <w:t xml:space="preserve">MRI in the clinical practice today and try to discuss in detail those included in this study. The indications will be categorised according to foetal body region involved into chest, abdomen, GUS, neck, musculoskeletal and miscellaneous. A brief description of the appearances of the contents of these regions on </w:t>
      </w:r>
      <w:r w:rsidRPr="007F08B6">
        <w:rPr>
          <w:i/>
          <w:iCs/>
        </w:rPr>
        <w:t>f</w:t>
      </w:r>
      <w:r w:rsidRPr="007F08B6">
        <w:t>MRI will be also included.</w:t>
      </w:r>
    </w:p>
    <w:p w14:paraId="3E7F1B71" w14:textId="77777777" w:rsidR="00017714" w:rsidRDefault="00017714">
      <w:pPr>
        <w:rPr>
          <w:rFonts w:asciiTheme="majorHAnsi" w:eastAsiaTheme="majorEastAsia" w:hAnsiTheme="majorHAnsi" w:cstheme="majorBidi"/>
          <w:b/>
          <w:sz w:val="26"/>
          <w:szCs w:val="26"/>
        </w:rPr>
      </w:pPr>
      <w:bookmarkStart w:id="57" w:name="_Toc72351185"/>
      <w:r>
        <w:br w:type="page"/>
      </w:r>
    </w:p>
    <w:p w14:paraId="7A8E0204" w14:textId="297D1443" w:rsidR="006E6C47" w:rsidRPr="007F08B6" w:rsidRDefault="006E6C47" w:rsidP="00017714">
      <w:pPr>
        <w:pStyle w:val="Heading2"/>
        <w:spacing w:line="360" w:lineRule="auto"/>
        <w:jc w:val="center"/>
      </w:pPr>
      <w:bookmarkStart w:id="58" w:name="_Toc73391999"/>
      <w:r w:rsidRPr="007F08B6">
        <w:lastRenderedPageBreak/>
        <w:t>CHEST</w:t>
      </w:r>
      <w:bookmarkEnd w:id="57"/>
      <w:bookmarkEnd w:id="58"/>
    </w:p>
    <w:p w14:paraId="34F03C47" w14:textId="77777777" w:rsidR="006E6C47" w:rsidRPr="007F08B6" w:rsidRDefault="006E6C47" w:rsidP="006E6C47">
      <w:pPr>
        <w:spacing w:line="360" w:lineRule="auto"/>
        <w:jc w:val="both"/>
      </w:pPr>
      <w:r w:rsidRPr="007F08B6">
        <w:t xml:space="preserve">Imaging of the foetal chest is one of the most common indications for </w:t>
      </w:r>
      <w:r w:rsidRPr="007F08B6">
        <w:rPr>
          <w:i/>
          <w:iCs/>
        </w:rPr>
        <w:t>f</w:t>
      </w:r>
      <w:r w:rsidRPr="007F08B6">
        <w:t>MRI. Congenital foetal chest abnormalities can manifest in the chest wall or contents of the thoracic cavity includes the lungs, thymus, heart and major vessels, airways, mediastinum and diaphragm</w:t>
      </w:r>
      <w:r w:rsidRPr="007F08B6">
        <w:rPr>
          <w:b/>
          <w:bCs/>
        </w:rPr>
        <w:t xml:space="preserve">. </w:t>
      </w:r>
      <w:r w:rsidRPr="007F08B6">
        <w:t xml:space="preserve">Congenital Pulmonary Airway Malformation (CPAM) and Congenital Diaphragmatic Hernias (CDH) are the most common indications among them. Less common indications of </w:t>
      </w:r>
      <w:r w:rsidRPr="007F08B6">
        <w:rPr>
          <w:i/>
          <w:iCs/>
        </w:rPr>
        <w:t>f</w:t>
      </w:r>
      <w:r w:rsidRPr="007F08B6">
        <w:t xml:space="preserve">MRI in the chest include: bronchial atresia spectrum lesions, sequestrations, bronchogenic cysts and tumours </w:t>
      </w:r>
      <w:r w:rsidRPr="007F08B6">
        <w:fldChar w:fldCharType="begin" w:fldLock="1"/>
      </w:r>
      <w:r w:rsidRPr="007F08B6">
        <w:instrText>ADDIN CSL_CITATION {"citationItems":[{"id":"ITEM-1","itemData":{"DOI":"10.1148/rg.324115155","ISSN":"1527-1323","PMID":"22786994","abstract":"Fetal magnetic resonance (MR) imaging plays a number of roles in the evaluation and management of congenital diaphragmatic hernia (CDH). Fetal MR imaging has proved valuable for anatomic assessment, determination of the specific type of CDH on the basis of which organs are involved and the effect of the hernia contents on adjacent structures, evaluation and exclusion of hernia-related complications and associated malformations (some of which may suggest an underlying syndrome), calculation of lung volume and liver herniation measurements, and calculation of the diameters of the pulmonary arteries and aorta. All of these parameters may aid the fetal care team in terms of prenatal counseling and perinatal planning. In addition, fetal MR imaging plays a role in guiding experimental fetal therapy (eg, tracheal balloon occlusion), with preliminary results showing an increase in observed-to-expected lung-to-head ratio and total fetal lung volume during the tracheal occlusion period, leading to improved neonatal survival.","author":[{"dropping-particle":"","family":"Mehollin-Ray","given":"Amy R","non-dropping-particle":"","parse-names":false,"suffix":""},{"dropping-particle":"","family":"Cassady","given":"Christopher I","non-dropping-particle":"","parse-names":false,"suffix":""},{"dropping-particle":"","family":"Cass","given":"Darrell L","non-dropping-particle":"","parse-names":false,"suffix":""},{"dropping-particle":"","family":"Olutoye","given":"Oluyinka O","non-dropping-particle":"","parse-names":false,"suffix":""}],"container-title":"Radiographics : a review publication of the Radiological Society of North America, Inc","id":"ITEM-1","issue":"4","issued":{"date-parts":[["2012"]]},"page":"1067-84","title":"Fetal MR imaging of congenital diaphragmatic hernia.","type":"article-journal","volume":"32"},"uris":["http://www.mendeley.com/documents/?uuid=9b33dd7d-401e-4b5b-bf6f-4214b8e2c699"]}],"mendeley":{"formattedCitation":"(Mehollin-Ray &lt;i&gt;et al.&lt;/i&gt;, 2012)","plainTextFormattedCitation":"(Mehollin-Ray et al., 2012)","previouslyFormattedCitation":"(Mehollin-Ray &lt;i&gt;et al.&lt;/i&gt;, 2012)"},"properties":{"noteIndex":0},"schema":"https://github.com/citation-style-language/schema/raw/master/csl-citation.json"}</w:instrText>
      </w:r>
      <w:r w:rsidRPr="007F08B6">
        <w:fldChar w:fldCharType="separate"/>
      </w:r>
      <w:r w:rsidRPr="007F08B6">
        <w:rPr>
          <w:noProof/>
        </w:rPr>
        <w:t xml:space="preserve">(Mehollin-Ray </w:t>
      </w:r>
      <w:r w:rsidRPr="007F08B6">
        <w:rPr>
          <w:i/>
          <w:noProof/>
        </w:rPr>
        <w:t>et al.</w:t>
      </w:r>
      <w:r w:rsidRPr="007F08B6">
        <w:rPr>
          <w:noProof/>
        </w:rPr>
        <w:t>, 2012)</w:t>
      </w:r>
      <w:r w:rsidRPr="007F08B6">
        <w:fldChar w:fldCharType="end"/>
      </w:r>
      <w:r w:rsidRPr="007F08B6">
        <w:t>.</w:t>
      </w:r>
    </w:p>
    <w:p w14:paraId="7F454E20" w14:textId="77777777" w:rsidR="006E6C47" w:rsidRPr="007F08B6" w:rsidRDefault="006E6C47" w:rsidP="006E6C47">
      <w:pPr>
        <w:pStyle w:val="Heading3"/>
        <w:spacing w:line="360" w:lineRule="auto"/>
        <w:jc w:val="both"/>
      </w:pPr>
      <w:bookmarkStart w:id="59" w:name="_Toc72351186"/>
      <w:bookmarkStart w:id="60" w:name="_Toc73392000"/>
      <w:r w:rsidRPr="007F08B6">
        <w:t xml:space="preserve">Appearance on </w:t>
      </w:r>
      <w:r w:rsidRPr="007F08B6">
        <w:rPr>
          <w:i/>
          <w:iCs/>
        </w:rPr>
        <w:t>f</w:t>
      </w:r>
      <w:r w:rsidRPr="007F08B6">
        <w:t>MRI:</w:t>
      </w:r>
      <w:bookmarkEnd w:id="59"/>
      <w:bookmarkEnd w:id="60"/>
    </w:p>
    <w:p w14:paraId="20D315C4" w14:textId="30849805" w:rsidR="006E6C47" w:rsidRPr="007F08B6" w:rsidRDefault="006E6C47" w:rsidP="006E6C47">
      <w:pPr>
        <w:spacing w:line="360" w:lineRule="auto"/>
        <w:jc w:val="both"/>
      </w:pPr>
      <w:r w:rsidRPr="007F08B6">
        <w:t xml:space="preserve">Assessing the foetal lungs </w:t>
      </w:r>
      <w:r>
        <w:t>is</w:t>
      </w:r>
      <w:r w:rsidRPr="007F08B6">
        <w:t xml:space="preserve"> usually the primary and most important reason for imaging the foetal chest with </w:t>
      </w:r>
      <w:r w:rsidRPr="007F08B6">
        <w:rPr>
          <w:i/>
          <w:iCs/>
        </w:rPr>
        <w:t>f</w:t>
      </w:r>
      <w:r w:rsidRPr="007F08B6">
        <w:t>MRI</w:t>
      </w:r>
      <w:r w:rsidRPr="008505FE">
        <w:rPr>
          <w:i/>
          <w:iCs/>
        </w:rPr>
        <w:t>.</w:t>
      </w:r>
      <w:r w:rsidRPr="007F08B6">
        <w:t xml:space="preserve"> </w:t>
      </w:r>
      <w:r>
        <w:rPr>
          <w:i/>
          <w:iCs/>
        </w:rPr>
        <w:t>f</w:t>
      </w:r>
      <w:r>
        <w:t>MRI can</w:t>
      </w:r>
      <w:r w:rsidRPr="007F08B6">
        <w:t xml:space="preserve"> assess lung volumes </w:t>
      </w:r>
      <w:r>
        <w:t xml:space="preserve">with </w:t>
      </w:r>
      <w:r w:rsidR="00D60AB9">
        <w:t xml:space="preserve">a </w:t>
      </w:r>
      <w:r w:rsidR="00D60AB9" w:rsidRPr="007F08B6">
        <w:t>high</w:t>
      </w:r>
      <w:r w:rsidRPr="007F08B6">
        <w:t xml:space="preserve"> </w:t>
      </w:r>
      <w:r>
        <w:t xml:space="preserve">degree of </w:t>
      </w:r>
      <w:r w:rsidRPr="007F08B6">
        <w:t xml:space="preserve">accuracy using MR volumetry and it also evaluates their maturity according to T2-weighted signal intensities. Foetal lungs appear as hyperintense solid structures on </w:t>
      </w:r>
      <w:r w:rsidRPr="007F08B6">
        <w:rPr>
          <w:i/>
          <w:iCs/>
        </w:rPr>
        <w:t>f</w:t>
      </w:r>
      <w:r w:rsidRPr="007F08B6">
        <w:t xml:space="preserve">MRI because of their alveolar fluid </w:t>
      </w:r>
      <w:r w:rsidRPr="00841790">
        <w:t>content (Figure-1).</w:t>
      </w:r>
      <w:r w:rsidRPr="007F08B6">
        <w:t xml:space="preserve"> Trachea and bronchi appear as hyperintense tubular structures. </w:t>
      </w:r>
      <w:r w:rsidR="00167FC4" w:rsidRPr="00926C5F">
        <w:t xml:space="preserve">The </w:t>
      </w:r>
      <w:r w:rsidR="00167FC4">
        <w:t>t</w:t>
      </w:r>
      <w:r w:rsidRPr="007F08B6">
        <w:t xml:space="preserve">hymus gland displays a homogenous signal intensity on </w:t>
      </w:r>
      <w:r>
        <w:t>SSFSE</w:t>
      </w:r>
      <w:r w:rsidRPr="007F08B6">
        <w:t xml:space="preserve"> sequences and it is easily visualised in the anterior mediastinum especially in the third trimester. It has a lower signal intensity than that of the lungs but higher than that of the heart. </w:t>
      </w:r>
      <w:r w:rsidRPr="007F08B6">
        <w:rPr>
          <w:i/>
          <w:iCs/>
        </w:rPr>
        <w:t>f</w:t>
      </w:r>
      <w:r w:rsidRPr="007F08B6">
        <w:t xml:space="preserve">MRI is not usually used to visualise the foetal heart and USS (foetal Echo) is often used instead as it is considered to be superior to </w:t>
      </w:r>
      <w:r w:rsidRPr="007F08B6">
        <w:rPr>
          <w:i/>
          <w:iCs/>
        </w:rPr>
        <w:t>f</w:t>
      </w:r>
      <w:r w:rsidRPr="007F08B6">
        <w:t xml:space="preserve">MRI in evaluating heat defects with added benefits of blood flow measurements. However, </w:t>
      </w:r>
      <w:r w:rsidRPr="007F08B6">
        <w:rPr>
          <w:i/>
          <w:iCs/>
        </w:rPr>
        <w:t>f</w:t>
      </w:r>
      <w:r w:rsidRPr="007F08B6">
        <w:t>MRI can be useful in the imaging of certain heart anomalies such as cardiomegaly, pericardial effusion, heart tumours and position anomalies</w:t>
      </w:r>
      <w:r w:rsidRPr="007F08B6">
        <w:rPr>
          <w:b/>
          <w:bCs/>
        </w:rPr>
        <w:t xml:space="preserve"> </w:t>
      </w:r>
      <w:r w:rsidRPr="007F08B6">
        <w:rPr>
          <w:b/>
          <w:bCs/>
        </w:rPr>
        <w:fldChar w:fldCharType="begin" w:fldLock="1"/>
      </w:r>
      <w:r w:rsidRPr="007F08B6">
        <w:rPr>
          <w:b/>
          <w:bCs/>
        </w:rPr>
        <w:instrText>ADDIN CSL_CITATION {"citationItems":[{"id":"ITEM-1","itemData":{"DOI":"10.1007/s13244-012-0155-2","ISBN":"1324401201552","ISSN":"18694101","PMID":"22696089","abstract":"BACKGROUND: Prenatal awareness of an anomaly ensures better management of the pregnant patient, enables medical teams and parents to prepare for the delivery, and is very useful for making decisions about postnatal treatment. Congenital malformations of the thorax, abdomen, and gastrointestinal tract are common. As various organs can be affected, accurate location and morphological characterization are important for accurate diagnosis.\\n\\nMETHODS: Magnetic resonance imaging (MRI) enables excellent discrimination among tissues, making it a useful adjunct to ultrasonography (US) in the study of fetal morphology and pathology.\\n\\nRESULTS: MRI is most useful when US has detected or suspected anomalies, and more anomalies are detected when MRI and US findings are assessed together.\\n\\nCONCLUSION: We describe the normal appearance of fetal thoracic, abdominal, and gastrointestinal structures on MRI, and we discuss the most common anomalies involving these structures and the role of MRI in their study.\\n\\nTEACHING POINTS: • To learn about the normal anatomy of the fetal chest, abdomen, and GI tract on MRI. • To recognize the MR appearance of congenital anomalies of the lungs and the digestive system. • To understand the value of MRI when compared to US in assessing fetal anomalies.","author":[{"dropping-particle":"","family":"Martin","given":"César","non-dropping-particle":"","parse-names":false,"suffix":""},{"dropping-particle":"","family":"Darnell","given":"Anna","non-dropping-particle":"","parse-names":false,"suffix":""},{"dropping-particle":"","family":"Escofet","given":"Conxita","non-dropping-particle":"","parse-names":false,"suffix":""},{"dropping-particle":"","family":"Duran","given":"Carmina","non-dropping-particle":"","parse-names":false,"suffix":""},{"dropping-particle":"","family":"Pérez","given":"Víctor","non-dropping-particle":"","parse-names":false,"suffix":""}],"container-title":"Insights into Imaging","id":"ITEM-1","issue":"3","issued":{"date-parts":[["2012"]]},"page":"277-293","title":"Fetal MR in the evaluation of pulmonary and digestive system pathology","type":"article-journal","volume":"3"},"uris":["http://www.mendeley.com/documents/?uuid=72ad1c0b-098d-4d78-ab6d-c9732ac07a64"]}],"mendeley":{"formattedCitation":"(Martin &lt;i&gt;et al.&lt;/i&gt;, 2012)","manualFormatting":"(Martin et al., 2012","plainTextFormattedCitation":"(Martin et al., 2012)","previouslyFormattedCitation":"(Martin &lt;i&gt;et al.&lt;/i&gt;, 2012)"},"properties":{"noteIndex":0},"schema":"https://github.com/citation-style-language/schema/raw/master/csl-citation.json"}</w:instrText>
      </w:r>
      <w:r w:rsidRPr="007F08B6">
        <w:rPr>
          <w:b/>
          <w:bCs/>
        </w:rPr>
        <w:fldChar w:fldCharType="separate"/>
      </w:r>
      <w:r w:rsidRPr="007F08B6">
        <w:rPr>
          <w:bCs/>
          <w:noProof/>
        </w:rPr>
        <w:t xml:space="preserve">(Martin </w:t>
      </w:r>
      <w:r w:rsidRPr="007F08B6">
        <w:rPr>
          <w:bCs/>
          <w:i/>
          <w:noProof/>
        </w:rPr>
        <w:t>et al.</w:t>
      </w:r>
      <w:r w:rsidRPr="007F08B6">
        <w:rPr>
          <w:bCs/>
          <w:noProof/>
        </w:rPr>
        <w:t>, 2012</w:t>
      </w:r>
      <w:r w:rsidRPr="007F08B6">
        <w:fldChar w:fldCharType="end"/>
      </w:r>
      <w:r w:rsidRPr="007F08B6">
        <w:rPr>
          <w:b/>
          <w:bCs/>
        </w:rPr>
        <w:fldChar w:fldCharType="begin" w:fldLock="1"/>
      </w:r>
      <w:r>
        <w:rPr>
          <w:b/>
          <w:bCs/>
        </w:rPr>
        <w:instrText>ADDIN CSL_CITATION {"citationItems":[{"id":"ITEM-1","itemData":{"DOI":"10.1007/s00330-007-0604-3","ISBN":"0938-7994","ISSN":"09387994","PMID":"17342486","abstract":"The understanding of the presentation of normal organ development on fetal MRI forms the basis for recognition of pathological states. During the second and third trimesters, maturational processes include changes in size, shape and signal intensities of organs. Visualization of these developmental processes requires tailored MR protocols. Further prerequisites for recognition of normal maturational states are unequivocal intrauterine orientation with respect to left and right body halves, fetal proportions, and knowledge about the MR presentation of extrafetal/intrauterine organs. Emphasis is laid on the demonstration of normal MR appearance of organs that are frequently involved in malformation syndromes. In addition, examples of time-dependent contrast enhancement of intrauterine structures are given.","author":[{"dropping-particle":"","family":"Prayer","given":"Daniela","non-dropping-particle":"","parse-names":false,"suffix":""},{"dropping-particle":"","family":"Brugger","given":"Peter C.","non-dropping-particle":"","parse-names":false,"suffix":""}],"container-title":"European Radiology","id":"ITEM-1","issue":"10","issued":{"date-parts":[["2007"]]},"page":"2458-2471","title":"Investigation of normal organ development with fetal MRI","type":"article-journal","volume":"17"},"uris":["http://www.mendeley.com/documents/?uuid=a6419d7c-d396-42d2-8bd3-358660ab2b2e"]}],"mendeley":{"formattedCitation":"(Prayer and Brugger, 2007)","manualFormatting":"; Prayer and Brugger, 2007)","plainTextFormattedCitation":"(Prayer and Brugger, 2007)","previouslyFormattedCitation":"(Prayer and Brugger, 2007)"},"properties":{"noteIndex":0},"schema":"https://github.com/citation-style-language/schema/raw/master/csl-citation.json"}</w:instrText>
      </w:r>
      <w:r w:rsidRPr="007F08B6">
        <w:rPr>
          <w:b/>
          <w:bCs/>
        </w:rPr>
        <w:fldChar w:fldCharType="separate"/>
      </w:r>
      <w:r w:rsidRPr="007F08B6">
        <w:rPr>
          <w:bCs/>
          <w:noProof/>
        </w:rPr>
        <w:t>; Prayer and Brugger, 2007)</w:t>
      </w:r>
      <w:r w:rsidRPr="007F08B6">
        <w:fldChar w:fldCharType="end"/>
      </w:r>
      <w:r w:rsidRPr="007F08B6">
        <w:rPr>
          <w:b/>
          <w:bCs/>
        </w:rPr>
        <w:t>.</w:t>
      </w:r>
    </w:p>
    <w:p w14:paraId="5CF6C8A8" w14:textId="77777777" w:rsidR="006E6C47" w:rsidRDefault="006E6C47" w:rsidP="006E6C47">
      <w:pPr>
        <w:pStyle w:val="Heading2"/>
        <w:spacing w:line="360" w:lineRule="auto"/>
        <w:jc w:val="both"/>
      </w:pPr>
      <w:bookmarkStart w:id="61" w:name="_Toc72351187"/>
    </w:p>
    <w:p w14:paraId="027CC7AD" w14:textId="77777777" w:rsidR="006E6C47" w:rsidRDefault="006E6C47" w:rsidP="006E6C47">
      <w:pPr>
        <w:rPr>
          <w:rFonts w:asciiTheme="majorHAnsi" w:eastAsiaTheme="majorEastAsia" w:hAnsiTheme="majorHAnsi" w:cstheme="majorBidi"/>
          <w:b/>
          <w:sz w:val="26"/>
          <w:szCs w:val="26"/>
        </w:rPr>
      </w:pPr>
      <w:r>
        <w:br w:type="page"/>
      </w:r>
    </w:p>
    <w:p w14:paraId="0804E7E1" w14:textId="77777777" w:rsidR="006E6C47" w:rsidRDefault="006E6C47" w:rsidP="006E6C47">
      <w:pPr>
        <w:pStyle w:val="Heading2"/>
        <w:spacing w:line="360" w:lineRule="auto"/>
        <w:jc w:val="both"/>
      </w:pPr>
    </w:p>
    <w:p w14:paraId="3F4066C7" w14:textId="3A790827" w:rsidR="006E6C47" w:rsidRDefault="00B96D02" w:rsidP="006E6C47">
      <w:pPr>
        <w:rPr>
          <w:rFonts w:asciiTheme="majorHAnsi" w:eastAsiaTheme="majorEastAsia" w:hAnsiTheme="majorHAnsi" w:cstheme="majorBidi"/>
          <w:b/>
          <w:sz w:val="26"/>
          <w:szCs w:val="26"/>
        </w:rPr>
      </w:pPr>
      <w:r>
        <w:rPr>
          <w:noProof/>
        </w:rPr>
        <mc:AlternateContent>
          <mc:Choice Requires="wpg">
            <w:drawing>
              <wp:anchor distT="0" distB="0" distL="114300" distR="114300" simplePos="0" relativeHeight="251810816" behindDoc="0" locked="0" layoutInCell="1" allowOverlap="1" wp14:anchorId="503A8A92" wp14:editId="20627E0D">
                <wp:simplePos x="0" y="0"/>
                <wp:positionH relativeFrom="column">
                  <wp:posOffset>1420238</wp:posOffset>
                </wp:positionH>
                <wp:positionV relativeFrom="paragraph">
                  <wp:posOffset>1837825</wp:posOffset>
                </wp:positionV>
                <wp:extent cx="2869660" cy="4688732"/>
                <wp:effectExtent l="0" t="0" r="0" b="0"/>
                <wp:wrapNone/>
                <wp:docPr id="121" name="Group 121"/>
                <wp:cNvGraphicFramePr/>
                <a:graphic xmlns:a="http://schemas.openxmlformats.org/drawingml/2006/main">
                  <a:graphicData uri="http://schemas.microsoft.com/office/word/2010/wordprocessingGroup">
                    <wpg:wgp>
                      <wpg:cNvGrpSpPr/>
                      <wpg:grpSpPr>
                        <a:xfrm>
                          <a:off x="0" y="0"/>
                          <a:ext cx="2869660" cy="4688732"/>
                          <a:chOff x="0" y="0"/>
                          <a:chExt cx="2869660" cy="4688732"/>
                        </a:xfrm>
                      </wpg:grpSpPr>
                      <wpg:grpSp>
                        <wpg:cNvPr id="78" name="Group 78"/>
                        <wpg:cNvGrpSpPr/>
                        <wpg:grpSpPr>
                          <a:xfrm>
                            <a:off x="58366" y="0"/>
                            <a:ext cx="2762250" cy="4112260"/>
                            <a:chOff x="0" y="0"/>
                            <a:chExt cx="2762250" cy="4112260"/>
                          </a:xfrm>
                        </wpg:grpSpPr>
                        <pic:pic xmlns:pic="http://schemas.openxmlformats.org/drawingml/2006/picture">
                          <pic:nvPicPr>
                            <pic:cNvPr id="70" name="Picture 70" descr="A close up of a spider&#10;&#10;Description automatically generated with low confidence"/>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62250" cy="4112260"/>
                            </a:xfrm>
                            <a:prstGeom prst="rect">
                              <a:avLst/>
                            </a:prstGeom>
                          </pic:spPr>
                        </pic:pic>
                        <wps:wsp>
                          <wps:cNvPr id="71" name="Straight Arrow Connector 71"/>
                          <wps:cNvCnPr/>
                          <wps:spPr>
                            <a:xfrm flipH="1">
                              <a:off x="839551" y="917372"/>
                              <a:ext cx="1272945" cy="429503"/>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2" name="Straight Arrow Connector 72"/>
                          <wps:cNvCnPr/>
                          <wps:spPr>
                            <a:xfrm flipH="1">
                              <a:off x="1542915" y="917372"/>
                              <a:ext cx="569176" cy="376406"/>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Text Box 73"/>
                          <wps:cNvSpPr txBox="1"/>
                          <wps:spPr>
                            <a:xfrm>
                              <a:off x="2062264" y="710119"/>
                              <a:ext cx="622300" cy="382270"/>
                            </a:xfrm>
                            <a:prstGeom prst="rect">
                              <a:avLst/>
                            </a:prstGeom>
                            <a:noFill/>
                            <a:ln w="6350">
                              <a:noFill/>
                            </a:ln>
                          </wps:spPr>
                          <wps:txbx>
                            <w:txbxContent>
                              <w:p w14:paraId="0C151680" w14:textId="77777777" w:rsidR="006E6C47" w:rsidRPr="008505FE" w:rsidRDefault="006E6C47" w:rsidP="006E6C47">
                                <w:pPr>
                                  <w:rPr>
                                    <w:rFonts w:ascii="Helvetica" w:hAnsi="Helvetica"/>
                                    <w:color w:val="FFFFFF" w:themeColor="background1"/>
                                    <w:sz w:val="20"/>
                                    <w:szCs w:val="20"/>
                                  </w:rPr>
                                </w:pPr>
                                <w:r>
                                  <w:rPr>
                                    <w:rFonts w:ascii="Helvetica" w:hAnsi="Helvetica"/>
                                    <w:color w:val="FFFFFF" w:themeColor="background1"/>
                                    <w:sz w:val="20"/>
                                    <w:szCs w:val="20"/>
                                  </w:rPr>
                                  <w:t>Lungs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Straight Arrow Connector 75"/>
                          <wps:cNvCnPr/>
                          <wps:spPr>
                            <a:xfrm flipV="1">
                              <a:off x="596360" y="1376734"/>
                              <a:ext cx="554477" cy="45719"/>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a:off x="596360" y="1429155"/>
                              <a:ext cx="619598" cy="45719"/>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 name="Text Box 77"/>
                          <wps:cNvSpPr txBox="1"/>
                          <wps:spPr>
                            <a:xfrm>
                              <a:off x="0" y="1274323"/>
                              <a:ext cx="739302" cy="369651"/>
                            </a:xfrm>
                            <a:prstGeom prst="rect">
                              <a:avLst/>
                            </a:prstGeom>
                            <a:noFill/>
                            <a:ln w="6350">
                              <a:noFill/>
                            </a:ln>
                          </wps:spPr>
                          <wps:txbx>
                            <w:txbxContent>
                              <w:p w14:paraId="28A8CF1D" w14:textId="77777777" w:rsidR="006E6C47" w:rsidRPr="008505FE" w:rsidRDefault="006E6C47" w:rsidP="006E6C47">
                                <w:pPr>
                                  <w:rPr>
                                    <w:rFonts w:ascii="Helvetica" w:hAnsi="Helvetica"/>
                                    <w:color w:val="FFFFFF" w:themeColor="background1"/>
                                    <w:sz w:val="20"/>
                                    <w:szCs w:val="20"/>
                                  </w:rPr>
                                </w:pPr>
                                <w:r>
                                  <w:rPr>
                                    <w:rFonts w:ascii="Helvetica" w:hAnsi="Helvetica"/>
                                    <w:color w:val="FFFFFF" w:themeColor="background1"/>
                                    <w:sz w:val="20"/>
                                    <w:szCs w:val="20"/>
                                  </w:rPr>
                                  <w:t>Bronchi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9" name="Text Box 119"/>
                        <wps:cNvSpPr txBox="1"/>
                        <wps:spPr>
                          <a:xfrm>
                            <a:off x="0" y="4163438"/>
                            <a:ext cx="2869660" cy="525294"/>
                          </a:xfrm>
                          <a:prstGeom prst="rect">
                            <a:avLst/>
                          </a:prstGeom>
                          <a:noFill/>
                          <a:ln w="6350">
                            <a:noFill/>
                          </a:ln>
                        </wps:spPr>
                        <wps:txbx>
                          <w:txbxContent>
                            <w:p w14:paraId="75DA6DCB" w14:textId="77777777" w:rsidR="00B96D02" w:rsidRPr="00807806" w:rsidRDefault="00B96D02" w:rsidP="00B96D02">
                              <w:pPr>
                                <w:pStyle w:val="Caption"/>
                                <w:jc w:val="both"/>
                                <w:rPr>
                                  <w:noProof/>
                                </w:rPr>
                              </w:pPr>
                              <w:bookmarkStart w:id="62" w:name="_Toc73377367"/>
                              <w:bookmarkStart w:id="63" w:name="_Toc73387959"/>
                              <w:r>
                                <w:t>Figure 1 Coronal T2-Weighted Image showing Foetal Lungs and Bronchi as hyperintense structures (arrowed).</w:t>
                              </w:r>
                              <w:bookmarkEnd w:id="62"/>
                              <w:bookmarkEnd w:id="63"/>
                            </w:p>
                            <w:p w14:paraId="59443324" w14:textId="77777777" w:rsidR="00B96D02" w:rsidRDefault="00B96D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3A8A92" id="Group 121" o:spid="_x0000_s1026" style="position:absolute;margin-left:111.85pt;margin-top:144.7pt;width:225.95pt;height:369.2pt;z-index:251810816" coordsize="28696,4688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">
                <v:group id="Group 78" o:spid="_x0000_s1027" style="position:absolute;left:583;width:27623;height:41122" coordsize="27622,41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8" type="#_x0000_t75" alt="A close up of a spider&#10;&#10;Description automatically generated with low confidence" style="position:absolute;width:27622;height:41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">
                    <v:imagedata r:id="rId12" o:title="A close up of a spider&#10;&#10;Description automatically generated with low confidence"/>
                  </v:shape>
                  <v:shapetype id="_x0000_t32" coordsize="21600,21600" o:spt="32" o:oned="t" path="m,l21600,21600e" filled="f">
                    <v:path arrowok="t" fillok="f" o:connecttype="none"/>
                    <o:lock v:ext="edit" shapetype="t"/>
                  </v:shapetype>
                  <v:shape id="Straight Arrow Connector 71" o:spid="_x0000_s1029" type="#_x0000_t32" style="position:absolute;left:8395;top:9173;width:12729;height:429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" strokecolor="white [3212]" strokeweight="1.75pt">
                    <v:stroke endarrow="block" joinstyle="miter"/>
                  </v:shape>
                  <v:shape id="Straight Arrow Connector 72" o:spid="_x0000_s1030" type="#_x0000_t32" style="position:absolute;left:15429;top:9173;width:5691;height:376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" strokecolor="white [3212]" strokeweight="1.75pt">
                    <v:stroke endarrow="block" joinstyle="miter"/>
                  </v:shape>
                  <v:shapetype id="_x0000_t202" coordsize="21600,21600" o:spt="202" path="m,l,21600r21600,l21600,xe">
                    <v:stroke joinstyle="miter"/>
                    <v:path gradientshapeok="t" o:connecttype="rect"/>
                  </v:shapetype>
                  <v:shape id="Text Box 73" o:spid="_x0000_s1031" type="#_x0000_t202" style="position:absolute;left:20622;top:7101;width:6223;height:38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uygAAAOAAAAAPAAAAZHJzL2Rvd25yZXYueG1sRI9Ba8JA&#13;&#10;FITvBf/D8gRvdaNS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D9cgK7KAAAA&#13;&#10;4AAAAA8AAAAAAAAAAAAAAAAABwIAAGRycy9kb3ducmV2LnhtbFBLBQYAAAAAAwADALcAAAD+AgAA&#13;&#10;AAA=&#13;&#10;" filled="f" stroked="f" strokeweight=".5pt">
                    <v:textbox>
                      <w:txbxContent>
                        <w:p w14:paraId="0C151680" w14:textId="77777777" w:rsidR="006E6C47" w:rsidRPr="008505FE" w:rsidRDefault="006E6C47" w:rsidP="006E6C47">
                          <w:pPr>
                            <w:rPr>
                              <w:rFonts w:ascii="Helvetica" w:hAnsi="Helvetica"/>
                              <w:color w:val="FFFFFF" w:themeColor="background1"/>
                              <w:sz w:val="20"/>
                              <w:szCs w:val="20"/>
                            </w:rPr>
                          </w:pPr>
                          <w:r>
                            <w:rPr>
                              <w:rFonts w:ascii="Helvetica" w:hAnsi="Helvetica"/>
                              <w:color w:val="FFFFFF" w:themeColor="background1"/>
                              <w:sz w:val="20"/>
                              <w:szCs w:val="20"/>
                            </w:rPr>
                            <w:t>Lungs</w:t>
                          </w:r>
                        </w:p>
                      </w:txbxContent>
                    </v:textbox>
                  </v:shape>
                  <v:shape id="Straight Arrow Connector 75" o:spid="_x0000_s1032" type="#_x0000_t32" style="position:absolute;left:5963;top:13767;width:5545;height:45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" strokecolor="white [3212]" strokeweight="1.75pt">
                    <v:stroke endarrow="block" joinstyle="miter"/>
                  </v:shape>
                  <v:shape id="Straight Arrow Connector 76" o:spid="_x0000_s1033" type="#_x0000_t32" style="position:absolute;left:5963;top:14291;width:6196;height:4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" strokecolor="white [3212]" strokeweight="1.75pt">
                    <v:stroke endarrow="block" joinstyle="miter"/>
                  </v:shape>
                  <v:shape id="Text Box 77" o:spid="_x0000_s1034" type="#_x0000_t202" style="position:absolute;top:12743;width:7393;height:36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" filled="f" stroked="f" strokeweight=".5pt">
                    <v:textbox>
                      <w:txbxContent>
                        <w:p w14:paraId="28A8CF1D" w14:textId="77777777" w:rsidR="006E6C47" w:rsidRPr="008505FE" w:rsidRDefault="006E6C47" w:rsidP="006E6C47">
                          <w:pPr>
                            <w:rPr>
                              <w:rFonts w:ascii="Helvetica" w:hAnsi="Helvetica"/>
                              <w:color w:val="FFFFFF" w:themeColor="background1"/>
                              <w:sz w:val="20"/>
                              <w:szCs w:val="20"/>
                            </w:rPr>
                          </w:pPr>
                          <w:r>
                            <w:rPr>
                              <w:rFonts w:ascii="Helvetica" w:hAnsi="Helvetica"/>
                              <w:color w:val="FFFFFF" w:themeColor="background1"/>
                              <w:sz w:val="20"/>
                              <w:szCs w:val="20"/>
                            </w:rPr>
                            <w:t>Bronchi</w:t>
                          </w:r>
                        </w:p>
                      </w:txbxContent>
                    </v:textbox>
                  </v:shape>
                </v:group>
                <v:shape id="Text Box 119" o:spid="_x0000_s1035" type="#_x0000_t202" style="position:absolute;top:41634;width:28696;height:52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" filled="f" stroked="f" strokeweight=".5pt">
                  <v:textbox>
                    <w:txbxContent>
                      <w:p w14:paraId="75DA6DCB" w14:textId="77777777" w:rsidR="00B96D02" w:rsidRPr="00807806" w:rsidRDefault="00B96D02" w:rsidP="00B96D02">
                        <w:pPr>
                          <w:pStyle w:val="Caption"/>
                          <w:jc w:val="both"/>
                          <w:rPr>
                            <w:noProof/>
                          </w:rPr>
                        </w:pPr>
                        <w:bookmarkStart w:id="64" w:name="_Toc73377367"/>
                        <w:bookmarkStart w:id="65" w:name="_Toc73387959"/>
                        <w:r>
                          <w:t>Figure 1 Coronal T2-Weighted Image showing Foetal Lungs and Bronchi as hyperintense structures (arrowed).</w:t>
                        </w:r>
                        <w:bookmarkEnd w:id="64"/>
                        <w:bookmarkEnd w:id="65"/>
                      </w:p>
                      <w:p w14:paraId="59443324" w14:textId="77777777" w:rsidR="00B96D02" w:rsidRDefault="00B96D02"/>
                    </w:txbxContent>
                  </v:textbox>
                </v:shape>
              </v:group>
            </w:pict>
          </mc:Fallback>
        </mc:AlternateContent>
      </w:r>
      <w:r w:rsidR="006E6C47">
        <w:br w:type="page"/>
      </w:r>
    </w:p>
    <w:p w14:paraId="24B3A811" w14:textId="77777777" w:rsidR="006E6C47" w:rsidRPr="007F08B6" w:rsidRDefault="006E6C47" w:rsidP="006E6C47">
      <w:pPr>
        <w:pStyle w:val="Heading2"/>
        <w:spacing w:line="360" w:lineRule="auto"/>
        <w:jc w:val="both"/>
      </w:pPr>
      <w:bookmarkStart w:id="64" w:name="_Toc73392001"/>
      <w:r w:rsidRPr="007F08B6">
        <w:lastRenderedPageBreak/>
        <w:t>Classification of congenital lung malformations</w:t>
      </w:r>
      <w:bookmarkEnd w:id="61"/>
      <w:r w:rsidRPr="007F08B6">
        <w:t>:</w:t>
      </w:r>
      <w:bookmarkEnd w:id="64"/>
    </w:p>
    <w:p w14:paraId="1B435F2E" w14:textId="3A0296E6" w:rsidR="006E6C47" w:rsidRPr="007F08B6" w:rsidRDefault="006E6C47" w:rsidP="006E6C47">
      <w:pPr>
        <w:spacing w:line="360" w:lineRule="auto"/>
        <w:jc w:val="both"/>
      </w:pPr>
      <w:r w:rsidRPr="007F08B6">
        <w:t xml:space="preserve">Congenital cystic Lesions of the lung are a rare spectrum of anomalies </w:t>
      </w:r>
      <w:r>
        <w:t xml:space="preserve">that </w:t>
      </w:r>
      <w:r w:rsidRPr="007F08B6">
        <w:t>affect the foetal lungs, most commonly CPAMs</w:t>
      </w:r>
      <w:r w:rsidR="00167FC4">
        <w:t xml:space="preserve"> (</w:t>
      </w:r>
      <w:r w:rsidR="00167FC4" w:rsidRPr="00926C5F">
        <w:t>Congenital Pulmonary Airway Malformations</w:t>
      </w:r>
      <w:r w:rsidR="00167FC4">
        <w:t>)</w:t>
      </w:r>
      <w:r w:rsidRPr="007F08B6">
        <w:t xml:space="preserve">, pulmonary sequestrations, congenital lobar emphysema and bronchogenic cysts </w:t>
      </w:r>
      <w:r w:rsidRPr="007F08B6">
        <w:fldChar w:fldCharType="begin" w:fldLock="1"/>
      </w:r>
      <w:r w:rsidRPr="007F08B6">
        <w:instrText>ADDIN CSL_CITATION {"citationItems":[{"id":"ITEM-1","itemData":{"DOI":"10.1016/j.earlhumdev.2014.09.014","ISSN":"18726232","abstract":"Congenital cystic lesions of the lung are present in 1 in 10,000-35,000 births and present as a spectrum of anomalies. Majority of these cystic lesions comprise congenital cystic adenomatoid malformations, pulmonary sequestrations, congenital lobar emphysema, and bronchogenic cysts. Most of these lesions are nowadays detected antenatally, however some will present either in the newborn or during later childhood. A review of the aetiology, classification, natural history, investigations, and treatment of congenital cystic lung lesions is discussed.","author":[{"dropping-particle":"","family":"Durell","given":"Jonathan","non-dropping-particle":"","parse-names":false,"suffix":""},{"dropping-particle":"","family":"Lakhoo","given":"Kokila","non-dropping-particle":"","parse-names":false,"suffix":""}],"container-title":"Early Human Development","id":"ITEM-1","issue":"12","issued":{"date-parts":[["2014"]]},"page":"935-939","publisher":"Elsevier Ltd","title":"Congenital cystic lesions of the lung","type":"article-journal","volume":"90"},"uris":["http://www.mendeley.com/documents/?uuid=11bbfd85-e104-497f-b11e-ec0f40cccecd"]}],"mendeley":{"formattedCitation":"(Durell and Lakhoo, 2014)","plainTextFormattedCitation":"(Durell and Lakhoo, 2014)","previouslyFormattedCitation":"(Durell and Lakhoo, 2014)"},"properties":{"noteIndex":0},"schema":"https://github.com/citation-style-language/schema/raw/master/csl-citation.json"}</w:instrText>
      </w:r>
      <w:r w:rsidRPr="007F08B6">
        <w:fldChar w:fldCharType="separate"/>
      </w:r>
      <w:r w:rsidRPr="007F08B6">
        <w:rPr>
          <w:noProof/>
        </w:rPr>
        <w:t>(Durell and Lakhoo, 2014)</w:t>
      </w:r>
      <w:r w:rsidRPr="007F08B6">
        <w:fldChar w:fldCharType="end"/>
      </w:r>
      <w:r w:rsidRPr="007F08B6">
        <w:t xml:space="preserve">. These cystic lung lesions are detected more often nowadays owing to the increased use of obstetric ultrasound allowing for </w:t>
      </w:r>
      <w:r>
        <w:t>improved</w:t>
      </w:r>
      <w:r w:rsidRPr="007F08B6">
        <w:t xml:space="preserve"> perinatal planning and neonatal management.</w:t>
      </w:r>
    </w:p>
    <w:p w14:paraId="02A73ABC" w14:textId="77777777" w:rsidR="006E6C47" w:rsidRPr="007F08B6" w:rsidRDefault="006E6C47" w:rsidP="006E6C47">
      <w:pPr>
        <w:spacing w:line="360" w:lineRule="auto"/>
        <w:jc w:val="both"/>
      </w:pPr>
      <w:r w:rsidRPr="007F08B6">
        <w:t xml:space="preserve">Langston classification of congenital lung lesions remains the most widely used </w:t>
      </w:r>
      <w:r w:rsidRPr="007F08B6">
        <w:fldChar w:fldCharType="begin" w:fldLock="1"/>
      </w:r>
      <w:r w:rsidRPr="007F08B6">
        <w:instrText>ADDIN CSL_CITATION {"citationItems":[{"id":"ITEM-1","itemData":{"DOI":"10.1053/spsu.2003.00001","ISSN":"10558586","abstract":"Focal developmental malformations of the lung are a heterogeneous group of lesions that display a variety of features. They often are thought to be quite distinct entities, but there is considerable overlap among these lesions. Both standard nomenclature and common usage do not identify clearly the components of these lesions in a distinctive fashion. A classification based on pathologic features is presented. A malformation sequence based on airway obstruction during development is proposed as a unifying pathogenetic mechanism for some seemingly unrelated lesions. Copyright 2003, Elsevier Science (USA). All rights reserved.","author":[{"dropping-particle":"","family":"Langston","given":"Claire","non-dropping-particle":"","parse-names":false,"suffix":""}],"container-title":"Seminars in Pediatric Surgery","id":"ITEM-1","issue":"1","issued":{"date-parts":[["2003"]]},"page":"17-37","title":"New concepts in the pathology of congenital lung malformations","type":"article-journal","volume":"12"},"uris":["http://www.mendeley.com/documents/?uuid=8bf1a453-2c1a-4825-bd14-83be003f3682"]}],"mendeley":{"formattedCitation":"(Langston, 2003)","plainTextFormattedCitation":"(Langston, 2003)","previouslyFormattedCitation":"(Langston, 2003)"},"properties":{"noteIndex":0},"schema":"https://github.com/citation-style-language/schema/raw/master/csl-citation.json"}</w:instrText>
      </w:r>
      <w:r w:rsidRPr="007F08B6">
        <w:fldChar w:fldCharType="separate"/>
      </w:r>
      <w:r w:rsidRPr="007F08B6">
        <w:rPr>
          <w:noProof/>
        </w:rPr>
        <w:t>(Langston, 2003)</w:t>
      </w:r>
      <w:r w:rsidRPr="007F08B6">
        <w:fldChar w:fldCharType="end"/>
      </w:r>
      <w:r w:rsidRPr="007F08B6">
        <w:t>. Langstone highlighted major pathological findings for the malformations noted and provided the following classification:</w:t>
      </w:r>
    </w:p>
    <w:p w14:paraId="6484FBA9" w14:textId="77777777" w:rsidR="006E6C47" w:rsidRPr="007F08B6" w:rsidRDefault="006E6C47" w:rsidP="006E6C47">
      <w:pPr>
        <w:spacing w:line="360" w:lineRule="auto"/>
        <w:jc w:val="both"/>
        <w:rPr>
          <w:b/>
          <w:bCs/>
        </w:rPr>
      </w:pPr>
      <w:r w:rsidRPr="007F08B6">
        <w:rPr>
          <w:b/>
          <w:bCs/>
        </w:rPr>
        <w:t>Bronchopulmonary malformations:</w:t>
      </w:r>
    </w:p>
    <w:p w14:paraId="5CB77988" w14:textId="77777777" w:rsidR="006E6C47" w:rsidRPr="007F08B6" w:rsidRDefault="006E6C47" w:rsidP="006E6C47">
      <w:pPr>
        <w:spacing w:line="360" w:lineRule="auto"/>
        <w:jc w:val="both"/>
      </w:pPr>
      <w:r w:rsidRPr="007F08B6">
        <w:t>CPAM</w:t>
      </w:r>
    </w:p>
    <w:p w14:paraId="05BE3FE9" w14:textId="77777777" w:rsidR="006E6C47" w:rsidRPr="007F08B6" w:rsidRDefault="006E6C47" w:rsidP="006E6C47">
      <w:pPr>
        <w:spacing w:line="360" w:lineRule="auto"/>
        <w:jc w:val="both"/>
      </w:pPr>
      <w:r w:rsidRPr="007F08B6">
        <w:t>Bronchogenic cyst</w:t>
      </w:r>
    </w:p>
    <w:p w14:paraId="6EA67787" w14:textId="77777777" w:rsidR="006E6C47" w:rsidRPr="007F08B6" w:rsidRDefault="006E6C47" w:rsidP="006E6C47">
      <w:pPr>
        <w:spacing w:line="360" w:lineRule="auto"/>
        <w:jc w:val="both"/>
      </w:pPr>
      <w:r w:rsidRPr="007F08B6">
        <w:t>Bronchopulmonary sequestration (BPS)</w:t>
      </w:r>
    </w:p>
    <w:p w14:paraId="0344647E" w14:textId="77777777" w:rsidR="006E6C47" w:rsidRPr="007F08B6" w:rsidRDefault="006E6C47" w:rsidP="006E6C47">
      <w:pPr>
        <w:spacing w:line="360" w:lineRule="auto"/>
        <w:jc w:val="both"/>
      </w:pPr>
      <w:r w:rsidRPr="007F08B6">
        <w:t>Bronchial atresia</w:t>
      </w:r>
    </w:p>
    <w:p w14:paraId="71CFDF5B" w14:textId="77777777" w:rsidR="006E6C47" w:rsidRPr="007F08B6" w:rsidRDefault="006E6C47" w:rsidP="006E6C47">
      <w:pPr>
        <w:spacing w:line="360" w:lineRule="auto"/>
        <w:jc w:val="both"/>
        <w:rPr>
          <w:b/>
          <w:bCs/>
        </w:rPr>
      </w:pPr>
      <w:r w:rsidRPr="007F08B6">
        <w:rPr>
          <w:b/>
          <w:bCs/>
        </w:rPr>
        <w:t>Pulmonary hyperplasia and associated anomalies:</w:t>
      </w:r>
    </w:p>
    <w:p w14:paraId="4EB89EFF" w14:textId="77777777" w:rsidR="006E6C47" w:rsidRPr="007F08B6" w:rsidRDefault="006E6C47" w:rsidP="006E6C47">
      <w:pPr>
        <w:spacing w:line="360" w:lineRule="auto"/>
        <w:jc w:val="both"/>
      </w:pPr>
      <w:r w:rsidRPr="007F08B6">
        <w:t>CPAM type 3</w:t>
      </w:r>
    </w:p>
    <w:p w14:paraId="1BB86DA3" w14:textId="77777777" w:rsidR="006E6C47" w:rsidRPr="007F08B6" w:rsidRDefault="006E6C47" w:rsidP="006E6C47">
      <w:pPr>
        <w:spacing w:line="360" w:lineRule="auto"/>
        <w:jc w:val="both"/>
      </w:pPr>
      <w:r w:rsidRPr="007F08B6">
        <w:t>Laryngeal atresia</w:t>
      </w:r>
    </w:p>
    <w:p w14:paraId="0D52C742" w14:textId="77777777" w:rsidR="006E6C47" w:rsidRPr="007F08B6" w:rsidRDefault="006E6C47" w:rsidP="006E6C47">
      <w:pPr>
        <w:spacing w:line="360" w:lineRule="auto"/>
        <w:jc w:val="both"/>
      </w:pPr>
      <w:r w:rsidRPr="007F08B6">
        <w:rPr>
          <w:b/>
          <w:bCs/>
        </w:rPr>
        <w:t>Congenital lobar over-inflation (emphysema)</w:t>
      </w:r>
    </w:p>
    <w:p w14:paraId="3BB2D591" w14:textId="77777777" w:rsidR="006E6C47" w:rsidRPr="007F08B6" w:rsidRDefault="006E6C47" w:rsidP="006E6C47">
      <w:pPr>
        <w:spacing w:line="360" w:lineRule="auto"/>
        <w:jc w:val="both"/>
        <w:rPr>
          <w:b/>
          <w:bCs/>
        </w:rPr>
      </w:pPr>
      <w:r w:rsidRPr="007F08B6">
        <w:rPr>
          <w:b/>
          <w:bCs/>
        </w:rPr>
        <w:t>Other cystic lesions:</w:t>
      </w:r>
    </w:p>
    <w:p w14:paraId="56B7E40E" w14:textId="77777777" w:rsidR="006E6C47" w:rsidRPr="007F08B6" w:rsidRDefault="006E6C47" w:rsidP="006E6C47">
      <w:pPr>
        <w:spacing w:line="360" w:lineRule="auto"/>
        <w:jc w:val="both"/>
      </w:pPr>
      <w:r w:rsidRPr="007F08B6">
        <w:t>Simple cysts</w:t>
      </w:r>
    </w:p>
    <w:p w14:paraId="67B4D8C1" w14:textId="77777777" w:rsidR="006E6C47" w:rsidRPr="007F08B6" w:rsidRDefault="006E6C47" w:rsidP="006E6C47">
      <w:pPr>
        <w:spacing w:line="360" w:lineRule="auto"/>
        <w:jc w:val="both"/>
      </w:pPr>
      <w:r w:rsidRPr="007F08B6">
        <w:t>Lymphatic cysts</w:t>
      </w:r>
    </w:p>
    <w:p w14:paraId="1FEC64FE" w14:textId="77777777" w:rsidR="006E6C47" w:rsidRPr="007F08B6" w:rsidRDefault="006E6C47" w:rsidP="006E6C47">
      <w:pPr>
        <w:spacing w:line="360" w:lineRule="auto"/>
        <w:jc w:val="both"/>
      </w:pPr>
      <w:r w:rsidRPr="007F08B6">
        <w:t>Mesothelial cysts</w:t>
      </w:r>
    </w:p>
    <w:p w14:paraId="4AEB27EF" w14:textId="77777777" w:rsidR="006E6C47" w:rsidRPr="007F08B6" w:rsidRDefault="006E6C47" w:rsidP="006E6C47">
      <w:pPr>
        <w:spacing w:line="360" w:lineRule="auto"/>
        <w:jc w:val="both"/>
      </w:pPr>
      <w:r w:rsidRPr="007F08B6">
        <w:t>Enteric cysts</w:t>
      </w:r>
    </w:p>
    <w:p w14:paraId="3A67D67D" w14:textId="77777777" w:rsidR="006E6C47" w:rsidRPr="007F08B6" w:rsidRDefault="006E6C47" w:rsidP="006E6C47">
      <w:pPr>
        <w:spacing w:line="360" w:lineRule="auto"/>
        <w:jc w:val="both"/>
      </w:pPr>
      <w:r w:rsidRPr="007F08B6">
        <w:t>Pleuro-pulmonary blastomas</w:t>
      </w:r>
    </w:p>
    <w:p w14:paraId="3C9C4B02" w14:textId="77777777" w:rsidR="006E6C47" w:rsidRPr="007F08B6" w:rsidRDefault="006E6C47" w:rsidP="006E6C47">
      <w:pPr>
        <w:spacing w:line="360" w:lineRule="auto"/>
        <w:jc w:val="both"/>
      </w:pPr>
      <w:r w:rsidRPr="007F08B6">
        <w:t>Many of these lesions are very rare and none of our participants were diagnosed with them. However, it is important to discuss pathology, clinical features and management of the lesions found in our participants.</w:t>
      </w:r>
    </w:p>
    <w:p w14:paraId="52F65E26" w14:textId="77777777" w:rsidR="006E6C47" w:rsidRPr="007F08B6" w:rsidRDefault="006E6C47" w:rsidP="006E6C47">
      <w:pPr>
        <w:pStyle w:val="Heading3"/>
        <w:spacing w:line="360" w:lineRule="auto"/>
        <w:jc w:val="both"/>
      </w:pPr>
      <w:bookmarkStart w:id="65" w:name="_Toc73392002"/>
      <w:r w:rsidRPr="007F08B6">
        <w:t>CPAM:</w:t>
      </w:r>
      <w:bookmarkEnd w:id="65"/>
    </w:p>
    <w:p w14:paraId="5086AA26" w14:textId="77777777" w:rsidR="006E6C47" w:rsidRPr="007F08B6" w:rsidRDefault="006E6C47" w:rsidP="006E6C47">
      <w:pPr>
        <w:spacing w:line="360" w:lineRule="auto"/>
        <w:jc w:val="both"/>
      </w:pPr>
      <w:r w:rsidRPr="007F08B6">
        <w:t xml:space="preserve">Formerly known as CCAM is a rare congenital anomaly of the lower respiratory tract. Although rare, it is the most common congenital lung disease. It affects the development of the </w:t>
      </w:r>
      <w:r w:rsidRPr="007F08B6">
        <w:lastRenderedPageBreak/>
        <w:t>terminal respiratory tracts in which hamartomatous proliferation of these tracts into a gland-like (adenomatoid) tissue results in a non-functioning multi-cystic malformation without proper alveolar formation. Most CPAMs are detected prenatally with US</w:t>
      </w:r>
      <w:r>
        <w:t>S</w:t>
      </w:r>
      <w:r w:rsidRPr="007F08B6">
        <w:t xml:space="preserve"> or </w:t>
      </w:r>
      <w:r w:rsidRPr="007F08B6">
        <w:rPr>
          <w:i/>
          <w:iCs/>
        </w:rPr>
        <w:t>f</w:t>
      </w:r>
      <w:r w:rsidRPr="007F08B6">
        <w:t xml:space="preserve">MRI and usually involves one lung segment but may involve more than one and may occur as bilateral. Rarely, CPAMs might only be detected later in life or during adulthood as incidental findings or due to manifestations of its own complications </w:t>
      </w:r>
      <w:r w:rsidRPr="007F08B6">
        <w:fldChar w:fldCharType="begin" w:fldLock="1"/>
      </w:r>
      <w:r w:rsidRPr="007F08B6">
        <w:instrText>ADDIN CSL_CITATION {"citationItems":[{"id":"ITEM-1","itemData":{"DOI":"10.1007/s12055-018-0650-2","ISSN":"09737723","abstract":"Congenital cystic adenomatoid malformation (CCAM) is characterized by adenomatoid proliferation of bronchiole-like structures and cysts formation. It isan uncommon cause of respiratory distress in infants. Most common presentation is in first two years of life with complaints of respiratory distress.Presentation in adulthood is rare. Surgical intervention is the mainstay treatment.We describe two cases of atypical CCAM presenting in adulthood with past history of tuberculosis. To our knowledge only one case of CCAM with tuberculosis has been reported in literature.","author":[{"dropping-particle":"","family":"Feng","given":"A","non-dropping-particle":"","parse-names":false,"suffix":""},{"dropping-particle":"","family":"Cai","given":"H","non-dropping-particle":"","parse-names":false,"suffix":""},{"dropping-particle":"","family":"Sun","given":"Q","non-dropping-particle":"","parse-names":false,"suffix":""},{"dropping-particle":"","family":"Zhang","given":"Y","non-dropping-particle":"","parse-names":false,"suffix":""},{"dropping-particle":"","family":"Chen","given":"L","non-dropping-particle":"","parse-names":false,"suffix":""},{"dropping-particle":"","family":"Meng","given":"","non-dropping-particle":"","parse-names":false,"suffix":""}],"container-title":"Diagnostic Pathology","id":"ITEM-1","issue":"7","issued":{"date-parts":[["2012"]]},"page":"488-490","title":"Congenital cystic adenomatoid malformation of the lung in adults: report of two cases and review of the literature","type":"article-journal","volume":"37"},"uris":["http://www.mendeley.com/documents/?uuid=215a7fd2-fc23-4987-9b82-1bdd28c42038"]}],"mendeley":{"formattedCitation":"(Feng &lt;i&gt;et al.&lt;/i&gt;, 2012)","plainTextFormattedCitation":"(Feng et al., 2012)","previouslyFormattedCitation":"(Feng &lt;i&gt;et al.&lt;/i&gt;, 2012)"},"properties":{"noteIndex":0},"schema":"https://github.com/citation-style-language/schema/raw/master/csl-citation.json"}</w:instrText>
      </w:r>
      <w:r w:rsidRPr="007F08B6">
        <w:fldChar w:fldCharType="separate"/>
      </w:r>
      <w:r w:rsidRPr="007F08B6">
        <w:rPr>
          <w:noProof/>
        </w:rPr>
        <w:t xml:space="preserve">(Feng </w:t>
      </w:r>
      <w:r w:rsidRPr="007F08B6">
        <w:rPr>
          <w:i/>
          <w:noProof/>
        </w:rPr>
        <w:t>et al.</w:t>
      </w:r>
      <w:r w:rsidRPr="007F08B6">
        <w:rPr>
          <w:noProof/>
        </w:rPr>
        <w:t>, 2012)</w:t>
      </w:r>
      <w:r w:rsidRPr="007F08B6">
        <w:fldChar w:fldCharType="end"/>
      </w:r>
      <w:r w:rsidRPr="007F08B6">
        <w:t>.</w:t>
      </w:r>
    </w:p>
    <w:p w14:paraId="593A658B" w14:textId="77777777" w:rsidR="006E6C47" w:rsidRPr="007F08B6" w:rsidRDefault="006E6C47" w:rsidP="006E6C47">
      <w:pPr>
        <w:pStyle w:val="Heading4"/>
        <w:spacing w:line="360" w:lineRule="auto"/>
        <w:jc w:val="both"/>
      </w:pPr>
      <w:r w:rsidRPr="007F08B6">
        <w:t>Incidence:</w:t>
      </w:r>
    </w:p>
    <w:p w14:paraId="30567B5C" w14:textId="77777777" w:rsidR="006E6C47" w:rsidRPr="007F08B6" w:rsidRDefault="006E6C47" w:rsidP="006E6C47">
      <w:pPr>
        <w:spacing w:line="360" w:lineRule="auto"/>
        <w:jc w:val="both"/>
      </w:pPr>
      <w:r w:rsidRPr="007F08B6">
        <w:t xml:space="preserve">The true prevalence of this condition among the population is unknown due to the lack of published population incidence. Most of the available data is unlikely to reflect the true population prevalence as it is largely derived from single specialised centres rather than incidence in whole population. However the estimated incidence is 1:11,000 to 1:35,000  with no known preference for lung side, sex or race </w:t>
      </w:r>
      <w:r w:rsidRPr="007F08B6">
        <w:fldChar w:fldCharType="begin" w:fldLock="1"/>
      </w:r>
      <w:r>
        <w:instrText>ADDIN CSL_CITATION {"citationItems":[{"id":"ITEM-1","itemData":{"DOI":"10.1002/pd.739","ISSN":"01973851","abstract":"Objectives: Most available data regarding accuracy of prenatal diagnosis, prevalence and outcome of congenital cystic adenomatoid malformation (CCAM) are derived largely from tertiary referral centres and may not reflect general population rates. We aimed to describe the accuracy of prenatal diagnosis, ascertain the population prevalence and post-natal outcome for cases of suspected CCAM. Methods: Retrospective collection of prenatal and paediatric data for cases of suspected CCAM notified to the Trent Congenital Anomalies Register 1997 to 2001. Results: Thirty-seven cases of CCAM were suspected prenatally. Twenty-one cases were confirmed postnatally as having a CCAM (positive predictive value 57%). Eighteen of the 21 cases were delivered at term as live births, 15 of which have undergone successful surgery to date. Thirteen of the 37 cases had apparently resolved by delivery. Three further cases were subsequently found to be cases of lung sequestration or lobar emphysema. Five cases of CCAM were detected after delivery (sensitivity of prenatal detection 81%). The population prevalence at delivery was 9.0 per 100000 total births. Five confirmed cases of CCAM developed hydrops, three required in utero intervention and delivered as live births at term, one was terminated and one died in utero. The overall mortality in the confirmed cases of CCAM was 23% of which the majority were terminations of pregnancy. Conclusions: Problems of diagnostic accuracy and apparent resolution of CCAM render counselling difficult, although our data suggest that the prognosis is better than others have reported. Confirmation of the diagnosis in the neonatal period is vital in order to obtain the true population prevalence figures and to interpret outcome data. Copyright © 2003 John Wiley &amp; Sons, Ltd.","author":[{"dropping-particle":"","family":"Gornall","given":"A. S.","non-dropping-particle":"","parse-names":false,"suffix":""},{"dropping-particle":"","family":"Budd","given":"J. L.S.","non-dropping-particle":"","parse-names":false,"suffix":""},{"dropping-particle":"","family":"Draper","given":"E. S.","non-dropping-particle":"","parse-names":false,"suffix":""},{"dropping-particle":"","family":"Konje","given":"J. C.","non-dropping-particle":"","parse-names":false,"suffix":""},{"dropping-particle":"","family":"Kurinczuk","given":"J. J.","non-dropping-particle":"","parse-names":false,"suffix":""}],"container-title":"Prenatal Diagnosis","id":"ITEM-1","issue":"12","issued":{"date-parts":[["2003","12"]]},"page":"997-1002","title":"Congenital cystic adenomatoid malformation: Accuracy of prenatal diagnosis, prevalence and outcome in a general population","type":"article-journal","volume":"23"},"uris":["http://www.mendeley.com/documents/?uuid=4fe7dfef-dc90-3408-8a9f-d4676bed22fd"]}],"mendeley":{"formattedCitation":"(Gornall &lt;i&gt;et al.&lt;/i&gt;, 2003)","manualFormatting":"(Gornall et al., 2003;","plainTextFormattedCitation":"(Gornall et al., 2003)","previouslyFormattedCitation":"(Gornall &lt;i&gt;et al.&lt;/i&gt;, 2003)"},"properties":{"noteIndex":0},"schema":"https://github.com/citation-style-language/schema/raw/master/csl-citation.json"}</w:instrText>
      </w:r>
      <w:r w:rsidRPr="007F08B6">
        <w:fldChar w:fldCharType="separate"/>
      </w:r>
      <w:r w:rsidRPr="007F08B6">
        <w:rPr>
          <w:noProof/>
        </w:rPr>
        <w:t xml:space="preserve">(Gornall </w:t>
      </w:r>
      <w:r w:rsidRPr="007F08B6">
        <w:rPr>
          <w:i/>
          <w:noProof/>
        </w:rPr>
        <w:t>et al.</w:t>
      </w:r>
      <w:r w:rsidRPr="007F08B6">
        <w:rPr>
          <w:noProof/>
        </w:rPr>
        <w:t>, 2003</w:t>
      </w:r>
      <w:r>
        <w:rPr>
          <w:noProof/>
        </w:rPr>
        <w:t>;</w:t>
      </w:r>
      <w:r w:rsidRPr="007F08B6">
        <w:fldChar w:fldCharType="end"/>
      </w:r>
      <w:r w:rsidRPr="007F08B6">
        <w:t xml:space="preserve"> </w:t>
      </w:r>
      <w:r w:rsidRPr="007F08B6">
        <w:fldChar w:fldCharType="begin" w:fldLock="1"/>
      </w:r>
      <w:r>
        <w:instrText>ADDIN CSL_CITATION {"citationItems":[{"id":"ITEM-1","itemData":{"DOI":"10.1016/j.earlhumdev.2014.09.014","ISSN":"18726232","abstract":"Congenital cystic lesions of the lung are present in 1 in 10,000-35,000 births and present as a spectrum of anomalies. Majority of these cystic lesions comprise congenital cystic adenomatoid malformations, pulmonary sequestrations, congenital lobar emphysema, and bronchogenic cysts. Most of these lesions are nowadays detected antenatally, however some will present either in the newborn or during later childhood. A review of the aetiology, classification, natural history, investigations, and treatment of congenital cystic lung lesions is discussed.","author":[{"dropping-particle":"","family":"Durell","given":"Jonathan","non-dropping-particle":"","parse-names":false,"suffix":""},{"dropping-particle":"","family":"Lakhoo","given":"Kokila","non-dropping-particle":"","parse-names":false,"suffix":""}],"container-title":"Early Human Development","id":"ITEM-1","issue":"12","issued":{"date-parts":[["2014"]]},"page":"935-939","publisher":"Elsevier Ltd","title":"Congenital cystic lesions of the lung","type":"article-journal","volume":"90"},"uris":["http://www.mendeley.com/documents/?uuid=11bbfd85-e104-497f-b11e-ec0f40cccecd"]}],"mendeley":{"formattedCitation":"(Durell and Lakhoo, 2014)","manualFormatting":"Durell and Lakhoo, 2014)","plainTextFormattedCitation":"(Durell and Lakhoo, 2014)","previouslyFormattedCitation":"(Durell and Lakhoo, 2014)"},"properties":{"noteIndex":0},"schema":"https://github.com/citation-style-language/schema/raw/master/csl-citation.json"}</w:instrText>
      </w:r>
      <w:r w:rsidRPr="007F08B6">
        <w:fldChar w:fldCharType="separate"/>
      </w:r>
      <w:r w:rsidRPr="007F08B6">
        <w:rPr>
          <w:noProof/>
        </w:rPr>
        <w:t>Durell and Lakhoo, 2014)</w:t>
      </w:r>
      <w:r w:rsidRPr="007F08B6">
        <w:fldChar w:fldCharType="end"/>
      </w:r>
      <w:r w:rsidRPr="007F08B6">
        <w:t xml:space="preserve">, although some studies report that it is more common in males </w:t>
      </w:r>
      <w:r w:rsidRPr="007F08B6">
        <w:fldChar w:fldCharType="begin" w:fldLock="1"/>
      </w:r>
      <w:r w:rsidRPr="007F08B6">
        <w:instrText>ADDIN CSL_CITATION {"citationItems":[{"id":"ITEM-1","itemData":{"DOI":"10.1053/spsu.2003.00001","ISSN":"10558586","abstract":"Focal developmental malformations of the lung are a heterogeneous group of lesions that display a variety of features. They often are thought to be quite distinct entities, but there is considerable overlap among these lesions. Both standard nomenclature and common usage do not identify clearly the components of these lesions in a distinctive fashion. A classification based on pathologic features is presented. A malformation sequence based on airway obstruction during development is proposed as a unifying pathogenetic mechanism for some seemingly unrelated lesions. Copyright 2003, Elsevier Science (USA). All rights reserved.","author":[{"dropping-particle":"","family":"Langston","given":"Claire","non-dropping-particle":"","parse-names":false,"suffix":""}],"container-title":"Seminars in Pediatric Surgery","id":"ITEM-1","issue":"1","issued":{"date-parts":[["2003"]]},"page":"17-37","title":"New concepts in the pathology of congenital lung malformations","type":"article-journal","volume":"12"},"uris":["http://www.mendeley.com/documents/?uuid=8b939dfb-0696-4b5a-9fc4-740b3d627e25","http://www.mendeley.com/documents/?uuid=8bf1a453-2c1a-4825-bd14-83be003f3682"]}],"mendeley":{"formattedCitation":"(Langston, 2003)","plainTextFormattedCitation":"(Langston, 2003)","previouslyFormattedCitation":"(Langston, 2003)"},"properties":{"noteIndex":0},"schema":"https://github.com/citation-style-language/schema/raw/master/csl-citation.json"}</w:instrText>
      </w:r>
      <w:r w:rsidRPr="007F08B6">
        <w:fldChar w:fldCharType="separate"/>
      </w:r>
      <w:r w:rsidRPr="007F08B6">
        <w:rPr>
          <w:noProof/>
        </w:rPr>
        <w:t>(Langston, 2003)</w:t>
      </w:r>
      <w:r w:rsidRPr="007F08B6">
        <w:fldChar w:fldCharType="end"/>
      </w:r>
      <w:r w:rsidRPr="007F08B6">
        <w:t xml:space="preserve"> and </w:t>
      </w:r>
      <w:r>
        <w:t xml:space="preserve">the </w:t>
      </w:r>
      <w:r w:rsidRPr="007F08B6">
        <w:t xml:space="preserve">majority are left sided </w:t>
      </w:r>
      <w:r w:rsidRPr="007F08B6">
        <w:fldChar w:fldCharType="begin" w:fldLock="1"/>
      </w:r>
      <w:r w:rsidRPr="007F08B6">
        <w:instrText>ADDIN CSL_CITATION {"citationItems":[{"id":"ITEM-1","itemData":{"DOI":"10.1007/BF01349978","ISSN":"01790358","PMID":"9069212","abstract":"Prenatal ultrasonographic (US) detection of congenital adenomatoid malformation (CAM) was made in 18 fetuses at 17-36 weeks' gestation and managed in our institution during a 10-year period (1985-1994). The lesion was left-sided in 13 cases, right-sided in 4, and bilateral in 1. According to Stocker's classification, 12 cases were type I, 4 type II, and 2 type III. The prenatal course was followed with serial US examinations in 13 cases; the size of the lesion was stable in 8 and decreased in 5. Mediastinal shift was usually observed, and amniotic fluid volume was increased in 4 cases. One fetus was aborted. Six infants presented with respiratory distress syndrome and required neonatal surgery; delayed surgery was performed in 9 cases. Spontaneous regression of the lesion was observed on follow-up in 2 cases. Surgery consisted in lobectomy in 8 cases and segmentectomy in 6. The presence of fetal hydrops, type III lesions, and bilateral lung involvement are prenatal factors known to be associated with a poor prognosis. However, this series and a review of the literature suggest that caution should be observed with regard to the initial impression when counseling the parents regarding prognosis.","author":[{"dropping-particle":"","family":"Sapin","given":"E.","non-dropping-particle":"","parse-names":false,"suffix":""},{"dropping-particle":"","family":"Lejeune","given":"V.","non-dropping-particle":"","parse-names":false,"suffix":""},{"dropping-particle":"","family":"Barbet","given":"J. P.","non-dropping-particle":"","parse-names":false,"suffix":""},{"dropping-particle":"","family":"Carricaburu","given":"E.","non-dropping-particle":"","parse-names":false,"suffix":""},{"dropping-particle":"","family":"Lewin","given":"F.","non-dropping-particle":"","parse-names":false,"suffix":""},{"dropping-particle":"","family":"Baron","given":"J. M.","non-dropping-particle":"","parse-names":false,"suffix":""},{"dropping-particle":"","family":"Barbotin-Larrieu","given":"F.","non-dropping-particle":"","parse-names":false,"suffix":""},{"dropping-particle":"","family":"Helardot","given":"P. G.","non-dropping-particle":"","parse-names":false,"suffix":""}],"container-title":"Pediatric Surgery International","id":"ITEM-1","issue":"2-3","issued":{"date-parts":[["1997"]]},"page":"126-129","title":"Congenital adenomatoid disease of the lung: Prenatal diagnosis and perinatal management","type":"article-journal","volume":"12"},"uris":["http://www.mendeley.com/documents/?uuid=3b4f1a17-9428-47cd-aede-3c6e87ee4d37","http://www.mendeley.com/documents/?uuid=4f79a153-71c7-4683-95cb-4a1ce07a4702"]}],"mendeley":{"formattedCitation":"(Sapin &lt;i&gt;et al.&lt;/i&gt;, 1997)","plainTextFormattedCitation":"(Sapin et al., 1997)","previouslyFormattedCitation":"(Sapin &lt;i&gt;et al.&lt;/i&gt;, 1997)"},"properties":{"noteIndex":0},"schema":"https://github.com/citation-style-language/schema/raw/master/csl-citation.json"}</w:instrText>
      </w:r>
      <w:r w:rsidRPr="007F08B6">
        <w:fldChar w:fldCharType="separate"/>
      </w:r>
      <w:r w:rsidRPr="007F08B6">
        <w:rPr>
          <w:noProof/>
        </w:rPr>
        <w:t xml:space="preserve">(Sapin </w:t>
      </w:r>
      <w:r w:rsidRPr="007F08B6">
        <w:rPr>
          <w:i/>
          <w:noProof/>
        </w:rPr>
        <w:t>et al.</w:t>
      </w:r>
      <w:r w:rsidRPr="007F08B6">
        <w:rPr>
          <w:noProof/>
        </w:rPr>
        <w:t>, 1997)</w:t>
      </w:r>
      <w:r w:rsidRPr="007F08B6">
        <w:fldChar w:fldCharType="end"/>
      </w:r>
      <w:r w:rsidRPr="007F08B6">
        <w:t>.</w:t>
      </w:r>
    </w:p>
    <w:p w14:paraId="00C7478D" w14:textId="77777777" w:rsidR="006E6C47" w:rsidRPr="007F08B6" w:rsidRDefault="006E6C47" w:rsidP="006E6C47">
      <w:pPr>
        <w:pStyle w:val="Heading4"/>
        <w:spacing w:line="360" w:lineRule="auto"/>
        <w:jc w:val="both"/>
      </w:pPr>
      <w:r w:rsidRPr="007F08B6">
        <w:t>Aetiology:</w:t>
      </w:r>
    </w:p>
    <w:p w14:paraId="78109881" w14:textId="77777777" w:rsidR="006E6C47" w:rsidRPr="007F08B6" w:rsidRDefault="006E6C47" w:rsidP="006E6C47">
      <w:pPr>
        <w:spacing w:line="360" w:lineRule="auto"/>
        <w:jc w:val="both"/>
      </w:pPr>
      <w:r w:rsidRPr="007F08B6">
        <w:t xml:space="preserve">The pathogenesis and causes of CPAM are poorly understood. There are no known genetic or chromosomal abnormalities or inheritance patterns that could be linked to the pathogenesis of this condition. However, in reviewing the literature, some studies have linked the pathogenesis of CPAM to a number of theories including maturation arrest in lung embryogenesis </w:t>
      </w:r>
      <w:r w:rsidRPr="007F08B6">
        <w:fldChar w:fldCharType="begin" w:fldLock="1"/>
      </w:r>
      <w:r>
        <w:instrText>ADDIN CSL_CITATION {"citationItems":[{"id":"ITEM-1","itemData":{"DOI":"10.1097/00000478-200308000-00012","ISSN":"01475185","abstract":"The purpose of this study was to review cases of congenital cystic adenomatoid malformations (CCAMs) arising in children and adults, in order to assess the recently expanded classification system for these lesions and their association with malignant transformation. Of 28 CCAMs, there were 16 type 1, 4 type 2, and 8 type 4 lesions, 12 of which presented in adults. Five of 16 type 1 CCAMs were accompanied by microscopic foci of bronchioloalveolar carcinoma; two others showed focal mucous cell hyperplasia. In two further cases, foci of nonmucinous atypical adenomatous hyperplasia were identified in the adjacent lung parenchyma. The bronchioloalveolar carcinomas showed less cytologic atypia, proliferative activity (Ki-67), and p53 expression than a comparative group of bronchioloalveolar carcinomas arising de novo, but this was not statistically significant (p = 0.15). Neither bronchioloalveolar carcinomas nor hyperplasia was identified in type 2 or type 4 CCAMs. Four of the eight type 4 CCAMs showed focal stromal hypercellularity, and one case subsequently developed a pleuropulmonary blastoma. We conclude that classification according to the current system is of clinical value. Bronchioloalveolar carcinomas arise in association with type 1 CCAMs, but recurrence following resection is exceptional. Type 4 CCAMs show histologic overlap with grade 1 pleuropulmonary blastomas, and distinction between these entities may not be possible on histology alone. However, stromal cellularity in a type 4 CCAM should raise the possibility of blastomatous transformation.","author":[{"dropping-particle":"","family":"MacSweeney","given":"Fergus","non-dropping-particle":"","parse-names":false,"suffix":""},{"dropping-particle":"","family":"Papagiannopoulos","given":"Kostas","non-dropping-particle":"","parse-names":false,"suffix":""},{"dropping-particle":"","family":"Goldstraw","given":"Peter","non-dropping-particle":"","parse-names":false,"suffix":""},{"dropping-particle":"","family":"Sheppard","given":"Mary N.","non-dropping-particle":"","parse-names":false,"suffix":""},{"dropping-particle":"","family":"Corrin","given":"Bryan","non-dropping-particle":"","parse-names":false,"suffix":""},{"dropping-particle":"","family":"Nicholson","given":"Andrew G.","non-dropping-particle":"","parse-names":false,"suffix":""}],"container-title":"American Journal of Surgical Pathology","id":"ITEM-1","issue":"8","issued":{"date-parts":[["2003"]]},"page":"1139-1146","title":"An assessment of the expanded classification of congenital cystic adenomatoid malformations and their relationship to malignant transformation","type":"article-journal","volume":"27"},"uris":["http://www.mendeley.com/documents/?uuid=5bd8aa4a-21ac-4ba0-8231-0df719bd7615"]}],"mendeley":{"formattedCitation":"(MacSweeney &lt;i&gt;et al.&lt;/i&gt;, 2003)","manualFormatting":"(MacSweeney et al., 2003;","plainTextFormattedCitation":"(MacSweeney et al., 2003)","previouslyFormattedCitation":"(MacSweeney &lt;i&gt;et al.&lt;/i&gt;, 2003)"},"properties":{"noteIndex":0},"schema":"https://github.com/citation-style-language/schema/raw/master/csl-citation.json"}</w:instrText>
      </w:r>
      <w:r w:rsidRPr="007F08B6">
        <w:fldChar w:fldCharType="separate"/>
      </w:r>
      <w:r w:rsidRPr="007F08B6">
        <w:rPr>
          <w:noProof/>
        </w:rPr>
        <w:t xml:space="preserve">(MacSweeney </w:t>
      </w:r>
      <w:r w:rsidRPr="007F08B6">
        <w:rPr>
          <w:i/>
          <w:noProof/>
        </w:rPr>
        <w:t>et al.</w:t>
      </w:r>
      <w:r w:rsidRPr="007F08B6">
        <w:rPr>
          <w:noProof/>
        </w:rPr>
        <w:t>, 2003</w:t>
      </w:r>
      <w:r>
        <w:rPr>
          <w:noProof/>
        </w:rPr>
        <w:t>;</w:t>
      </w:r>
      <w:r w:rsidRPr="007F08B6">
        <w:fldChar w:fldCharType="end"/>
      </w:r>
      <w:r w:rsidRPr="007F08B6">
        <w:t xml:space="preserve"> </w:t>
      </w:r>
      <w:r w:rsidRPr="007F08B6">
        <w:fldChar w:fldCharType="begin" w:fldLock="1"/>
      </w:r>
      <w:r>
        <w:instrText>ADDIN CSL_CITATION {"citationItems":[{"id":"ITEM-1","itemData":{"ISSN":"00217646","author":[{"dropping-particle":"","family":"Kuru","given":"I.","non-dropping-particle":"","parse-names":false,"suffix":""},{"dropping-particle":"","family":"Andaç","given":"N.","non-dropping-particle":"","parse-names":false,"suffix":""},{"dropping-particle":"","family":"Bayraktar","given":"L.","non-dropping-particle":"","parse-names":false,"suffix":""},{"dropping-particle":"","family":"Gun","given":"G.","non-dropping-particle":"","parse-names":false,"suffix":""}],"container-title":"Journal Belge de Radiologie","id":"ITEM-1","issue":"3","issued":{"date-parts":[["2004"]]},"page":"146-147","title":"Congenital cystic adenomatoid malformation of the lung","type":"article-journal","volume":"87"},"uris":["http://www.mendeley.com/documents/?uuid=cf8f7884-ffb0-4d77-917a-ecc9faaffb83"]}],"mendeley":{"formattedCitation":"(Kuru &lt;i&gt;et al.&lt;/i&gt;, 2004)","manualFormatting":"Kuru et al., 2004)","plainTextFormattedCitation":"(Kuru et al., 2004)","previouslyFormattedCitation":"(Kuru &lt;i&gt;et al.&lt;/i&gt;, 2004)"},"properties":{"noteIndex":0},"schema":"https://github.com/citation-style-language/schema/raw/master/csl-citation.json"}</w:instrText>
      </w:r>
      <w:r w:rsidRPr="007F08B6">
        <w:fldChar w:fldCharType="separate"/>
      </w:r>
      <w:r w:rsidRPr="007F08B6">
        <w:rPr>
          <w:noProof/>
        </w:rPr>
        <w:t xml:space="preserve">Kuru </w:t>
      </w:r>
      <w:r w:rsidRPr="007F08B6">
        <w:rPr>
          <w:i/>
          <w:noProof/>
        </w:rPr>
        <w:t>et al.</w:t>
      </w:r>
      <w:r w:rsidRPr="007F08B6">
        <w:rPr>
          <w:noProof/>
        </w:rPr>
        <w:t>, 2004)</w:t>
      </w:r>
      <w:r w:rsidRPr="007F08B6">
        <w:fldChar w:fldCharType="end"/>
      </w:r>
      <w:r w:rsidRPr="007F08B6">
        <w:t xml:space="preserve">, abnormal tissue proliferation, airway obstruction and dysplastic or metaplastic changes to lung tissues </w:t>
      </w:r>
      <w:r w:rsidRPr="007F08B6">
        <w:fldChar w:fldCharType="begin" w:fldLock="1"/>
      </w:r>
      <w:r w:rsidRPr="007F08B6">
        <w:instrText>ADDIN CSL_CITATION {"citationItems":[{"id":"ITEM-1","itemData":{"DOI":"10.3909/riog0183a","author":[{"dropping-particle":"","family":"Sfakianaki, AK. Copel","given":"JA","non-dropping-particle":"","parse-names":false,"suffix":""}],"container-title":"Reviews in Obsterics &amp; Gynecology","id":"ITEM-1","issue":"2","issued":{"date-parts":[["2012"]]},"page":"85-93","title":"Congenital Cystic Lesions of the Malformation and Bronchopulmonary Sequestration","type":"article-journal","volume":"5"},"uris":["http://www.mendeley.com/documents/?uuid=5d404468-6acf-4a19-aa6a-b3800b85e7b1"]}],"mendeley":{"formattedCitation":"(Sfakianaki, AK. Copel, 2012)","plainTextFormattedCitation":"(Sfakianaki, AK. Copel, 2012)","previouslyFormattedCitation":"(Sfakianaki, AK. Copel, 2012)"},"properties":{"noteIndex":0},"schema":"https://github.com/citation-style-language/schema/raw/master/csl-citation.json"}</w:instrText>
      </w:r>
      <w:r w:rsidRPr="007F08B6">
        <w:fldChar w:fldCharType="separate"/>
      </w:r>
      <w:r w:rsidRPr="007F08B6">
        <w:rPr>
          <w:noProof/>
        </w:rPr>
        <w:t>(Sfakianaki, AK. Copel, 2012)</w:t>
      </w:r>
      <w:r w:rsidRPr="007F08B6">
        <w:fldChar w:fldCharType="end"/>
      </w:r>
      <w:r w:rsidRPr="007F08B6">
        <w:t>.</w:t>
      </w:r>
    </w:p>
    <w:p w14:paraId="2FB7741E" w14:textId="77777777" w:rsidR="006E6C47" w:rsidRPr="007F08B6" w:rsidRDefault="006E6C47" w:rsidP="006E6C47">
      <w:pPr>
        <w:pStyle w:val="Heading4"/>
        <w:spacing w:line="360" w:lineRule="auto"/>
        <w:jc w:val="both"/>
      </w:pPr>
      <w:r w:rsidRPr="007F08B6">
        <w:t>Classification:</w:t>
      </w:r>
    </w:p>
    <w:p w14:paraId="2BEE6D74" w14:textId="77777777" w:rsidR="006E6C47" w:rsidRPr="007F08B6" w:rsidRDefault="006E6C47" w:rsidP="006E6C47">
      <w:pPr>
        <w:spacing w:line="360" w:lineRule="auto"/>
        <w:jc w:val="both"/>
      </w:pPr>
      <w:r w:rsidRPr="007F08B6">
        <w:t xml:space="preserve">CPAM was classified by Stocker </w:t>
      </w:r>
      <w:r w:rsidRPr="00926C5F">
        <w:rPr>
          <w:i/>
          <w:iCs/>
        </w:rPr>
        <w:t>et al</w:t>
      </w:r>
      <w:r w:rsidRPr="00926C5F">
        <w:t>.</w:t>
      </w:r>
      <w:r w:rsidRPr="007F08B6">
        <w:t xml:space="preserve"> (1977) into five types according to the bronchopulmonary tree embryologic level involved in the malformation and histologic features. It is important to distinguish between these five types as they differ in histopathological features, clinical manifestation, malignant potential and prognosis. The five types are as follows:</w:t>
      </w:r>
    </w:p>
    <w:p w14:paraId="74E9CAB6" w14:textId="77777777" w:rsidR="006E6C47" w:rsidRPr="007F08B6" w:rsidRDefault="006E6C47" w:rsidP="006E6C47">
      <w:pPr>
        <w:spacing w:line="360" w:lineRule="auto"/>
        <w:jc w:val="both"/>
      </w:pPr>
      <w:r w:rsidRPr="007F08B6">
        <w:rPr>
          <w:i/>
          <w:iCs/>
        </w:rPr>
        <w:t>Type 0 CPAM</w:t>
      </w:r>
      <w:r w:rsidRPr="007F08B6">
        <w:t xml:space="preserve"> in which the malformation originates from the trachea or the bronchus. This is characterised by solid appearance and is very rare and lethal.</w:t>
      </w:r>
    </w:p>
    <w:p w14:paraId="4812A493" w14:textId="6DC4689B" w:rsidR="006E6C47" w:rsidRPr="007F08B6" w:rsidRDefault="006E6C47" w:rsidP="006E6C47">
      <w:pPr>
        <w:spacing w:line="360" w:lineRule="auto"/>
        <w:jc w:val="both"/>
      </w:pPr>
      <w:r w:rsidRPr="007F08B6">
        <w:rPr>
          <w:i/>
          <w:iCs/>
        </w:rPr>
        <w:lastRenderedPageBreak/>
        <w:t>Type 1 CPAM</w:t>
      </w:r>
      <w:r w:rsidRPr="007F08B6">
        <w:t xml:space="preserve"> in which the malformation originates from the distal bronchus or proximal bronchiole is the most common type of CPAM, 50-70% of cases, and usually presents with large dominant cysts (</w:t>
      </w:r>
      <w:r w:rsidRPr="00404342">
        <w:t xml:space="preserve">usually </w:t>
      </w:r>
      <w:r w:rsidR="00167FC4" w:rsidRPr="00404342">
        <w:t>multilocular</w:t>
      </w:r>
      <w:r w:rsidRPr="007F08B6">
        <w:t xml:space="preserve">) surrounded by smaller cysts. This type carries good prognosis following successful management, although, rarely, malignant transformation into broncho-alveolar carcinoma has been reported </w:t>
      </w:r>
      <w:r w:rsidRPr="007F08B6">
        <w:fldChar w:fldCharType="begin" w:fldLock="1"/>
      </w:r>
      <w:r w:rsidRPr="007F08B6">
        <w:instrText>ADDIN CSL_CITATION {"citationItems":[{"id":"ITEM-1","itemData":{"DOI":"10.1097/00000478-200308000-00012","ISSN":"01475185","abstract":"The purpose of this study was to review cases of congenital cystic adenomatoid malformations (CCAMs) arising in children and adults, in order to assess the recently expanded classification system for these lesions and their association with malignant transformation. Of 28 CCAMs, there were 16 type 1, 4 type 2, and 8 type 4 lesions, 12 of which presented in adults. Five of 16 type 1 CCAMs were accompanied by microscopic foci of bronchioloalveolar carcinoma; two others showed focal mucous cell hyperplasia. In two further cases, foci of nonmucinous atypical adenomatous hyperplasia were identified in the adjacent lung parenchyma. The bronchioloalveolar carcinomas showed less cytologic atypia, proliferative activity (Ki-67), and p53 expression than a comparative group of bronchioloalveolar carcinomas arising de novo, but this was not statistically significant (p = 0.15). Neither bronchioloalveolar carcinomas nor hyperplasia was identified in type 2 or type 4 CCAMs. Four of the eight type 4 CCAMs showed focal stromal hypercellularity, and one case subsequently developed a pleuropulmonary blastoma. We conclude that classification according to the current system is of clinical value. Bronchioloalveolar carcinomas arise in association with type 1 CCAMs, but recurrence following resection is exceptional. Type 4 CCAMs show histologic overlap with grade 1 pleuropulmonary blastomas, and distinction between these entities may not be possible on histology alone. However, stromal cellularity in a type 4 CCAM should raise the possibility of blastomatous transformation.","author":[{"dropping-particle":"","family":"MacSweeney","given":"Fergus","non-dropping-particle":"","parse-names":false,"suffix":""},{"dropping-particle":"","family":"Papagiannopoulos","given":"Kostas","non-dropping-particle":"","parse-names":false,"suffix":""},{"dropping-particle":"","family":"Goldstraw","given":"Peter","non-dropping-particle":"","parse-names":false,"suffix":""},{"dropping-particle":"","family":"Sheppard","given":"Mary N.","non-dropping-particle":"","parse-names":false,"suffix":""},{"dropping-particle":"","family":"Corrin","given":"Bryan","non-dropping-particle":"","parse-names":false,"suffix":""},{"dropping-particle":"","family":"Nicholson","given":"Andrew G.","non-dropping-particle":"","parse-names":false,"suffix":""}],"container-title":"American Journal of Surgical Pathology","id":"ITEM-1","issue":"8","issued":{"date-parts":[["2003"]]},"page":"1139-1146","title":"An assessment of the expanded classification of congenital cystic adenomatoid malformations and their relationship to malignant transformation","type":"article-journal","volume":"27"},"uris":["http://www.mendeley.com/documents/?uuid=5bd8aa4a-21ac-4ba0-8231-0df719bd7615"]}],"mendeley":{"formattedCitation":"(MacSweeney &lt;i&gt;et al.&lt;/i&gt;, 2003)","plainTextFormattedCitation":"(MacSweeney et al., 2003)","previouslyFormattedCitation":"(MacSweeney &lt;i&gt;et al.&lt;/i&gt;, 2003)"},"properties":{"noteIndex":0},"schema":"https://github.com/citation-style-language/schema/raw/master/csl-citation.json"}</w:instrText>
      </w:r>
      <w:r w:rsidRPr="007F08B6">
        <w:fldChar w:fldCharType="separate"/>
      </w:r>
      <w:r w:rsidRPr="007F08B6">
        <w:rPr>
          <w:noProof/>
        </w:rPr>
        <w:t xml:space="preserve">(MacSweeney </w:t>
      </w:r>
      <w:r w:rsidRPr="007F08B6">
        <w:rPr>
          <w:i/>
          <w:noProof/>
        </w:rPr>
        <w:t>et al.</w:t>
      </w:r>
      <w:r w:rsidRPr="007F08B6">
        <w:rPr>
          <w:noProof/>
        </w:rPr>
        <w:t>, 2003)</w:t>
      </w:r>
      <w:r w:rsidRPr="007F08B6">
        <w:fldChar w:fldCharType="end"/>
      </w:r>
    </w:p>
    <w:p w14:paraId="0E406A01" w14:textId="77777777" w:rsidR="006E6C47" w:rsidRPr="007F08B6" w:rsidRDefault="006E6C47" w:rsidP="006E6C47">
      <w:pPr>
        <w:spacing w:line="360" w:lineRule="auto"/>
        <w:jc w:val="both"/>
      </w:pPr>
      <w:r w:rsidRPr="007F08B6">
        <w:rPr>
          <w:i/>
          <w:iCs/>
        </w:rPr>
        <w:t>Type 2 CPAM</w:t>
      </w:r>
      <w:r w:rsidRPr="007F08B6">
        <w:t xml:space="preserve"> in which the malformation originates from terminal bronchioles and it accounts for 15-20% of cases. This type is characterised by small cysts, usually smaller &lt;2cm in diameter, and frequently associated with other anomalies such as renal agenesis, cardiac anomalies and pulmonary sequestration.</w:t>
      </w:r>
    </w:p>
    <w:p w14:paraId="582F7098" w14:textId="77777777" w:rsidR="006E6C47" w:rsidRPr="007F08B6" w:rsidRDefault="006E6C47" w:rsidP="006E6C47">
      <w:pPr>
        <w:spacing w:line="360" w:lineRule="auto"/>
        <w:jc w:val="both"/>
      </w:pPr>
      <w:r w:rsidRPr="007F08B6">
        <w:t>Type 3 CPAM, accounts for 10% of cases, in which the malformation originates from acinar-like tissue. It is characterised by small cysts &lt;5cm in diameter, solid appearance and entire lobe involvement. Prognosis of this type varies depending on the size of the masses, but it is generally thought to be poor.</w:t>
      </w:r>
    </w:p>
    <w:p w14:paraId="2EFF54F5" w14:textId="77777777" w:rsidR="006E6C47" w:rsidRPr="00404342" w:rsidRDefault="006E6C47" w:rsidP="006E6C47">
      <w:pPr>
        <w:spacing w:line="360" w:lineRule="auto"/>
        <w:jc w:val="both"/>
      </w:pPr>
      <w:r w:rsidRPr="007F08B6">
        <w:t xml:space="preserve">Type 4 CPAM accounts for 5-15% of cases and it originates from alveoli. It is characterised by larger cysts and single lobe involvement. This type has malignant potential and has been associated with pleuropulmonary blastoma </w:t>
      </w:r>
      <w:r w:rsidRPr="00404342">
        <w:fldChar w:fldCharType="begin" w:fldLock="1"/>
      </w:r>
      <w:r w:rsidRPr="00404342">
        <w:instrText>ADDIN CSL_CITATION {"citationItems":[{"id":"ITEM-1","itemData":{"DOI":"10.1097/00000478-200308000-00012","ISSN":"01475185","abstract":"The purpose of this study was to review cases of congenital cystic adenomatoid malformations (CCAMs) arising in children and adults, in order to assess the recently expanded classification system for these lesions and their association with malignant transformation. Of 28 CCAMs, there were 16 type 1, 4 type 2, and 8 type 4 lesions, 12 of which presented in adults. Five of 16 type 1 CCAMs were accompanied by microscopic foci of bronchioloalveolar carcinoma; two others showed focal mucous cell hyperplasia. In two further cases, foci of nonmucinous atypical adenomatous hyperplasia were identified in the adjacent lung parenchyma. The bronchioloalveolar carcinomas showed less cytologic atypia, proliferative activity (Ki-67), and p53 expression than a comparative group of bronchioloalveolar carcinomas arising de novo, but this was not statistically significant (p = 0.15). Neither bronchioloalveolar carcinomas nor hyperplasia was identified in type 2 or type 4 CCAMs. Four of the eight type 4 CCAMs showed focal stromal hypercellularity, and one case subsequently developed a pleuropulmonary blastoma. We conclude that classification according to the current system is of clinical value. Bronchioloalveolar carcinomas arise in association with type 1 CCAMs, but recurrence following resection is exceptional. Type 4 CCAMs show histologic overlap with grade 1 pleuropulmonary blastomas, and distinction between these entities may not be possible on histology alone. However, stromal cellularity in a type 4 CCAM should raise the possibility of blastomatous transformation.","author":[{"dropping-particle":"","family":"MacSweeney","given":"Fergus","non-dropping-particle":"","parse-names":false,"suffix":""},{"dropping-particle":"","family":"Papagiannopoulos","given":"Kostas","non-dropping-particle":"","parse-names":false,"suffix":""},{"dropping-particle":"","family":"Goldstraw","given":"Peter","non-dropping-particle":"","parse-names":false,"suffix":""},{"dropping-particle":"","family":"Sheppard","given":"Mary N.","non-dropping-particle":"","parse-names":false,"suffix":""},{"dropping-particle":"","family":"Corrin","given":"Bryan","non-dropping-particle":"","parse-names":false,"suffix":""},{"dropping-particle":"","family":"Nicholson","given":"Andrew G.","non-dropping-particle":"","parse-names":false,"suffix":""}],"container-title":"American Journal of Surgical Pathology","id":"ITEM-1","issue":"8","issued":{"date-parts":[["2003"]]},"page":"1139-1146","title":"An assessment of the expanded classification of congenital cystic adenomatoid malformations and their relationship to malignant transformation","type":"article-journal","volume":"27"},"uris":["http://www.mendeley.com/documents/?uuid=5bd8aa4a-21ac-4ba0-8231-0df719bd7615"]}],"mendeley":{"formattedCitation":"(MacSweeney &lt;i&gt;et al.&lt;/i&gt;, 2003)","plainTextFormattedCitation":"(MacSweeney et al., 2003)","previouslyFormattedCitation":"(MacSweeney &lt;i&gt;et al.&lt;/i&gt;, 2003)"},"properties":{"noteIndex":0},"schema":"https://github.com/citation-style-language/schema/raw/master/csl-citation.json"}</w:instrText>
      </w:r>
      <w:r w:rsidRPr="00404342">
        <w:fldChar w:fldCharType="separate"/>
      </w:r>
      <w:r w:rsidRPr="00404342">
        <w:rPr>
          <w:noProof/>
        </w:rPr>
        <w:t xml:space="preserve">(MacSweeney </w:t>
      </w:r>
      <w:r w:rsidRPr="00404342">
        <w:rPr>
          <w:i/>
          <w:iCs/>
          <w:noProof/>
        </w:rPr>
        <w:t>et al</w:t>
      </w:r>
      <w:r w:rsidRPr="00404342">
        <w:rPr>
          <w:noProof/>
        </w:rPr>
        <w:t>., 2003)</w:t>
      </w:r>
      <w:r w:rsidRPr="00404342">
        <w:fldChar w:fldCharType="end"/>
      </w:r>
      <w:r w:rsidRPr="00404342">
        <w:t>.</w:t>
      </w:r>
    </w:p>
    <w:p w14:paraId="146AF766" w14:textId="77777777" w:rsidR="006E6C47" w:rsidRPr="00404342" w:rsidRDefault="006E6C47" w:rsidP="006E6C47">
      <w:pPr>
        <w:spacing w:line="360" w:lineRule="auto"/>
        <w:jc w:val="both"/>
      </w:pPr>
      <w:r w:rsidRPr="00404342">
        <w:t xml:space="preserve">CPAMs are also classified according to cyst size into microcystic &lt;5cm or macrocystic &gt;5cm in diameter. This classification is used frequently by radiologists and foetal medicine experts to describe CPAMs prenatally. Microcystic CPAMs usually form larger masses and thus associated with poorer prognosis </w:t>
      </w:r>
      <w:r w:rsidRPr="00404342">
        <w:fldChar w:fldCharType="begin" w:fldLock="1"/>
      </w:r>
      <w:r w:rsidRPr="00404342">
        <w:instrText>ADDIN CSL_CITATION {"citationItems":[{"id":"ITEM-1","itemData":{"DOI":"10.1016/S0022-3468(85)80470-X","ISSN":"00223468","PMID":"3903097","abstract":"We studied the natural history and pathophysiology of congenital cystic adenomatoid malformation, (CCAM) detected prenatally by ultrasound, in twelve fetuses. Two types of fetal CCAM can be distinguished by gross anatomy, ultrasound findings, and prognosis. Microcystic lesions are usually associated with fetal hydrops and have a poor prognosis (five cases with one survivor). Antenatal diagnosis, maternal transport, and immediate thoracotomy after birth allowed the first reported survival of a newborn with a large microcystic CCAM. Macrocystic lesions are not usually associated with hydrops and have a favorable prognosis (five of seven survived). We conclude that fetuses with hydrops are at high risk for fetal or neonatal demise without intervention. Fetuses, with CCAM but without hydrops have a good chance for survival with maternal transport, planned delivery, and immediate neonatal resuscitation and surgery. © 1985 Grune &amp; Stratton, Inc.","author":[{"dropping-particle":"","family":"Scott Adzick","given":"N.","non-dropping-particle":"","parse-names":false,"suffix":""},{"dropping-particle":"","family":"Harrison","given":"Michael R.","non-dropping-particle":"","parse-names":false,"suffix":""},{"dropping-particle":"","family":"Glick","given":"Philip L.","non-dropping-particle":"","parse-names":false,"suffix":""},{"dropping-particle":"","family":"Golbus","given":"Mitchell S.","non-dropping-particle":"","parse-names":false,"suffix":""},{"dropping-particle":"","family":"Anderson","given":"Robert L.","non-dropping-particle":"","parse-names":false,"suffix":""},{"dropping-particle":"","family":"Mahony","given":"Barry S.","non-dropping-particle":"","parse-names":false,"suffix":""},{"dropping-particle":"","family":"Callen","given":"Peter W.","non-dropping-particle":"","parse-names":false,"suffix":""},{"dropping-particle":"","family":"Hirsch","given":"Jack H.","non-dropping-particle":"","parse-names":false,"suffix":""},{"dropping-particle":"","family":"Luthy","given":"David A.","non-dropping-particle":"","parse-names":false,"suffix":""},{"dropping-particle":"","family":"Filly","given":"Roy A.","non-dropping-particle":"","parse-names":false,"suffix":""},{"dropping-particle":"","family":"deLorimier","given":"Alfred A.","non-dropping-particle":"","parse-names":false,"suffix":""}],"container-title":"Journal of Pediatric Surgery","id":"ITEM-1","issue":"5","issued":{"date-parts":[["1985"]]},"page":"483-488","title":"Fetal cystic adenomatoid malformation: Prenatal diagnosis and natural history","type":"article-journal","volume":"20"},"uris":["http://www.mendeley.com/documents/?uuid=43658a98-94c4-4b05-9fea-c87b58af5092"]}],"mendeley":{"formattedCitation":"(Scott Adzick &lt;i&gt;et al.&lt;/i&gt;, 1985)","plainTextFormattedCitation":"(Scott Adzick et al., 1985)","previouslyFormattedCitation":"(Scott Adzick &lt;i&gt;et al.&lt;/i&gt;, 1985)"},"properties":{"noteIndex":0},"schema":"https://github.com/citation-style-language/schema/raw/master/csl-citation.json"}</w:instrText>
      </w:r>
      <w:r w:rsidRPr="00404342">
        <w:fldChar w:fldCharType="separate"/>
      </w:r>
      <w:r w:rsidRPr="00404342">
        <w:rPr>
          <w:noProof/>
        </w:rPr>
        <w:t xml:space="preserve">(Scott Adzick </w:t>
      </w:r>
      <w:r w:rsidRPr="00404342">
        <w:rPr>
          <w:i/>
          <w:iCs/>
          <w:noProof/>
        </w:rPr>
        <w:t>et al</w:t>
      </w:r>
      <w:r w:rsidRPr="00404342">
        <w:rPr>
          <w:noProof/>
        </w:rPr>
        <w:t>., 1985)</w:t>
      </w:r>
      <w:r w:rsidRPr="00404342">
        <w:fldChar w:fldCharType="end"/>
      </w:r>
      <w:r w:rsidRPr="00404342">
        <w:t xml:space="preserve">. Stocker </w:t>
      </w:r>
      <w:r w:rsidRPr="00404342">
        <w:rPr>
          <w:i/>
          <w:iCs/>
        </w:rPr>
        <w:t>et al</w:t>
      </w:r>
      <w:r w:rsidRPr="00404342">
        <w:t xml:space="preserve">. </w:t>
      </w:r>
      <w:r w:rsidRPr="00404342">
        <w:fldChar w:fldCharType="begin" w:fldLock="1"/>
      </w:r>
      <w:r w:rsidRPr="00404342">
        <w:instrText>ADDIN CSL_CITATION {"citationItems":[{"id":"ITEM-1","itemData":{"DOI":"10.1016/B978-0-323-44548-1.00002-4","ISBN":"9780323445481","ISSN":"1072-4710","abstract":"A congenital cystic adenomatous malformation is a developmental lung malformation consisting of abnormal hamartomatous or dysplastic lung tissue and bronchoalveolar structures. The diagnosis can be made during fetal life through an ultrasound examination of the fetal thorax that identifies a hyperechoic cystic or solid-cystic lung mass with blood supply originating in the pulmonary artery. The prognosis is usually good but depends on the lung mass size, the degree of pulmonary compression, and the presence of fetal fluid effusions or hydrops. In those cases with poor prognosis (at risk of perinatal death), different fetal interventions have demonstrated potential benefits in improving the survival rate. However, such procedures are not curative, and therefore all cases require postnatal surgical resection of the lung mass by toracoscopy or toracotomy.","author":[{"dropping-particle":"","family":"Stocker","given":"T","non-dropping-particle":"","parse-names":false,"suffix":""},{"dropping-particle":"","family":"Madewell","given":"J","non-dropping-particle":"","parse-names":false,"suffix":""},{"dropping-particle":"","family":"Drake","given":"R","non-dropping-particle":"","parse-names":false,"suffix":""}],"container-title":"Human Pathology","id":"ITEM-1","issue":"2","issued":{"date-parts":[["1977"]]},"page":"155-171","title":"Congenital cystic adenomatoid malformation of the lung","type":"article-journal","volume":"8"},"uris":["http://www.mendeley.com/documents/?uuid=bc694a66-684f-4698-94c9-ec24be845122"]}],"mendeley":{"formattedCitation":"(Stocker, Madewell and Drake, 1977)","manualFormatting":"(1977)","plainTextFormattedCitation":"(Stocker, Madewell and Drake, 1977)","previouslyFormattedCitation":"(Stocker, Madewell and Drake, 1977)"},"properties":{"noteIndex":0},"schema":"https://github.com/citation-style-language/schema/raw/master/csl-citation.json"}</w:instrText>
      </w:r>
      <w:r w:rsidRPr="00404342">
        <w:fldChar w:fldCharType="separate"/>
      </w:r>
      <w:r w:rsidRPr="00404342">
        <w:rPr>
          <w:noProof/>
        </w:rPr>
        <w:t>(1977)</w:t>
      </w:r>
      <w:r w:rsidRPr="00404342">
        <w:fldChar w:fldCharType="end"/>
      </w:r>
      <w:r w:rsidRPr="00404342">
        <w:t xml:space="preserve"> adapted this form of classification in his five types of CPAMs, making type 3 only microcystic while type 1,2 and 4 can be macrocystic or mixed.</w:t>
      </w:r>
    </w:p>
    <w:p w14:paraId="66A1C6F7" w14:textId="77777777" w:rsidR="006E6C47" w:rsidRPr="00404342" w:rsidRDefault="006E6C47" w:rsidP="006E6C47">
      <w:pPr>
        <w:pStyle w:val="Heading4"/>
        <w:spacing w:line="360" w:lineRule="auto"/>
        <w:jc w:val="both"/>
      </w:pPr>
      <w:r w:rsidRPr="00404342">
        <w:t>Management:</w:t>
      </w:r>
    </w:p>
    <w:p w14:paraId="675AD36F" w14:textId="77777777" w:rsidR="006E6C47" w:rsidRPr="00404342" w:rsidRDefault="006E6C47" w:rsidP="006E6C47">
      <w:pPr>
        <w:spacing w:line="360" w:lineRule="auto"/>
        <w:jc w:val="both"/>
      </w:pPr>
      <w:r w:rsidRPr="00404342">
        <w:rPr>
          <w:i/>
          <w:iCs/>
        </w:rPr>
        <w:t>f</w:t>
      </w:r>
      <w:r w:rsidRPr="00404342">
        <w:t xml:space="preserve">MRI is becoming increasingly used to confirm prenatal USS suspicion of CPAMs. Appearances of these malformations on </w:t>
      </w:r>
      <w:r w:rsidRPr="00404342">
        <w:rPr>
          <w:i/>
          <w:iCs/>
        </w:rPr>
        <w:t>f</w:t>
      </w:r>
      <w:r w:rsidRPr="00404342">
        <w:t xml:space="preserve">MRI are used by radiologists to distinguish between subtypes of CPAMs; cystic or solid hyperintense lesions. </w:t>
      </w:r>
      <w:r w:rsidRPr="00404342">
        <w:rPr>
          <w:i/>
          <w:iCs/>
        </w:rPr>
        <w:t>f</w:t>
      </w:r>
      <w:r w:rsidRPr="00404342">
        <w:t xml:space="preserve">MRI is also thought to provide valuable information about the condition of any existent normal lung tissue alongside these malformations </w:t>
      </w:r>
      <w:r w:rsidRPr="00404342">
        <w:fldChar w:fldCharType="begin" w:fldLock="1"/>
      </w:r>
      <w:r w:rsidRPr="00404342">
        <w:instrText>ADDIN CSL_CITATION {"citationItems":[{"id":"ITEM-1","itemData":{"DOI":"10.1007/s13244-012-0155-2","ISBN":"1324401201552","ISSN":"18694101","PMID":"22696089","abstract":"BACKGROUND: Prenatal awareness of an anomaly ensures better management of the pregnant patient, enables medical teams and parents to prepare for the delivery, and is very useful for making decisions about postnatal treatment. Congenital malformations of the thorax, abdomen, and gastrointestinal tract are common. As various organs can be affected, accurate location and morphological characterization are important for accurate diagnosis.\\n\\nMETHODS: Magnetic resonance imaging (MRI) enables excellent discrimination among tissues, making it a useful adjunct to ultrasonography (US) in the study of fetal morphology and pathology.\\n\\nRESULTS: MRI is most useful when US has detected or suspected anomalies, and more anomalies are detected when MRI and US findings are assessed together.\\n\\nCONCLUSION: We describe the normal appearance of fetal thoracic, abdominal, and gastrointestinal structures on MRI, and we discuss the most common anomalies involving these structures and the role of MRI in their study.\\n\\nTEACHING POINTS: • To learn about the normal anatomy of the fetal chest, abdomen, and GI tract on MRI. • To recognize the MR appearance of congenital anomalies of the lungs and the digestive system. • To understand the value of MRI when compared to US in assessing fetal anomalies.","author":[{"dropping-particle":"","family":"Martin","given":"César","non-dropping-particle":"","parse-names":false,"suffix":""},{"dropping-particle":"","family":"Darnell","given":"Anna","non-dropping-particle":"","parse-names":false,"suffix":""},{"dropping-particle":"","family":"Escofet","given":"Conxita","non-dropping-particle":"","parse-names":false,"suffix":""},{"dropping-particle":"","family":"Duran","given":"Carmina","non-dropping-particle":"","parse-names":false,"suffix":""},{"dropping-particle":"","family":"Pérez","given":"Víctor","non-dropping-particle":"","parse-names":false,"suffix":""}],"container-title":"Insights into Imaging","id":"ITEM-1","issue":"3","issued":{"date-parts":[["2012"]]},"page":"277-293","title":"Fetal MR in the evaluation of pulmonary and digestive system pathology","type":"article-journal","volume":"3"},"uris":["http://www.mendeley.com/documents/?uuid=72ad1c0b-098d-4d78-ab6d-c9732ac07a64"]}],"mendeley":{"formattedCitation":"(Martin &lt;i&gt;et al.&lt;/i&gt;, 2012)","plainTextFormattedCitation":"(Martin et al., 2012)","previouslyFormattedCitation":"(Martin &lt;i&gt;et al.&lt;/i&gt;, 2012)"},"properties":{"noteIndex":0},"schema":"https://github.com/citation-style-language/schema/raw/master/csl-citation.json"}</w:instrText>
      </w:r>
      <w:r w:rsidRPr="00404342">
        <w:fldChar w:fldCharType="separate"/>
      </w:r>
      <w:r w:rsidRPr="00404342">
        <w:rPr>
          <w:noProof/>
        </w:rPr>
        <w:t xml:space="preserve">(Martin </w:t>
      </w:r>
      <w:r w:rsidRPr="00404342">
        <w:rPr>
          <w:i/>
          <w:iCs/>
          <w:noProof/>
        </w:rPr>
        <w:t>et al</w:t>
      </w:r>
      <w:r w:rsidRPr="00404342">
        <w:rPr>
          <w:noProof/>
        </w:rPr>
        <w:t>., 2012)</w:t>
      </w:r>
      <w:r w:rsidRPr="00404342">
        <w:fldChar w:fldCharType="end"/>
      </w:r>
      <w:r w:rsidRPr="00404342">
        <w:t>.</w:t>
      </w:r>
    </w:p>
    <w:p w14:paraId="226E4422" w14:textId="1AF38797" w:rsidR="006E6C47" w:rsidRPr="007F08B6" w:rsidRDefault="006E6C47" w:rsidP="006E6C47">
      <w:pPr>
        <w:spacing w:line="360" w:lineRule="auto"/>
        <w:jc w:val="both"/>
      </w:pPr>
      <w:r w:rsidRPr="00404342">
        <w:t>The course of this condition shows large variations in different cases. In majority of cases, CPAMs do not enlarge during pregnancy and may in fact regress in size and completely disappear spontaneously before delivery. National Institute for Health and Care Excellence (NICE) guidelines and patient.info</w:t>
      </w:r>
      <w:r w:rsidR="00167FC4" w:rsidRPr="00404342">
        <w:t>rmation</w:t>
      </w:r>
      <w:r w:rsidRPr="00404342">
        <w:t xml:space="preserve"> web</w:t>
      </w:r>
      <w:r w:rsidRPr="007F08B6">
        <w:t>site</w:t>
      </w:r>
      <w:r>
        <w:t>s</w:t>
      </w:r>
      <w:r w:rsidRPr="007F08B6">
        <w:t xml:space="preserve"> advise to use the watch and wait </w:t>
      </w:r>
      <w:r w:rsidRPr="007F08B6">
        <w:lastRenderedPageBreak/>
        <w:t>management approach with asymptomatic and mildly symptomatic patients</w:t>
      </w:r>
      <w:r>
        <w:t xml:space="preserve"> </w:t>
      </w:r>
      <w:r>
        <w:fldChar w:fldCharType="begin" w:fldLock="1"/>
      </w:r>
      <w:r>
        <w:instrText>ADDIN CSL_CITATION {"citationItems":[{"id":"ITEM-1","itemData":{"abstract":"The condition in which multiple rib fractures allow a segment of the rib cage to move independently from the main chest wall is called a flail chest. The effect compromises breathing and may be life-threatening. In this procedure, metal (usually titanium) is used to stabilise the 'flail' segment of chest wall. This procedure aims to improve lung function and reduce the length of critical care and hospital stay.","author":[{"dropping-particle":"","family":"NICE","given":"","non-dropping-particle":"","parse-names":false,"suffix":""}],"id":"ITEM-1","issue":"January","issued":{"date-parts":[["2006"]]},"page":"1-16","title":"NATIONAL INSTITUTE FOR HEALTH AND CLINICAL EXCELLENCE INTERVENTIONAL PROCEDURES PROGRAMME Interventional procedure overview of mosaicplasty for","type":"article-journal"},"uris":["http://www.mendeley.com/documents/?uuid=659d0f6c-8dd8-4e73-b95d-249a5b972df8"]}],"mendeley":{"formattedCitation":"(NICE, 2006a)","manualFormatting":"(NICE, 2005;","plainTextFormattedCitation":"(NICE, 2006a)","previouslyFormattedCitation":"(NICE, 2006a)"},"properties":{"noteIndex":0},"schema":"https://github.com/citation-style-language/schema/raw/master/csl-citation.json"}</w:instrText>
      </w:r>
      <w:r>
        <w:fldChar w:fldCharType="separate"/>
      </w:r>
      <w:r w:rsidRPr="00C47D95">
        <w:rPr>
          <w:noProof/>
        </w:rPr>
        <w:t>(N</w:t>
      </w:r>
      <w:r>
        <w:rPr>
          <w:noProof/>
        </w:rPr>
        <w:t>ICE</w:t>
      </w:r>
      <w:r w:rsidRPr="00C47D95">
        <w:rPr>
          <w:noProof/>
        </w:rPr>
        <w:t>, 2005</w:t>
      </w:r>
      <w:r>
        <w:rPr>
          <w:noProof/>
        </w:rPr>
        <w:t>;</w:t>
      </w:r>
      <w:r>
        <w:fldChar w:fldCharType="end"/>
      </w:r>
      <w:r>
        <w:t xml:space="preserve"> </w:t>
      </w:r>
      <w:r>
        <w:fldChar w:fldCharType="begin" w:fldLock="1"/>
      </w:r>
      <w:r>
        <w:instrText>ADDIN CSL_CITATION {"citationItems":[{"id":"ITEM-1","itemData":{"URL":"https://patient.info/doctor/congenital-cystic-adenomatoid-malformation-pro","author":[{"dropping-particle":"","family":"Tidy","given":"Colin","non-dropping-particle":"","parse-names":false,"suffix":""}],"id":"ITEM-1","issued":{"date-parts":[["2015"]]},"page":"1-10","title":"Congenital cystic adenomatoid malformation","type":"webpage"},"uris":["http://www.mendeley.com/documents/?uuid=0437726c-8412-4872-9e4c-dcc9dbffa223"]}],"mendeley":{"formattedCitation":"(Tidy, 2015a)","manualFormatting":"Tidy, 2015a)","plainTextFormattedCitation":"(Tidy, 2015a)","previouslyFormattedCitation":"(Tidy, 2015a)"},"properties":{"noteIndex":0},"schema":"https://github.com/citation-style-language/schema/raw/master/csl-citation.json"}</w:instrText>
      </w:r>
      <w:r>
        <w:fldChar w:fldCharType="separate"/>
      </w:r>
      <w:r w:rsidRPr="00C47D95">
        <w:rPr>
          <w:noProof/>
        </w:rPr>
        <w:t>Tidy, 2015a)</w:t>
      </w:r>
      <w:r>
        <w:fldChar w:fldCharType="end"/>
      </w:r>
      <w:r w:rsidRPr="007F08B6">
        <w:t xml:space="preserve">. In some foetuses however, CPAMs grow rapidly in size and cause major problems during pregnancy and may result in foetal death. In a retrospective study to determine antenatal and short-term neonatal outcome of CPAMs, </w:t>
      </w:r>
      <w:r w:rsidRPr="00846F3B">
        <w:rPr>
          <w:noProof/>
        </w:rPr>
        <w:t xml:space="preserve">Tran </w:t>
      </w:r>
      <w:r w:rsidRPr="00846F3B">
        <w:rPr>
          <w:i/>
          <w:noProof/>
        </w:rPr>
        <w:t>et al.</w:t>
      </w:r>
      <w:r>
        <w:rPr>
          <w:noProof/>
        </w:rPr>
        <w:t xml:space="preserve"> </w:t>
      </w:r>
      <w:r w:rsidRPr="007F08B6">
        <w:fldChar w:fldCharType="begin" w:fldLock="1"/>
      </w:r>
      <w:r>
        <w:instrText>ADDIN CSL_CITATION {"citationItems":[{"id":"ITEM-1","itemData":{"DOI":"10.1111/j.1479-828X.2008.00887.x","ISSN":"00048666","abstract":"Objective: To determine the antenatal and short-term neonatal outcome of antenatally detected congenital cystic adenomatoid malformation (CCAM). Methods: A retrospective review was conducted on all women with an antenatal diagnosis of CCAM who attended the Royal Women's Hospital, Melbourne, between January 1995 and December 2005. Results: An antenatal diagnosis of CCAM was made in 38 singleton pregnancies. Serial ultrasounds were performed in 34 cases. Thirteen lesions (38%) appeared to resolve, ten lesions (29%) appeared to decrease, four lesions (12%) appeared to remain unchanged and seven lesions (21%) appeared to increase in size. Four pregnancies (10.5%) were complicated by hydrops fetalis which was associated with a poor outcome. Thirty-seven babies were liveborn. Seven babies (18.9%) developed respiratory distress. Two of these babies died within two days of birth resulting in three deaths in total. Two babies were lost to follow up (n = 33). Sixty per cent of babies in whom the CCAM appeared to resolve on antenatal ultrasound had an abnormal chest X-ray (CXR). All computed tomography (CT) scans (eight of eight) in this group were abnormal. Of the surviving babies, 27.3% (nine of 33) have had surgery to date. Conclusions: The antenatal diagnosis of CCAM is associated with a good short-term prognosis. The pregnancy should initially be managed at a tertiary centre with serial ultrasound. Asymptomatic babies should have a postnatal CT even if the CCAM appears to have resolved or decreased on antenatal ultrasound. © 2008 The Authors.","author":[{"dropping-particle":"","family":"Tran","given":"Hong","non-dropping-particle":"","parse-names":false,"suffix":""},{"dropping-particle":"","family":"Fink","given":"Michelle A.","non-dropping-particle":"","parse-names":false,"suffix":""},{"dropping-particle":"","family":"Crameri","given":"Joe","non-dropping-particle":"","parse-names":false,"suffix":""},{"dropping-particle":"","family":"Cullinane","given":"Fiona","non-dropping-particle":"","parse-names":false,"suffix":""}],"container-title":"Australian and New Zealand Journal of Obstetrics and Gynaecology","id":"ITEM-1","issue":"5","issued":{"date-parts":[["2008"]]},"page":"462-466","title":"Congenital cystic adenomatoid malformation: Monitoring the antenatal and short-term neonatal outcome","type":"article-journal","volume":"48"},"uris":["http://www.mendeley.com/documents/?uuid=63e08158-1e4b-445f-a551-5f7ec9c75ceb"]}],"mendeley":{"formattedCitation":"(Tran &lt;i&gt;et al.&lt;/i&gt;, 2008)","manualFormatting":"(2008)","plainTextFormattedCitation":"(Tran et al., 2008)","previouslyFormattedCitation":"(Tran &lt;i&gt;et al.&lt;/i&gt;, 2008)"},"properties":{"noteIndex":0},"schema":"https://github.com/citation-style-language/schema/raw/master/csl-citation.json"}</w:instrText>
      </w:r>
      <w:r w:rsidRPr="007F08B6">
        <w:fldChar w:fldCharType="separate"/>
      </w:r>
      <w:r w:rsidRPr="00846F3B">
        <w:rPr>
          <w:noProof/>
        </w:rPr>
        <w:t>(2008)</w:t>
      </w:r>
      <w:r w:rsidRPr="007F08B6">
        <w:fldChar w:fldCharType="end"/>
      </w:r>
      <w:r>
        <w:t xml:space="preserve"> </w:t>
      </w:r>
      <w:r w:rsidRPr="007F08B6">
        <w:t>found that 38% of cases with antenatally diagnosed CPAMs appeared to resolve, 29% appeared to regress, 10% remained unchanged and 21% appeared to enlarge. Therefore, it is extremely important to follow up such cases with regular antenatal scanning.</w:t>
      </w:r>
    </w:p>
    <w:p w14:paraId="7B389B06" w14:textId="77777777" w:rsidR="006E6C47" w:rsidRPr="007F08B6" w:rsidRDefault="006E6C47" w:rsidP="006E6C47">
      <w:pPr>
        <w:spacing w:line="360" w:lineRule="auto"/>
        <w:jc w:val="both"/>
      </w:pPr>
      <w:r w:rsidRPr="007F08B6">
        <w:t>Depending on the clinical condition of the foetus, size of the lesion and the presence of any associated anomalies, antenatal care including counselling should be tailored to each patient. Timing, place and mode of delivery should be discussed with the patient and early involvement of neonatal medicine experts and paediatric surgeons should be considered.</w:t>
      </w:r>
    </w:p>
    <w:p w14:paraId="45A02ABE" w14:textId="77777777" w:rsidR="006E6C47" w:rsidRPr="00404342" w:rsidRDefault="006E6C47" w:rsidP="006E6C47">
      <w:pPr>
        <w:spacing w:line="360" w:lineRule="auto"/>
        <w:jc w:val="both"/>
      </w:pPr>
      <w:r w:rsidRPr="007F08B6">
        <w:t xml:space="preserve">Management of CPAM largely depends on severity and on the clinical condition of the foetus. Surgical resection of CPAMs is the treatment of choice in symptomatic patients either early in life or later if patients develop complications. Surgical intervention during pregnancy in the form of thoracocentesis (drainage of large cysts), thoraco-amniotic shunts (to maintain drainage of fluid into the amniotic space), intra-lesion injection of sclerosing agents, laser ablation  or in utero CPAM resection (lobectomy) is rarely required but can be of benefit in selected cases with large pleural effusions or </w:t>
      </w:r>
      <w:r w:rsidRPr="00404342">
        <w:t xml:space="preserve">hydrops </w:t>
      </w:r>
      <w:r w:rsidRPr="00404342">
        <w:fldChar w:fldCharType="begin" w:fldLock="1"/>
      </w:r>
      <w:r w:rsidRPr="00404342">
        <w:instrText>ADDIN CSL_CITATION {"citationItems":[{"id":"ITEM-1","itemData":{"DOI":"10.1016/S0002-9378(98)70183-8","ISSN":"00029378","abstract":"OBJECTIVE: Our purpose was to review our experience with fetal congenital cystic adenomatoid malformation and extralobar pulmonary sequestration emphasizing natural history, management, and outcome. STUDY DESIGN: We conducted a retrospective review of 175 fetal lung lesions diagnosed by antenatal ultrasonography at 2 fetal treatment centers. RESULTS: There were 134 congenital cystic adenomatoid malformation cases. Fourteen women underwent elective abortion, 101 women were managed expectantly, 13 women had fetal surgery, and 6 women had placement of a thoracoamniotic shunt. For the congenital cystic adenomatoid malformation lesions that were not associated with nonimmune hydrops, all babies survived. Of 25 large congenital cystic adenomatoid malformations that had associated hydrops that were followed expectantly, all fetuses died before or shortly after birth. Fetal surgical resection of the tumor (fetal lobectomy) was performed at 21 to 29 weeks' gestation in 13 hydropic fetuses with 8 fetuses continuing gestation with subsequent hydrops resolution, impressive in utero lung growth, and neonatal survival. Six fetuses with a very large solitary cyst underwent thoracoamniotic shunting and 5 survived. There were 41 extralobar pulmonary sequestration cases. Twenty-eight extralobar pulmonary sequestrations dramatically regressed on serial prenatal sonography, were asymptomatic after birth, and were only detectable by imaging studies postnatally (no resection required). Of the remaining 13 extralobar pulmonary sequestration cases, 2 underwent elective abortion, 7 symptomatic lesions were resected after birth with survival, 1 hydropic fetus died, and 3 fetuses had an associated tension hydrothorax with secondary hydrops that was successfully treated by either fetal thoracenteses or thoracoamniotic shunting followed by postnatal resection. CONCLUSIONS: The natural history of prenatally diagnosed lung masses is variable, and associated anomalies are rare. Most congenital cystic adenomatoid malformation lesions can be managed with maternal transport, planned term delivery, and postnatal resection. Many extralobar pulmonary sequestrations dramatically decrease in size before birth and may not need treatment after birth. Fetal therapy is now an option for lung lesions associated with nonimmune hydrops.","author":[{"dropping-particle":"","family":"Adzick","given":"N. S.","non-dropping-particle":"","parse-names":false,"suffix":""},{"dropping-particle":"","family":"Harrison","given":"M. R.","non-dropping-particle":"","parse-names":false,"suffix":""},{"dropping-particle":"","family":"Crombleholme","given":"T. M.","non-dropping-particle":"","parse-names":false,"suffix":""},{"dropping-particle":"","family":"Flake","given":"A. W.","non-dropping-particle":"","parse-names":false,"suffix":""},{"dropping-particle":"","family":"Howell","given":"L. J.","non-dropping-particle":"","parse-names":false,"suffix":""}],"container-title":"American Journal of Obstetrics and Gynecology","id":"ITEM-1","issue":"4","issued":{"date-parts":[["1998"]]},"page":"884-889","title":"Fetal lung lesions: Management and outcome","type":"article-journal","volume":"179"},"uris":["http://www.mendeley.com/documents/?uuid=910c6684-9580-4972-b895-6fb319d197e4"]}],"mendeley":{"formattedCitation":"(Adzick &lt;i&gt;et al.&lt;/i&gt;, 1998)","manualFormatting":"(Adzick et al., 1998;","plainTextFormattedCitation":"(Adzick et al., 1998)","previouslyFormattedCitation":"(Adzick &lt;i&gt;et al.&lt;/i&gt;, 1998)"},"properties":{"noteIndex":0},"schema":"https://github.com/citation-style-language/schema/raw/master/csl-citation.json"}</w:instrText>
      </w:r>
      <w:r w:rsidRPr="00404342">
        <w:fldChar w:fldCharType="separate"/>
      </w:r>
      <w:r w:rsidRPr="00404342">
        <w:rPr>
          <w:noProof/>
        </w:rPr>
        <w:t xml:space="preserve">(Adzick </w:t>
      </w:r>
      <w:r w:rsidRPr="00404342">
        <w:rPr>
          <w:i/>
          <w:iCs/>
          <w:noProof/>
        </w:rPr>
        <w:t>et al</w:t>
      </w:r>
      <w:r w:rsidRPr="00404342">
        <w:rPr>
          <w:noProof/>
        </w:rPr>
        <w:t>., 1998;</w:t>
      </w:r>
      <w:r w:rsidRPr="00404342">
        <w:fldChar w:fldCharType="end"/>
      </w:r>
      <w:r w:rsidRPr="00404342">
        <w:t xml:space="preserve"> </w:t>
      </w:r>
      <w:r w:rsidRPr="00404342">
        <w:fldChar w:fldCharType="begin" w:fldLock="1"/>
      </w:r>
      <w:r w:rsidRPr="00404342">
        <w:instrText>ADDIN CSL_CITATION {"citationItems":[{"id":"ITEM-1","itemData":{"DOI":"10.1016/j.earlhumdev.2011.07.008","ISSN":"03783782","abstract":"Congenital lung lesions, mostly congenital cystic adenomatoid malformations (CCAMs) and bronchopulmonary sequestrations (BPSs), are uncommon disorders. Prenatal intervention in severely affected (hydropic) fetuses has drastically improved perinatal survival. Not much is known, however, on the short-term and long-term respiratory and neurodevelopmental outcome. Several small case series have been reported and suggest an increased incidence of neonatal morbidity, mainly associated with prematurity and respiratory failure at birth. Overall, neonatal mortality and morbidity after prenatal interventions for CCAM seems to be worse than for BPS. This review focuses on the neonatal outcome after prenatal intervention for congenital lung lesions and summarizes the results reported in the literature. © 2011 Elsevier Ltd.","author":[{"dropping-particle":"","family":"Witlox","given":"Ruben S.","non-dropping-particle":"","parse-names":false,"suffix":""},{"dropping-particle":"","family":"Lopriore","given":"Enrico","non-dropping-particle":"","parse-names":false,"suffix":""},{"dropping-particle":"","family":"Oepkes","given":"Dick","non-dropping-particle":"","parse-names":false,"suffix":""},{"dropping-particle":"","family":"Walther","given":"Frans J.","non-dropping-particle":"","parse-names":false,"suffix":""}],"container-title":"Early Human Development","id":"ITEM-1","issue":"9","issued":{"date-parts":[["2011"]]},"page":"611-618","publisher":"Elsevier Ltd","title":"Neonatal outcome after prenatal interventions for congenital lung lesions","type":"article-journal","volume":"87"},"uris":["http://www.mendeley.com/documents/?uuid=cc946095-d119-40cb-a74b-dc3e0338b694"]}],"mendeley":{"formattedCitation":"(Witlox &lt;i&gt;et al.&lt;/i&gt;, 2011)","manualFormatting":"Witlox et al., 2011)","plainTextFormattedCitation":"(Witlox et al., 2011)","previouslyFormattedCitation":"(Witlox &lt;i&gt;et al.&lt;/i&gt;, 2011)"},"properties":{"noteIndex":0},"schema":"https://github.com/citation-style-language/schema/raw/master/csl-citation.json"}</w:instrText>
      </w:r>
      <w:r w:rsidRPr="00404342">
        <w:fldChar w:fldCharType="separate"/>
      </w:r>
      <w:r w:rsidRPr="00404342">
        <w:rPr>
          <w:noProof/>
        </w:rPr>
        <w:t xml:space="preserve">Witlox </w:t>
      </w:r>
      <w:r w:rsidRPr="00404342">
        <w:rPr>
          <w:i/>
          <w:iCs/>
          <w:noProof/>
        </w:rPr>
        <w:t>et al</w:t>
      </w:r>
      <w:r w:rsidRPr="00404342">
        <w:rPr>
          <w:noProof/>
        </w:rPr>
        <w:t>., 2011)</w:t>
      </w:r>
      <w:r w:rsidRPr="00404342">
        <w:fldChar w:fldCharType="end"/>
      </w:r>
      <w:r w:rsidRPr="00404342">
        <w:t>.</w:t>
      </w:r>
    </w:p>
    <w:p w14:paraId="2C9494B7" w14:textId="77777777" w:rsidR="006E6C47" w:rsidRPr="007F08B6" w:rsidRDefault="006E6C47" w:rsidP="006E6C47">
      <w:pPr>
        <w:spacing w:line="360" w:lineRule="auto"/>
        <w:jc w:val="both"/>
      </w:pPr>
      <w:r w:rsidRPr="00404342">
        <w:t xml:space="preserve">Some studies have promoted the use of steroid therapy during pregnancy to resolve hydrops, reduce foetal demise and improve perinatal and neonatal mortality </w:t>
      </w:r>
      <w:r w:rsidRPr="00404342">
        <w:fldChar w:fldCharType="begin" w:fldLock="1"/>
      </w:r>
      <w:r w:rsidRPr="00404342">
        <w:instrText>ADDIN CSL_CITATION {"citationItems":[{"id":"ITEM-1","itemData":{"DOI":"10.1053/jpsu.2003.50089","ISSN":"00223468","abstract":"Background/Purpose: Development of hydrops fetalis in fetuses with congenital cystic adenomatoid malformations (CCAM) is a significant risk factor for fetal or neonatal demise. In rare cases, resolution of CCAM has occurred, presumably owing to lesion maturation or involution. Steroid therapy, utilized for lung maturity, has been postulated to accelerate this process. The natural history of hydropic fetuses with CCAM after receiving steroid therapy is presented. Methods: The authors prospectively followed up with 3 patients who had antenatally diagnosed CCAM and nonimmune hydrops fetalis with predicted mortality. All patients declined or were not candidates for fetal intervention and were treated with standard prenatal betamethasone to increase lung maturity. Results: Three fetuses had CCAM and nonimmune hydrops fetalis diagnosed prenatally. After a course of prenatal steroids during the second trimester, all 3 patients had resolution of their hydrops and were delivered at term without respiratory distress. Conclusions: Nonimmune hydrops fetalis in fetuses with congenital cystic adenomatoid malformation is a harbinger for fetal demise. The resolution of hydrops in these patients after receiving steroid therapy is an interesting and compelling observation. Because the mechanism of this process is speculative, further studies are needed to elucidate the relationship between antenatal steroids and maturation of congenital cystic adenomatoid malformation. Copyright 2003, Elsevier Science (USA). All rights reserved.","author":[{"dropping-particle":"","family":"Tsao","given":"Kuo Jen","non-dropping-particle":"","parse-names":false,"suffix":""},{"dropping-particle":"","family":"Hawgood","given":"Samuel","non-dropping-particle":"","parse-names":false,"suffix":""},{"dropping-particle":"","family":"Vu","given":"Lan","non-dropping-particle":"","parse-names":false,"suffix":""},{"dropping-particle":"","family":"Hirose","given":"Shinjiro","non-dropping-particle":"","parse-names":false,"suffix":""},{"dropping-particle":"","family":"Sydorak","given":"Roman","non-dropping-particle":"","parse-names":false,"suffix":""},{"dropping-particle":"","family":"Albanese","given":"Craig T.","non-dropping-particle":"","parse-names":false,"suffix":""},{"dropping-particle":"","family":"Farmer","given":"Diana L.","non-dropping-particle":"","parse-names":false,"suffix":""},{"dropping-particle":"","family":"Harrison","given":"Michael R.","non-dropping-particle":"","parse-names":false,"suffix":""},{"dropping-particle":"","family":"Lee","given":"Hanmin","non-dropping-particle":"","parse-names":false,"suffix":""}],"container-title":"Journal of Pediatric Surgery","id":"ITEM-1","issue":"3","issued":{"date-parts":[["2003"]]},"page":"508-510","title":"Resolution of hydrops fetalis in congenital cystic adenomatoid malformation after prenatal steroid therapy","type":"article-journal","volume":"38"},"uris":["http://www.mendeley.com/documents/?uuid=a3a8f30e-18bb-498e-aa73-4a4fb2ec45d1"]}],"mendeley":{"formattedCitation":"(Tsao &lt;i&gt;et al.&lt;/i&gt;, 2003)","manualFormatting":"(Tsao et al., 2003;","plainTextFormattedCitation":"(Tsao et al., 2003)","previouslyFormattedCitation":"(Tsao &lt;i&gt;et al.&lt;/i&gt;, 2003)"},"properties":{"noteIndex":0},"schema":"https://github.com/citation-style-language/schema/raw/master/csl-citation.json"}</w:instrText>
      </w:r>
      <w:r w:rsidRPr="00404342">
        <w:fldChar w:fldCharType="separate"/>
      </w:r>
      <w:r w:rsidRPr="00404342">
        <w:rPr>
          <w:noProof/>
        </w:rPr>
        <w:t xml:space="preserve">(Tsao </w:t>
      </w:r>
      <w:r w:rsidRPr="00404342">
        <w:rPr>
          <w:i/>
          <w:iCs/>
          <w:noProof/>
        </w:rPr>
        <w:t>et al</w:t>
      </w:r>
      <w:r w:rsidRPr="00404342">
        <w:rPr>
          <w:noProof/>
        </w:rPr>
        <w:t>., 2003;</w:t>
      </w:r>
      <w:r w:rsidRPr="00404342">
        <w:fldChar w:fldCharType="end"/>
      </w:r>
      <w:r w:rsidRPr="00404342">
        <w:t xml:space="preserve"> </w:t>
      </w:r>
      <w:r w:rsidRPr="00404342">
        <w:fldChar w:fldCharType="begin" w:fldLock="1"/>
      </w:r>
      <w:r w:rsidRPr="00404342">
        <w:instrText>ADDIN CSL_CITATION {"citationItems":[{"id":"ITEM-1","itemData":{"DOI":"10.1016/j.earlhumdev.2011.07.008","ISSN":"03783782","abstract":"Congenital lung lesions, mostly congenital cystic adenomatoid malformations (CCAMs) and bronchopulmonary sequestrations (BPSs), are uncommon disorders. Prenatal intervention in severely affected (hydropic) fetuses has drastically improved perinatal survival. Not much is known, however, on the short-term and long-term respiratory and neurodevelopmental outcome. Several small case series have been reported and suggest an increased incidence of neonatal morbidity, mainly associated with prematurity and respiratory failure at birth. Overall, neonatal mortality and morbidity after prenatal interventions for CCAM seems to be worse than for BPS. This review focuses on the neonatal outcome after prenatal intervention for congenital lung lesions and summarizes the results reported in the literature. © 2011 Elsevier Ltd.","author":[{"dropping-particle":"","family":"Witlox","given":"Ruben S.","non-dropping-particle":"","parse-names":false,"suffix":""},{"dropping-particle":"","family":"Lopriore","given":"Enrico","non-dropping-particle":"","parse-names":false,"suffix":""},{"dropping-particle":"","family":"Oepkes","given":"Dick","non-dropping-particle":"","parse-names":false,"suffix":""},{"dropping-particle":"","family":"Walther","given":"Frans J.","non-dropping-particle":"","parse-names":false,"suffix":""}],"container-title":"Early Human Development","id":"ITEM-1","issue":"9","issued":{"date-parts":[["2011"]]},"page":"611-618","publisher":"Elsevier Ltd","title":"Neonatal outcome after prenatal interventions for congenital lung lesions","type":"article-journal","volume":"87"},"uris":["http://www.mendeley.com/documents/?uuid=cc946095-d119-40cb-a74b-dc3e0338b694"]}],"mendeley":{"formattedCitation":"(Witlox &lt;i&gt;et al.&lt;/i&gt;, 2011)","manualFormatting":"Witlox et al., 2011)","plainTextFormattedCitation":"(Witlox et al., 2011)","previouslyFormattedCitation":"(Witlox &lt;i&gt;et al.&lt;/i&gt;, 2011)"},"properties":{"noteIndex":0},"schema":"https://github.com/citation-style-language/schema/raw/master/csl-citation.json"}</w:instrText>
      </w:r>
      <w:r w:rsidRPr="00404342">
        <w:fldChar w:fldCharType="separate"/>
      </w:r>
      <w:r w:rsidRPr="00404342">
        <w:rPr>
          <w:noProof/>
        </w:rPr>
        <w:t xml:space="preserve">Witlox </w:t>
      </w:r>
      <w:r w:rsidRPr="00404342">
        <w:rPr>
          <w:i/>
          <w:iCs/>
          <w:noProof/>
        </w:rPr>
        <w:t>et al</w:t>
      </w:r>
      <w:r w:rsidRPr="00404342">
        <w:rPr>
          <w:noProof/>
        </w:rPr>
        <w:t>., 2011)</w:t>
      </w:r>
      <w:r w:rsidRPr="00404342">
        <w:fldChar w:fldCharType="end"/>
      </w:r>
      <w:r w:rsidRPr="00404342">
        <w:t xml:space="preserve">. However, variable response to steroids was reported in a study that involved fifteen foetuses with CPAMs treated with steroids prenatally (thirteen of which were hydropic) giving a survival rate of 53% </w:t>
      </w:r>
      <w:r w:rsidRPr="00404342">
        <w:fldChar w:fldCharType="begin" w:fldLock="1"/>
      </w:r>
      <w:r w:rsidRPr="00404342">
        <w:instrText>ADDIN CSL_CITATION {"citationItems":[{"id":"ITEM-1","itemData":{"DOI":"10.1016/j.jpedsurg.2008.10.012","ISSN":"00223468","abstract":"Background/Purpose: Anecdotal reports suggest that maternal steroids may arrest the growth of congenital pulmonary airway malformations (CPAMs), preventing or reversing hydrops. We reviewed our experience with CPAMs to determine the fetal response to steroid therapy. Methods: This study is a retrospective review of all fetal CPAMs from 2004 to 2008. Fetuses with high-risk CPAMs that received at least one course of steroids were identified. Fetal magnetic resonance imaging and ultrasound data were used to classify the CPAMs, identify hydrops fetalis and follow the fetuses poststeroid dosing. Results: Forty-four fetuses with CPAM were identified. Fifteen patients were found to have received at least one course of steroids. Thirteen were hydropic and 2 were nonhydropic. Seven of the 13 hydropic fetuses (54%) showed an initial response to steroid administration, whereas the 2 nonhydropic high-risk fetuses progressed to birth without developing hydrops. Seven of the 15 patients, however, resulted in fetal demise or early postnatal death, giving a survival rate of 53%. Conclusions: High-risk CPAMs have a variable response to steroids. This variable response demonstrates the need for a placebo-controlled randomized study to more accurately determine the effect of steroids on hydrops and CPAM growth rates. Repeated steroid courses may not be helpful, and progression in CPAM volume to head circumference ratio (CVR) or hydrops should prompt open fetal surgery to prevent irreversible fetal insult. © 2009.","author":[{"dropping-particle":"","family":"Morris","given":"Lee M.","non-dropping-particle":"","parse-names":false,"suffix":""},{"dropping-particle":"","family":"Lim","given":"Foong Yen","non-dropping-particle":"","parse-names":false,"suffix":""},{"dropping-particle":"","family":"Livingston","given":"Jeffrey C.","non-dropping-particle":"","parse-names":false,"suffix":""},{"dropping-particle":"","family":"Polzin","given":"William J.","non-dropping-particle":"","parse-names":false,"suffix":""},{"dropping-particle":"","family":"Crombleholme","given":"Timothy M.","non-dropping-particle":"","parse-names":false,"suffix":""}],"container-title":"Journal of Pediatric Surgery","id":"ITEM-1","issue":"1","issued":{"date-parts":[["2009"]]},"page":"60-65","publisher":"Elsevier B.V.","title":"High-risk fetal congenital pulmonary airway malformations have a variable response to steroids","type":"article-journal","volume":"44"},"uris":["http://www.mendeley.com/documents/?uuid=6f1a7c6d-92ab-4d2b-8009-c07aa4eaf0c7"]}],"mendeley":{"formattedCitation":"(Morris &lt;i&gt;et al.&lt;/i&gt;, 2009)","plainTextFormattedCitation":"(Morris et al., 2009)","previouslyFormattedCitation":"(Morris &lt;i&gt;et al.&lt;/i&gt;, 2009)"},"properties":{"noteIndex":0},"schema":"https://github.com/citation-style-language/schema/raw/master/csl-citation.json"}</w:instrText>
      </w:r>
      <w:r w:rsidRPr="00404342">
        <w:fldChar w:fldCharType="separate"/>
      </w:r>
      <w:r w:rsidRPr="00404342">
        <w:rPr>
          <w:noProof/>
        </w:rPr>
        <w:t xml:space="preserve">(Morris </w:t>
      </w:r>
      <w:r w:rsidRPr="00404342">
        <w:rPr>
          <w:i/>
          <w:iCs/>
          <w:noProof/>
        </w:rPr>
        <w:t>et al</w:t>
      </w:r>
      <w:r w:rsidRPr="00404342">
        <w:rPr>
          <w:noProof/>
        </w:rPr>
        <w:t>., 2009)</w:t>
      </w:r>
      <w:r w:rsidRPr="00404342">
        <w:fldChar w:fldCharType="end"/>
      </w:r>
      <w:r w:rsidRPr="00404342">
        <w:t xml:space="preserve">. The use of prenatal steroid therapy remains highly controversial and further investigation is needed in order to determine the association between prenatal steroid therapy and the resolution of CPAMs associated </w:t>
      </w:r>
      <w:r w:rsidRPr="007F08B6">
        <w:t>hydrops and perinatal survival rate.</w:t>
      </w:r>
    </w:p>
    <w:p w14:paraId="5B19F437" w14:textId="77777777" w:rsidR="006E6C47" w:rsidRPr="007F08B6" w:rsidRDefault="006E6C47" w:rsidP="006E6C47">
      <w:pPr>
        <w:pStyle w:val="Heading4"/>
        <w:spacing w:line="360" w:lineRule="auto"/>
        <w:jc w:val="both"/>
      </w:pPr>
      <w:r w:rsidRPr="007F08B6">
        <w:t>Complications:</w:t>
      </w:r>
    </w:p>
    <w:p w14:paraId="0DBAC39E" w14:textId="77777777" w:rsidR="006E6C47" w:rsidRPr="00404342" w:rsidRDefault="006E6C47" w:rsidP="006E6C47">
      <w:pPr>
        <w:spacing w:line="360" w:lineRule="auto"/>
        <w:jc w:val="both"/>
      </w:pPr>
      <w:r w:rsidRPr="007F08B6">
        <w:t xml:space="preserve">The pathophysiology of this condition can produce a wide variety of complications owing to the pathology itself or to the mass effect produced by the lesion or both. Complications may include: perinatal death, hydrops, pulmonary hypoplasia, polyhydramnios, respiratory distress, prematurity, pulmonary hypertension, pneumothorax, surgery, recurrent lung </w:t>
      </w:r>
      <w:r w:rsidRPr="007F08B6">
        <w:lastRenderedPageBreak/>
        <w:t xml:space="preserve">infections and small risk of </w:t>
      </w:r>
      <w:r w:rsidRPr="00404342">
        <w:t xml:space="preserve">malignant transformation </w:t>
      </w:r>
      <w:r w:rsidRPr="00404342">
        <w:fldChar w:fldCharType="begin" w:fldLock="1"/>
      </w:r>
      <w:r w:rsidRPr="00404342">
        <w:instrText>ADDIN CSL_CITATION {"citationItems":[{"id":"ITEM-1","itemData":{"DOI":"10.1111/j.1479-828X.2008.00887.x","ISSN":"00048666","abstract":"Objective: To determine the antenatal and short-term neonatal outcome of antenatally detected congenital cystic adenomatoid malformation (CCAM). Methods: A retrospective review was conducted on all women with an antenatal diagnosis of CCAM who attended the Royal Women's Hospital, Melbourne, between January 1995 and December 2005. Results: An antenatal diagnosis of CCAM was made in 38 singleton pregnancies. Serial ultrasounds were performed in 34 cases. Thirteen lesions (38%) appeared to resolve, ten lesions (29%) appeared to decrease, four lesions (12%) appeared to remain unchanged and seven lesions (21%) appeared to increase in size. Four pregnancies (10.5%) were complicated by hydrops fetalis which was associated with a poor outcome. Thirty-seven babies were liveborn. Seven babies (18.9%) developed respiratory distress. Two of these babies died within two days of birth resulting in three deaths in total. Two babies were lost to follow up (n = 33). Sixty per cent of babies in whom the CCAM appeared to resolve on antenatal ultrasound had an abnormal chest X-ray (CXR). All computed tomography (CT) scans (eight of eight) in this group were abnormal. Of the surviving babies, 27.3% (nine of 33) have had surgery to date. Conclusions: The antenatal diagnosis of CCAM is associated with a good short-term prognosis. The pregnancy should initially be managed at a tertiary centre with serial ultrasound. Asymptomatic babies should have a postnatal CT even if the CCAM appears to have resolved or decreased on antenatal ultrasound. © 2008 The Authors.","author":[{"dropping-particle":"","family":"Tran","given":"Hong","non-dropping-particle":"","parse-names":false,"suffix":""},{"dropping-particle":"","family":"Fink","given":"Michelle A.","non-dropping-particle":"","parse-names":false,"suffix":""},{"dropping-particle":"","family":"Crameri","given":"Joe","non-dropping-particle":"","parse-names":false,"suffix":""},{"dropping-particle":"","family":"Cullinane","given":"Fiona","non-dropping-particle":"","parse-names":false,"suffix":""}],"container-title":"Australian and New Zealand Journal of Obstetrics and Gynaecology","id":"ITEM-1","issue":"5","issued":{"date-parts":[["2008"]]},"page":"462-466","title":"Congenital cystic adenomatoid malformation: Monitoring the antenatal and short-term neonatal outcome","type":"article-journal","volume":"48"},"uris":["http://www.mendeley.com/documents/?uuid=63e08158-1e4b-445f-a551-5f7ec9c75ceb"]}],"mendeley":{"formattedCitation":"(Tran &lt;i&gt;et al.&lt;/i&gt;, 2008)","manualFormatting":"(Tran et al., 2008;","plainTextFormattedCitation":"(Tran et al., 2008)","previouslyFormattedCitation":"(Tran &lt;i&gt;et al.&lt;/i&gt;, 2008)"},"properties":{"noteIndex":0},"schema":"https://github.com/citation-style-language/schema/raw/master/csl-citation.json"}</w:instrText>
      </w:r>
      <w:r w:rsidRPr="00404342">
        <w:fldChar w:fldCharType="separate"/>
      </w:r>
      <w:r w:rsidRPr="00404342">
        <w:rPr>
          <w:noProof/>
        </w:rPr>
        <w:t xml:space="preserve">(Tran </w:t>
      </w:r>
      <w:r w:rsidRPr="00404342">
        <w:rPr>
          <w:i/>
          <w:iCs/>
          <w:noProof/>
        </w:rPr>
        <w:t>et al</w:t>
      </w:r>
      <w:r w:rsidRPr="00404342">
        <w:rPr>
          <w:noProof/>
        </w:rPr>
        <w:t>., 2008;</w:t>
      </w:r>
      <w:r w:rsidRPr="00404342">
        <w:fldChar w:fldCharType="end"/>
      </w:r>
      <w:r w:rsidRPr="00404342">
        <w:t xml:space="preserve"> </w:t>
      </w:r>
      <w:r w:rsidRPr="00404342">
        <w:fldChar w:fldCharType="begin" w:fldLock="1"/>
      </w:r>
      <w:r w:rsidRPr="00404342">
        <w:instrText>ADDIN CSL_CITATION {"citationItems":[{"id":"ITEM-1","itemData":{"DOI":"10.1097/00000478-200308000-00012","ISSN":"01475185","abstract":"The purpose of this study was to review cases of congenital cystic adenomatoid malformations (CCAMs) arising in children and adults, in order to assess the recently expanded classification system for these lesions and their association with malignant transformation. Of 28 CCAMs, there were 16 type 1, 4 type 2, and 8 type 4 lesions, 12 of which presented in adults. Five of 16 type 1 CCAMs were accompanied by microscopic foci of bronchioloalveolar carcinoma; two others showed focal mucous cell hyperplasia. In two further cases, foci of nonmucinous atypical adenomatous hyperplasia were identified in the adjacent lung parenchyma. The bronchioloalveolar carcinomas showed less cytologic atypia, proliferative activity (Ki-67), and p53 expression than a comparative group of bronchioloalveolar carcinomas arising de novo, but this was not statistically significant (p = 0.15). Neither bronchioloalveolar carcinomas nor hyperplasia was identified in type 2 or type 4 CCAMs. Four of the eight type 4 CCAMs showed focal stromal hypercellularity, and one case subsequently developed a pleuropulmonary blastoma. We conclude that classification according to the current system is of clinical value. Bronchioloalveolar carcinomas arise in association with type 1 CCAMs, but recurrence following resection is exceptional. Type 4 CCAMs show histologic overlap with grade 1 pleuropulmonary blastomas, and distinction between these entities may not be possible on histology alone. However, stromal cellularity in a type 4 CCAM should raise the possibility of blastomatous transformation.","author":[{"dropping-particle":"","family":"MacSweeney","given":"Fergus","non-dropping-particle":"","parse-names":false,"suffix":""},{"dropping-particle":"","family":"Papagiannopoulos","given":"Kostas","non-dropping-particle":"","parse-names":false,"suffix":""},{"dropping-particle":"","family":"Goldstraw","given":"Peter","non-dropping-particle":"","parse-names":false,"suffix":""},{"dropping-particle":"","family":"Sheppard","given":"Mary N.","non-dropping-particle":"","parse-names":false,"suffix":""},{"dropping-particle":"","family":"Corrin","given":"Bryan","non-dropping-particle":"","parse-names":false,"suffix":""},{"dropping-particle":"","family":"Nicholson","given":"Andrew G.","non-dropping-particle":"","parse-names":false,"suffix":""}],"container-title":"American Journal of Surgical Pathology","id":"ITEM-1","issue":"8","issued":{"date-parts":[["2003"]]},"page":"1139-1146","title":"An assessment of the expanded classification of congenital cystic adenomatoid malformations and their relationship to malignant transformation","type":"article-journal","volume":"27"},"uris":["http://www.mendeley.com/documents/?uuid=5bd8aa4a-21ac-4ba0-8231-0df719bd7615"]}],"mendeley":{"formattedCitation":"(MacSweeney &lt;i&gt;et al.&lt;/i&gt;, 2003)","manualFormatting":"MacSweeney et al., 2003)","plainTextFormattedCitation":"(MacSweeney et al., 2003)","previouslyFormattedCitation":"(MacSweeney &lt;i&gt;et al.&lt;/i&gt;, 2003)"},"properties":{"noteIndex":0},"schema":"https://github.com/citation-style-language/schema/raw/master/csl-citation.json"}</w:instrText>
      </w:r>
      <w:r w:rsidRPr="00404342">
        <w:fldChar w:fldCharType="separate"/>
      </w:r>
      <w:r w:rsidRPr="00404342">
        <w:rPr>
          <w:noProof/>
        </w:rPr>
        <w:t xml:space="preserve">MacSweeney </w:t>
      </w:r>
      <w:r w:rsidRPr="00404342">
        <w:rPr>
          <w:i/>
          <w:iCs/>
          <w:noProof/>
        </w:rPr>
        <w:t>et al</w:t>
      </w:r>
      <w:r w:rsidRPr="00404342">
        <w:rPr>
          <w:noProof/>
        </w:rPr>
        <w:t>., 2003)</w:t>
      </w:r>
      <w:r w:rsidRPr="00404342">
        <w:fldChar w:fldCharType="end"/>
      </w:r>
      <w:r w:rsidRPr="00404342">
        <w:t>.</w:t>
      </w:r>
    </w:p>
    <w:p w14:paraId="50EF2B83" w14:textId="77777777" w:rsidR="006E6C47" w:rsidRPr="00404342" w:rsidRDefault="006E6C47" w:rsidP="006E6C47">
      <w:pPr>
        <w:pStyle w:val="Heading4"/>
        <w:spacing w:line="360" w:lineRule="auto"/>
        <w:jc w:val="both"/>
      </w:pPr>
      <w:r w:rsidRPr="00404342">
        <w:t>Follow up:</w:t>
      </w:r>
    </w:p>
    <w:p w14:paraId="02651364" w14:textId="77777777" w:rsidR="006E6C47" w:rsidRPr="00404342" w:rsidRDefault="006E6C47" w:rsidP="006E6C47">
      <w:pPr>
        <w:spacing w:line="360" w:lineRule="auto"/>
        <w:jc w:val="both"/>
      </w:pPr>
      <w:r w:rsidRPr="00404342">
        <w:t xml:space="preserve">Antenatal care including follow up with serial scanning with prenatal USS and/or </w:t>
      </w:r>
      <w:r w:rsidRPr="00404342">
        <w:rPr>
          <w:i/>
          <w:iCs/>
        </w:rPr>
        <w:t>f</w:t>
      </w:r>
      <w:r w:rsidRPr="00404342">
        <w:t xml:space="preserve">MRI is very important to monitor the condition. </w:t>
      </w:r>
    </w:p>
    <w:p w14:paraId="7AA58BC9" w14:textId="77777777" w:rsidR="006E6C47" w:rsidRPr="00404342" w:rsidRDefault="006E6C47" w:rsidP="006E6C47">
      <w:pPr>
        <w:spacing w:line="360" w:lineRule="auto"/>
        <w:jc w:val="both"/>
      </w:pPr>
      <w:r w:rsidRPr="00404342">
        <w:t>After delivery, babies will usually be regularly followed up with serial scanning in the form of X-rays, US scans and CT scans until early years of life.</w:t>
      </w:r>
    </w:p>
    <w:p w14:paraId="3BF0A186" w14:textId="4837BA56" w:rsidR="006E6C47" w:rsidRPr="00404342" w:rsidRDefault="00017714" w:rsidP="006E6C47">
      <w:pPr>
        <w:pStyle w:val="Heading3"/>
        <w:spacing w:line="360" w:lineRule="auto"/>
        <w:jc w:val="both"/>
      </w:pPr>
      <w:bookmarkStart w:id="66" w:name="_Toc73392003"/>
      <w:r w:rsidRPr="00404342">
        <w:t>Bronchopulmonary Sequestration (B</w:t>
      </w:r>
      <w:r w:rsidR="006E6C47" w:rsidRPr="00404342">
        <w:t>PS</w:t>
      </w:r>
      <w:r w:rsidRPr="00404342">
        <w:t>)</w:t>
      </w:r>
      <w:r w:rsidR="006E6C47" w:rsidRPr="00404342">
        <w:t>:</w:t>
      </w:r>
      <w:bookmarkEnd w:id="66"/>
    </w:p>
    <w:p w14:paraId="197153B2" w14:textId="75146333" w:rsidR="006E6C47" w:rsidRPr="007F08B6" w:rsidRDefault="006E6C47" w:rsidP="006E6C47">
      <w:pPr>
        <w:spacing w:line="360" w:lineRule="auto"/>
        <w:jc w:val="both"/>
      </w:pPr>
      <w:r w:rsidRPr="00404342">
        <w:t xml:space="preserve">BPS also known as accessory lung, is a congenital non-functioning accessory lung tissue, a malformation formed from the bronchopulmonary foregut. It has no communication to the tracheobronchial tree, favourably affects the lower lobe and characterised by an anomalous systemic blood supply, usually from the aorta. It is a rare condition with an estimated incidence of 1 in 15,000 births and 6% of all congenital lung malformations </w:t>
      </w:r>
      <w:r w:rsidRPr="00404342">
        <w:fldChar w:fldCharType="begin" w:fldLock="1"/>
      </w:r>
      <w:r w:rsidR="00062F4E" w:rsidRPr="00404342">
        <w:instrText>ADDIN CSL_CITATION {"citationItems":[{"id":"ITEM-1","itemData":{"DOI":"10.1308/003588412X13373405387735","ISSN":"00358843","PMID":"23484999","abstract":"INTRODUCTION Congenital lung malformations are rare lesions that are most commonly diagnosed antenatally. Management of such lesions, particularly those that are asymptomatic, remains controversial. We undertook a survey to ascertain current practice of surgeons in the UK and Ireland. METHODS All consultant members of the British Association of Paediatric Surgeons were asked to complete a survey on congenital lung malformations with respect to antenatal management, symptomatic and asymptomatic lesions, and operative techniques. RESULTS Responses were received from 20 paediatric surgical centres and highlighted the ongoing variability in management of such lesions, particularly those that are asymptomatic. Twenty per cent of surgeons never resect an asymptomatic lesion and twenty-four per cent always do. The remainder intervene selectively, with size being the most commonly stated indication. Most resections are undertaken via thoracotomy although 35% of surgeons use thoracoscopy for some procedures. CONCLUSIONS National data based on congenital anomaly registers are needed to determine the natural history of these malformations and to guide future management.","author":[{"dropping-particle":"","family":"Peters","given":"R. T.","non-dropping-particle":"","parse-names":false,"suffix":""},{"dropping-particle":"","family":"Burge","given":"D. M.","non-dropping-particle":"","parse-names":false,"suffix":""},{"dropping-particle":"","family":"Marven","given":"S. S.","non-dropping-particle":"","parse-names":false,"suffix":""}],"container-title":"Annals of the Royal College of Surgeons of England","id":"ITEM-1","issue":"2","issued":{"date-parts":[["2013"]]},"page":"144-147","title":"Congenital lung malformations: An ongoing controversy","type":"article-journal","volume":"95"},"uris":["http://www.mendeley.com/documents/?uuid=6249f057-ec7a-4657-bfa4-3f90ab0611cf","http://www.mendeley.com/documents/?uuid=437db822-8e47-4163-8c0d-4f772630e087"]}],"mendeley":{"formattedCitation":"(Peters, Burge and Marven, 2013)","manualFormatting":"(Peters et al., 2013)","plainTextFormattedCitation":"(Peters, Burge and Marven, 2013)","previouslyFormattedCitation":"(Peters, Burge and Marven, 2013)"},"properties":{"noteIndex":0},"schema":"https://github.com/citation-style-language/schema/raw/master/csl-citation.json"}</w:instrText>
      </w:r>
      <w:r w:rsidRPr="00404342">
        <w:fldChar w:fldCharType="separate"/>
      </w:r>
      <w:r w:rsidRPr="00404342">
        <w:rPr>
          <w:noProof/>
        </w:rPr>
        <w:t xml:space="preserve">(Peters </w:t>
      </w:r>
      <w:r w:rsidRPr="00404342">
        <w:rPr>
          <w:i/>
          <w:iCs/>
          <w:noProof/>
        </w:rPr>
        <w:t>et al.</w:t>
      </w:r>
      <w:r w:rsidRPr="00404342">
        <w:rPr>
          <w:noProof/>
        </w:rPr>
        <w:t>, 2013)</w:t>
      </w:r>
      <w:r w:rsidRPr="00404342">
        <w:fldChar w:fldCharType="end"/>
      </w:r>
      <w:r w:rsidRPr="007F08B6">
        <w:t>. It can be associated with other congenital anomalies e.g</w:t>
      </w:r>
      <w:r w:rsidR="00167FC4" w:rsidRPr="00A652A8">
        <w:rPr>
          <w:color w:val="FF0000"/>
        </w:rPr>
        <w:t>.</w:t>
      </w:r>
      <w:r w:rsidRPr="007F08B6">
        <w:t xml:space="preserve"> congenital heart defects, CDH and CPAM. Hybrid lesions are the co-presentation of BPS and CPAM. The cause of BPS remains unknown, no chromosomal, genetic or hereditary links were ever established to BPS. It is classified anatomically into two types:</w:t>
      </w:r>
    </w:p>
    <w:p w14:paraId="2BA4881E" w14:textId="77777777" w:rsidR="006E6C47" w:rsidRPr="007F08B6" w:rsidRDefault="006E6C47" w:rsidP="006E6C47">
      <w:pPr>
        <w:spacing w:line="360" w:lineRule="auto"/>
        <w:jc w:val="both"/>
      </w:pPr>
    </w:p>
    <w:p w14:paraId="6206A011" w14:textId="77777777" w:rsidR="006E6C47" w:rsidRPr="007F08B6" w:rsidRDefault="006E6C47" w:rsidP="006E6C47">
      <w:pPr>
        <w:spacing w:line="360" w:lineRule="auto"/>
        <w:jc w:val="both"/>
      </w:pPr>
      <w:r w:rsidRPr="007F08B6">
        <w:t>Intralobar sequestration (ILS): or Intrapulmonary sequestration where the malformation arises within and surrounded by normal functioning lung tissue. This is the most common type of BPS accounting for two thirds of all cases. ILS may present later in life with recurrent chest infections if not surgically removed earlier. ILS is less commonly associated with other congenital anomalies.</w:t>
      </w:r>
    </w:p>
    <w:p w14:paraId="33379CB8" w14:textId="77777777" w:rsidR="006E6C47" w:rsidRPr="007F08B6" w:rsidRDefault="006E6C47" w:rsidP="006E6C47">
      <w:pPr>
        <w:spacing w:line="360" w:lineRule="auto"/>
        <w:jc w:val="both"/>
      </w:pPr>
    </w:p>
    <w:p w14:paraId="778411F0" w14:textId="77777777" w:rsidR="006E6C47" w:rsidRPr="007F08B6" w:rsidRDefault="006E6C47" w:rsidP="006E6C47">
      <w:pPr>
        <w:spacing w:line="360" w:lineRule="auto"/>
        <w:jc w:val="both"/>
      </w:pPr>
      <w:r w:rsidRPr="007F08B6">
        <w:t>Extralobar sequestration (ELS): or extrapulmonary sequestration which arises outside of the lung tissue covered with its own separate pleura. It has a male prediction and accounts for one third of BPS. It can be in close proximity to the lung tissue (above the diaphragm) or in the abdomen (below the diaphragm). ELS may present early after birth with respiratory distress or remain asymptomatic. It is more commonly associated with other congenital anomalies.</w:t>
      </w:r>
    </w:p>
    <w:p w14:paraId="20B10EE3" w14:textId="77777777" w:rsidR="006E6C47" w:rsidRPr="007F08B6" w:rsidRDefault="006E6C47" w:rsidP="006E6C47">
      <w:pPr>
        <w:pStyle w:val="Heading4"/>
        <w:spacing w:line="360" w:lineRule="auto"/>
        <w:jc w:val="both"/>
      </w:pPr>
      <w:r w:rsidRPr="007F08B6">
        <w:lastRenderedPageBreak/>
        <w:t>Management:</w:t>
      </w:r>
    </w:p>
    <w:p w14:paraId="4394E71E" w14:textId="130F7368" w:rsidR="006E6C47" w:rsidRPr="00404342" w:rsidRDefault="006E6C47" w:rsidP="006E6C47">
      <w:pPr>
        <w:spacing w:line="360" w:lineRule="auto"/>
        <w:jc w:val="both"/>
      </w:pPr>
      <w:r w:rsidRPr="007F08B6">
        <w:t xml:space="preserve">These lesions are usually picked up prenatally by prenatal USS. In the clinical practice in many centres in the UK today, these lesions are confirmed by the use </w:t>
      </w:r>
      <w:r>
        <w:rPr>
          <w:i/>
          <w:iCs/>
        </w:rPr>
        <w:t>f</w:t>
      </w:r>
      <w:r w:rsidRPr="007F08B6">
        <w:t xml:space="preserve">MRI. These lesions appear on </w:t>
      </w:r>
      <w:r>
        <w:rPr>
          <w:i/>
          <w:iCs/>
        </w:rPr>
        <w:t>f</w:t>
      </w:r>
      <w:r w:rsidRPr="007F08B6">
        <w:t xml:space="preserve">MRI as well defined hyperintense masses with or without </w:t>
      </w:r>
      <w:r w:rsidRPr="00404342">
        <w:t xml:space="preserve">hypointense septa </w:t>
      </w:r>
      <w:r w:rsidRPr="00404342">
        <w:fldChar w:fldCharType="begin" w:fldLock="1"/>
      </w:r>
      <w:r w:rsidRPr="00404342">
        <w:instrText>ADDIN CSL_CITATION {"citationItems":[{"id":"ITEM-1","itemData":{"DOI":"10.1007/s00261-003-0141-8","ISBN":"0942-8925 (Print)\\r0942-8925 (Linking)","ISSN":"0942-8925","PMID":"15024518","abstract":"We present a surgically proven case of infradiaphragmatic pulmonary sequestration combined with cystic adenomatoid malformation. Prenatal magnetic resonance imaging revealed a well-defined hyperintense mass with a hypointense septum in the left infradiaphragmatic region. Postdelivery computed tomography (CT) and 3-month follow-up CT showed replacement of intralesional cystic areas by solid content. Such unusual postnatal CT changes, to our knowledge, have not been previously documented.","author":[{"dropping-particle":"","family":"Huang","given":"C C","non-dropping-particle":"","parse-names":false,"suffix":""},{"dropping-particle":"","family":"Ko","given":"S F","non-dropping-particle":"","parse-names":false,"suffix":""},{"dropping-particle":"","family":"Chung","given":"M Y","non-dropping-particle":"","parse-names":false,"suffix":""},{"dropping-particle":"","family":"Shieh","given":"C S","non-dropping-particle":"","parse-names":false,"suffix":""},{"dropping-particle":"","family":"Tiao","given":"M M","non-dropping-particle":"","parse-names":false,"suffix":""},{"dropping-particle":"","family":"Lui","given":"C C","non-dropping-particle":"","parse-names":false,"suffix":""},{"dropping-particle":"","family":"Ng","given":"S H","non-dropping-particle":"","parse-names":false,"suffix":""}],"container-title":"Abdominal imaging","id":"ITEM-1","issue":"4","issued":{"date-parts":[["2004"]]},"page":"439-42","title":"Infradiaphragmatic pulmonary sequestration combined with cystic adenomatoid malformation: unusual postnatal computed tomographic features.","type":"article-journal","volume":"29"},"uris":["http://www.mendeley.com/documents/?uuid=b0b56fb7-3571-42ae-a62e-aa27295dde68"]}],"mendeley":{"formattedCitation":"(Huang &lt;i&gt;et al.&lt;/i&gt;, 2004)","plainTextFormattedCitation":"(Huang et al., 2004)","previouslyFormattedCitation":"(Huang &lt;i&gt;et al.&lt;/i&gt;, 2004)"},"properties":{"noteIndex":0},"schema":"https://github.com/citation-style-language/schema/raw/master/csl-citation.json"}</w:instrText>
      </w:r>
      <w:r w:rsidRPr="00404342">
        <w:fldChar w:fldCharType="separate"/>
      </w:r>
      <w:r w:rsidRPr="00404342">
        <w:rPr>
          <w:i/>
          <w:iCs/>
          <w:noProof/>
        </w:rPr>
        <w:t>(Huang et al</w:t>
      </w:r>
      <w:r w:rsidRPr="00404342">
        <w:rPr>
          <w:noProof/>
        </w:rPr>
        <w:t>., 2004)</w:t>
      </w:r>
      <w:r w:rsidRPr="00404342">
        <w:fldChar w:fldCharType="end"/>
      </w:r>
      <w:r w:rsidRPr="00404342">
        <w:t xml:space="preserve">. Surgical removal of the accessory tissue is the treatment of choice for BPS. Surgery is usually done in the first year of life. All intra-lobar sequestrations should be surgically removed during early life, usually by resection of the segment involved or the entire lobe (lobectomy). Large or symptomatic ELS are surgically removed sparing the lungs. Some are in favour of resection of all BPS to prevent recurrent chest infections and avoid high cardiac output failure in neonates particularly with large lesions. However, resection of asymptomatic ELS is controversial with no established evidence of its benefits </w:t>
      </w:r>
      <w:r w:rsidRPr="00404342">
        <w:fldChar w:fldCharType="begin" w:fldLock="1"/>
      </w:r>
      <w:r w:rsidR="002565F2" w:rsidRPr="00404342">
        <w:instrText>ADDIN CSL_CITATION {"citationItems":[{"id":"ITEM-1","itemData":{"DOI":"10.1016/S1526-0542(04)90055-3","ISSN":"15260542","PMID":"14980288","abstract":"Congenital Pulmonary Airway Malformation (CPAM) and lung sequestration are often discovered on routine prenatal sonography. While some lesions may be large and cause serious complications in the fetus or newborn, many will be asymptomatic at birth. Some authors advocate simple observation because of the lack of data on the incidence of long-term complications. However, there are very few described cases where CPAM and intralobar sequestration (ILS) have remained asymptomatic throughout life; complications eventually develop in virtually all patients. The most common complication is pneumonia, which may respond poorly to medical treatment. Other complications include the development of malignancies (carcinomas and pleuropulmonary blastomas), pneumothorax and hemoptysis or hemothorax. Since lung resection will be required sooner or later for CPAM and ILS, it is best not to wait for complications to occur. We recommend surgery at 3 to 6 months of life at the latest, to allow compensatory lung growth to occur. At this age the postoperative course is usually smooth and long-term follow-up has shown normal respiratory function. The management of small non-communicating extralobar sequestrations is more controversial; it is known that these can remain asymptomatic throughout life but complications may develop and they are sometimes difficult to differentiate from neuroblastoma. © 2004 Elsevier Science Ltd.","author":[{"dropping-particle":"","family":"Laberge","given":"Jean Martin","non-dropping-particle":"","parse-names":false,"suffix":""},{"dropping-particle":"","family":"Bratu","given":"Ioana","non-dropping-particle":"","parse-names":false,"suffix":""},{"dropping-particle":"","family":"Flageole","given":"Hélène","non-dropping-particle":"","parse-names":false,"suffix":""}],"container-title":"Paediatric Respiratory Reviews","id":"ITEM-1","issue":"SUPPL. A","issued":{"date-parts":[["2004"]]},"title":"The management of asymptomatic congenital lung malformations","type":"article-journal","volume":"5"},"uris":["http://www.mendeley.com/documents/?uuid=cceeed02-d88f-45a1-9ef3-cbf7a97b39e6","http://www.mendeley.com/documents/?uuid=fddb6bba-19b8-4ba2-8c37-77b7e53fe253"]}],"mendeley":{"formattedCitation":"(Laberge, Bratu and Flageole, 2004)","manualFormatting":"(Laberge et al., 2004)","plainTextFormattedCitation":"(Laberge, Bratu and Flageole, 2004)","previouslyFormattedCitation":"(Laberge, Bratu and Flageole, 2004)"},"properties":{"noteIndex":0},"schema":"https://github.com/citation-style-language/schema/raw/master/csl-citation.json"}</w:instrText>
      </w:r>
      <w:r w:rsidRPr="00404342">
        <w:fldChar w:fldCharType="separate"/>
      </w:r>
      <w:r w:rsidRPr="00404342">
        <w:rPr>
          <w:noProof/>
        </w:rPr>
        <w:t xml:space="preserve">(Laberge </w:t>
      </w:r>
      <w:r w:rsidRPr="00404342">
        <w:rPr>
          <w:i/>
          <w:iCs/>
          <w:noProof/>
        </w:rPr>
        <w:t>et al</w:t>
      </w:r>
      <w:r w:rsidRPr="00404342">
        <w:rPr>
          <w:noProof/>
        </w:rPr>
        <w:t>.</w:t>
      </w:r>
      <w:r w:rsidR="002565F2" w:rsidRPr="00404342">
        <w:rPr>
          <w:noProof/>
        </w:rPr>
        <w:t>,</w:t>
      </w:r>
      <w:r w:rsidRPr="00404342">
        <w:rPr>
          <w:noProof/>
        </w:rPr>
        <w:t xml:space="preserve"> 2004)</w:t>
      </w:r>
      <w:r w:rsidRPr="00404342">
        <w:fldChar w:fldCharType="end"/>
      </w:r>
      <w:r w:rsidRPr="00404342">
        <w:t xml:space="preserve">. Partial or total spontaneous resolution of BPS have been reported in some cases </w:t>
      </w:r>
      <w:r w:rsidRPr="00404342">
        <w:fldChar w:fldCharType="begin" w:fldLock="1"/>
      </w:r>
      <w:r w:rsidRPr="00404342">
        <w:instrText>ADDIN CSL_CITATION {"citationItems":[{"id":"ITEM-1","itemData":{"DOI":"10.1007/s002470050348","ISSN":"03010449","PMID":"9545486","abstract":"Background. Two cases of pulmonary sequestration which regressed spontaneously are presented. Objective. To demonstrate the value of imaging studies in the diagnosis and follow-up of some forms of congenital masses of the lung in asymptomatic patients. Material and methods. We reviewed the clinical records and imaging studies of two asymptomatic children, one newborn and the other 3 months old, with thoracic masses which demonstrated variable degrees of spontaneous involution. Results. Abdominal ultrasound performed on the newborn with a palpable mass showed a triangular echogenic mass with a large central feeding vessel arising from the aorta. The mass had disappeared on follow-up US exam performed 6 years later. CT was performed in the 3-month-old patient with a persistent retrocardiac mass. A soft-tissue density mass in the left pulmonary base with a large feeding vessel arising from the aorta was visualised on contrast-enhanced CT. Five years later, a new CT scan showed significant shrinkage of the mass and no vessel. Conclusion. Radiological techniques such as real-time US with Doppler imaging and contrast-enhanced CT may establish the diagnosis of pulmonary sequestration by demonstrating the mass and its systemic vessel, thereby eliminating the need for more aggressive imaging procedures. Partial or total disappearance of these masses represents a further example of involutive pathology and suggests that not all cases of pulmonary sequestration should be surgically treated.","author":[{"dropping-particle":"","family":"García-Peña","given":"Pilar","non-dropping-particle":"","parse-names":false,"suffix":""},{"dropping-particle":"","family":"Lucaya","given":"Javier","non-dropping-particle":"","parse-names":false,"suffix":""},{"dropping-particle":"","family":"Hendry","given":"G. Michael A.","non-dropping-particle":"","parse-names":false,"suffix":""},{"dropping-particle":"","family":"McAndrew","given":"Philip T.","non-dropping-particle":"","parse-names":false,"suffix":""},{"dropping-particle":"","family":"Duran","given":"Carmina","non-dropping-particle":"","parse-names":false,"suffix":""}],"container-title":"Pediatric Radiology","id":"ITEM-1","issue":"4","issued":{"date-parts":[["1998"]]},"page":"266-270","title":"Spontaneous involution of pulmonary sequestration in children: A report of two cases and review of the literature","type":"article-journal","volume":"28"},"uris":["http://www.mendeley.com/documents/?uuid=c8e74114-f0ed-4bb0-96c7-b5b562a3b34f"]}],"mendeley":{"formattedCitation":"(García-Peña &lt;i&gt;et al.&lt;/i&gt;, 1998)","plainTextFormattedCitation":"(García-Peña et al., 1998)","previouslyFormattedCitation":"(García-Peña &lt;i&gt;et al.&lt;/i&gt;, 1998)"},"properties":{"noteIndex":0},"schema":"https://github.com/citation-style-language/schema/raw/master/csl-citation.json"}</w:instrText>
      </w:r>
      <w:r w:rsidRPr="00404342">
        <w:fldChar w:fldCharType="separate"/>
      </w:r>
      <w:r w:rsidRPr="00404342">
        <w:rPr>
          <w:noProof/>
        </w:rPr>
        <w:t xml:space="preserve">(García-Peña </w:t>
      </w:r>
      <w:r w:rsidRPr="00404342">
        <w:rPr>
          <w:i/>
          <w:iCs/>
          <w:noProof/>
        </w:rPr>
        <w:t>et al</w:t>
      </w:r>
      <w:r w:rsidRPr="00404342">
        <w:rPr>
          <w:noProof/>
        </w:rPr>
        <w:t>., 1998)</w:t>
      </w:r>
      <w:r w:rsidRPr="00404342">
        <w:fldChar w:fldCharType="end"/>
      </w:r>
      <w:r w:rsidRPr="00404342">
        <w:t xml:space="preserve">. A trail of coil embolization of the feeding vessel in BPS that enhances necrosis and eventually fibrosis of the lesion has been successful in selected cases </w:t>
      </w:r>
      <w:r w:rsidRPr="00404342">
        <w:fldChar w:fldCharType="begin" w:fldLock="1"/>
      </w:r>
      <w:r w:rsidRPr="00404342">
        <w:instrText>ADDIN CSL_CITATION {"citationItems":[{"id":"ITEM-1","itemData":{"DOI":"10.7097/APT.200604.0088","ISSN":"16088115","PMID":"16927634","abstract":"Pulmonary sequestration is a rare congenital anomaly with nonfunctioning lung tissue, for which the arterial blood supply is usually derived from the thoracic or abdominal aorta. Surgical resection is the conventional treatment for pulmonary sequestration. The arterial embolization of pulmonary sequestration is an alternative technique and a less invasive treatment than conventional surgical resection. Here, we report two infants with intralobar and extralobar types of pulmonary sequestration, successfully treated with coil embolization of the feeding artery without any complications.","author":[{"dropping-particle":"","family":"Yeh","given":"Cheng Nan","non-dropping-particle":"","parse-names":false,"suffix":""},{"dropping-particle":"","family":"Wang","given":"Jieh Neng","non-dropping-particle":"","parse-names":false,"suffix":""},{"dropping-particle":"","family":"Tsai","given":"Yu Chien","non-dropping-particle":"","parse-names":false,"suffix":""},{"dropping-particle":"","family":"Yao","given":"Chih Ta","non-dropping-particle":"","parse-names":false,"suffix":""},{"dropping-particle":"","family":"Lin","given":"Chia Shung","non-dropping-particle":"","parse-names":false,"suffix":""},{"dropping-particle":"","family":"Wu","given":"Jing Ming","non-dropping-particle":"","parse-names":false,"suffix":""}],"container-title":"Acta Paediatrica Taiwanica","id":"ITEM-1","issue":"2","issued":{"date-parts":[["2006"]]},"page":"88-91","title":"Coil embolization of pulmonary sequestration in two infants - A safe alternative management","type":"article-journal","volume":"47"},"uris":["http://www.mendeley.com/documents/?uuid=9eec7af0-7e56-450e-bb6c-3de2ad9449f7"]}],"mendeley":{"formattedCitation":"(Yeh &lt;i&gt;et al.&lt;/i&gt;, 2006)","plainTextFormattedCitation":"(Yeh et al., 2006)","previouslyFormattedCitation":"(Yeh &lt;i&gt;et al.&lt;/i&gt;, 2006)"},"properties":{"noteIndex":0},"schema":"https://github.com/citation-style-language/schema/raw/master/csl-citation.json"}</w:instrText>
      </w:r>
      <w:r w:rsidRPr="00404342">
        <w:fldChar w:fldCharType="separate"/>
      </w:r>
      <w:r w:rsidRPr="00404342">
        <w:rPr>
          <w:noProof/>
        </w:rPr>
        <w:t xml:space="preserve">(Yeh </w:t>
      </w:r>
      <w:r w:rsidRPr="00404342">
        <w:rPr>
          <w:i/>
          <w:iCs/>
          <w:noProof/>
        </w:rPr>
        <w:t>et al</w:t>
      </w:r>
      <w:r w:rsidRPr="00404342">
        <w:rPr>
          <w:noProof/>
        </w:rPr>
        <w:t>., 2006)</w:t>
      </w:r>
      <w:r w:rsidRPr="00404342">
        <w:fldChar w:fldCharType="end"/>
      </w:r>
      <w:r w:rsidRPr="00404342">
        <w:t>. BPS carries a good prognosis and those successfully treated tend to lead normal lives.</w:t>
      </w:r>
    </w:p>
    <w:p w14:paraId="42733CC5" w14:textId="77777777" w:rsidR="006E6C47" w:rsidRPr="00404342" w:rsidRDefault="006E6C47" w:rsidP="006E6C47">
      <w:pPr>
        <w:pStyle w:val="Heading3"/>
        <w:spacing w:line="360" w:lineRule="auto"/>
        <w:jc w:val="both"/>
      </w:pPr>
      <w:bookmarkStart w:id="67" w:name="_Toc73392004"/>
      <w:r w:rsidRPr="00404342">
        <w:t>Bronchogenic cysts:</w:t>
      </w:r>
      <w:bookmarkEnd w:id="67"/>
    </w:p>
    <w:p w14:paraId="59EF275C" w14:textId="774F6D40" w:rsidR="006E6C47" w:rsidRPr="007F08B6" w:rsidRDefault="006E6C47" w:rsidP="006E6C47">
      <w:pPr>
        <w:spacing w:line="360" w:lineRule="auto"/>
        <w:jc w:val="both"/>
      </w:pPr>
      <w:r w:rsidRPr="00404342">
        <w:t xml:space="preserve">Bronchogenic cysts (or bronchial cysts) are rare congenital malformations of the bronchopulmonary foregut. They are usually singular fluid-filled cysts that arise from abnormal buddings of the tracheobronchial tree. The majority of these cysts are found within the mediastinum (more common in the middle mediastinum) and less often within the lung parenchyma </w:t>
      </w:r>
      <w:r w:rsidRPr="00404342">
        <w:fldChar w:fldCharType="begin" w:fldLock="1"/>
      </w:r>
      <w:r w:rsidRPr="00404342">
        <w:instrText>ADDIN CSL_CITATION {"citationItems":[{"id":"ITEM-1","itemData":{"author":[{"dropping-particle":"","family":"Yoon","given":"Young Cheol","non-dropping-particle":"","parse-names":false,"suffix":""},{"dropping-particle":"","family":"Lee","given":"Kyung Soo","non-dropping-particle":"","parse-names":false,"suffix":""},{"dropping-particle":"","family":"Kim","given":"Tae Sung","non-dropping-particle":"","parse-names":false,"suffix":""},{"dropping-particle":"","family":"Kim","given":"Jhingook","non-dropping-particle":"","parse-names":false,"suffix":""},{"dropping-particle":"","family":"Cyst","given":"Intrapulmonary Bronchogenic","non-dropping-particle":"","parse-names":false,"suffix":""}],"container-title":"Area","id":"ITEM-1","issue":"July","issued":{"date-parts":[["2002"]]},"page":"167-170","title":"Original Report CT and Pathologic Findings in Five Adult","type":"article-journal"},"uris":["http://www.mendeley.com/documents/?uuid=dd10f9d0-493a-459a-963b-faf0f661320a"]}],"mendeley":{"formattedCitation":"(Yoon &lt;i&gt;et al.&lt;/i&gt;, 2002)","plainTextFormattedCitation":"(Yoon et al., 2002)","previouslyFormattedCitation":"(Yoon &lt;i&gt;et al.&lt;/i&gt;, 2002)"},"properties":{"noteIndex":0},"schema":"https://github.com/citation-style-language/schema/raw/master/csl-citation.json"}</w:instrText>
      </w:r>
      <w:r w:rsidRPr="00404342">
        <w:fldChar w:fldCharType="separate"/>
      </w:r>
      <w:r w:rsidRPr="00404342">
        <w:rPr>
          <w:noProof/>
        </w:rPr>
        <w:t xml:space="preserve">(Yoon </w:t>
      </w:r>
      <w:r w:rsidRPr="00404342">
        <w:rPr>
          <w:i/>
          <w:iCs/>
          <w:noProof/>
        </w:rPr>
        <w:t>et al</w:t>
      </w:r>
      <w:r w:rsidRPr="00404342">
        <w:rPr>
          <w:noProof/>
        </w:rPr>
        <w:t>., 2002)</w:t>
      </w:r>
      <w:r w:rsidRPr="00404342">
        <w:fldChar w:fldCharType="end"/>
      </w:r>
      <w:r w:rsidRPr="00404342">
        <w:t xml:space="preserve">. They are usually asymptomatic and found incidentally on regular prenatal check-ups or later in life when the chest is imaged. These cysts do not usually communicate with airways and remain typically fluid-filled. However, they do on some occasions and become air-filled instead. Large cysts may produce compression effects on the surrounding parenchyma and result in respiratory distress. Therefore, the place of delivery should be carefully planned ahead as newborn might need high level of care </w:t>
      </w:r>
      <w:r w:rsidRPr="00404342">
        <w:fldChar w:fldCharType="begin" w:fldLock="1"/>
      </w:r>
      <w:r w:rsidR="00062F4E" w:rsidRPr="00404342">
        <w:instrText>ADDIN CSL_CITATION {"citationItems":[{"id":"ITEM-1","itemData":{"DOI":"10.1016/S0022-3468(79)80474-1","ISSN":"00223468","PMID":"480084","abstract":"Two recent patients with bronchogenic cysts, presenting in an atypical manner, stimulated our review of this subject. Twenty patients with bronchogenic cysts have been treated at the Boston Floating Hospital over the past 20 yr. Of these patients, 19 out of 20 were symptomatic, the most common symptom being fever (6 out of 20). Half of our patients had no respiratory symptoms but only one was found to have an asymptomatic mass on chest x-ray. The majority of these cysts were found within the pulmonary parenchyma, the right lung being affected three times more commonly than the left. These facts are at odds with the reports in the literature. Three were found in the neck. Bronchogenic cysts are generally thought to be small, solitary, and limited in area. However, a significant number in our series (8 out of 20) were large, multiple or multicystic, and involved segments, lobes, multiple lobes, and, on one occasion, an entire lung. The correct pre-operative diagnosis was made in only 30% of the cases. The fact that the diagnosis was often missed led to long delays in treatment resulting in recurrent infectious complications and repeated hospitalizations. The most common cause of error in diagnosis was failure to follow a pneumonia to complete resolution. Despite the frequent delays in diagnosis, surgical treatment was curative in all patients. © 1979 Grune &amp; Stratton, Inc.","author":[{"dropping-particle":"","family":"Ramenofsky","given":"Max L.","non-dropping-particle":"","parse-names":false,"suffix":""},{"dropping-particle":"","family":"Leape","given":"Lucian L.","non-dropping-particle":"","parse-names":false,"suffix":""},{"dropping-particle":"","family":"McCauley","given":"Roy G.K.","non-dropping-particle":"","parse-names":false,"suffix":""}],"container-title":"Journal of Pediatric Surgery","id":"ITEM-1","issue":"3","issued":{"date-parts":[["1979"]]},"page":"219-224","title":"Bronchogenic cyst","type":"article-journal","volume":"14"},"uris":["http://www.mendeley.com/documents/?uuid=3f04badb-dcbc-42fe-aade-d4e844eeab40"]}],"mendeley":{"formattedCitation":"(Ramenofsky, Leape and McCauley, 1979)","manualFormatting":"(Ramenofsky et al., 1979)","plainTextFormattedCitation":"(Ramenofsky, Leape and McCauley, 1979)","previouslyFormattedCitation":"(Ramenofsky, Leape and McCauley, 1979)"},"properties":{"noteIndex":0},"schema":"https://github.com/citation-style-language/schema/raw/master/csl-citation.json"}</w:instrText>
      </w:r>
      <w:r w:rsidRPr="00404342">
        <w:fldChar w:fldCharType="separate"/>
      </w:r>
      <w:r w:rsidRPr="00404342">
        <w:rPr>
          <w:noProof/>
        </w:rPr>
        <w:t xml:space="preserve">(Ramenofsky </w:t>
      </w:r>
      <w:r w:rsidRPr="00404342">
        <w:rPr>
          <w:i/>
          <w:iCs/>
          <w:noProof/>
        </w:rPr>
        <w:t>et al.</w:t>
      </w:r>
      <w:r w:rsidRPr="00404342">
        <w:rPr>
          <w:noProof/>
        </w:rPr>
        <w:t>, 1979)</w:t>
      </w:r>
      <w:r w:rsidRPr="00404342">
        <w:fldChar w:fldCharType="end"/>
      </w:r>
      <w:r w:rsidRPr="007F08B6">
        <w:t>.</w:t>
      </w:r>
    </w:p>
    <w:p w14:paraId="46C5CD70" w14:textId="77777777" w:rsidR="006E6C47" w:rsidRPr="007F08B6" w:rsidRDefault="006E6C47" w:rsidP="006E6C47">
      <w:pPr>
        <w:spacing w:line="360" w:lineRule="auto"/>
        <w:jc w:val="both"/>
      </w:pPr>
      <w:r w:rsidRPr="007F08B6">
        <w:t xml:space="preserve">Bronchogenic cysts are typically benign by nature but have a rare tendency to malignant transformation </w:t>
      </w:r>
      <w:r w:rsidRPr="007F08B6">
        <w:fldChar w:fldCharType="begin" w:fldLock="1"/>
      </w:r>
      <w:r w:rsidRPr="007F08B6">
        <w:instrText>ADDIN CSL_CITATION {"citationItems":[{"id":"ITEM-1","itemData":{"ISBN":"3540326758","author":[{"dropping-particle":"","family":"Baert","given":"Albert L.","non-dropping-particle":"","parse-names":false,"suffix":""},{"dropping-particle":"","family":"K","given":"Sartor.","non-dropping-particle":"","parse-names":false,"suffix":""}],"editor":[{"dropping-particle":"","family":"Lucaya","given":"Javier","non-dropping-particle":"","parse-names":false,"suffix":""},{"dropping-particle":"","family":"Strife","given":"Lanet","non-dropping-particle":"","parse-names":false,"suffix":""}],"id":"ITEM-1","issued":{"date-parts":[["2007"]]},"number-of-pages":"4-6","publisher":"Springer","title":"Pediatric Chest Imaging","type":"book"},"uris":["http://www.mendeley.com/documents/?uuid=d99ed640-b837-4345-babc-c6ca3edaad71"]}],"mendeley":{"formattedCitation":"(Baert and K, 2007)","plainTextFormattedCitation":"(Baert and K, 2007)","previouslyFormattedCitation":"(Baert and K, 2007)"},"properties":{"noteIndex":0},"schema":"https://github.com/citation-style-language/schema/raw/master/csl-citation.json"}</w:instrText>
      </w:r>
      <w:r w:rsidRPr="007F08B6">
        <w:fldChar w:fldCharType="separate"/>
      </w:r>
      <w:r w:rsidRPr="007F08B6">
        <w:rPr>
          <w:noProof/>
        </w:rPr>
        <w:t>(Baert and K, 2007)</w:t>
      </w:r>
      <w:r w:rsidRPr="007F08B6">
        <w:fldChar w:fldCharType="end"/>
      </w:r>
      <w:r w:rsidRPr="007F08B6">
        <w:t>.</w:t>
      </w:r>
    </w:p>
    <w:p w14:paraId="2D671370" w14:textId="77777777" w:rsidR="006E6C47" w:rsidRPr="007F08B6" w:rsidRDefault="006E6C47" w:rsidP="006E6C47">
      <w:pPr>
        <w:pStyle w:val="Heading4"/>
        <w:spacing w:line="360" w:lineRule="auto"/>
        <w:jc w:val="both"/>
      </w:pPr>
      <w:r w:rsidRPr="007F08B6">
        <w:lastRenderedPageBreak/>
        <w:t>Management</w:t>
      </w:r>
    </w:p>
    <w:p w14:paraId="666169AE" w14:textId="093539F5" w:rsidR="006E6C47" w:rsidRPr="00404342" w:rsidRDefault="006E6C47" w:rsidP="006E6C47">
      <w:pPr>
        <w:spacing w:line="360" w:lineRule="auto"/>
        <w:jc w:val="both"/>
      </w:pPr>
      <w:r w:rsidRPr="007F08B6">
        <w:t xml:space="preserve">Treatment of </w:t>
      </w:r>
      <w:r w:rsidRPr="00404342">
        <w:t>bronchogenic cysts is highly controversial. Some authors strongly advi</w:t>
      </w:r>
      <w:r w:rsidR="00167FC4" w:rsidRPr="00404342">
        <w:t>s</w:t>
      </w:r>
      <w:r w:rsidRPr="00404342">
        <w:t xml:space="preserve">e on surgical resection of all cysts whether symptomatic or not. They fear later complications of these lesions such as enlargement, infection, haemorrhage and malignant transformation </w:t>
      </w:r>
      <w:r w:rsidRPr="00404342">
        <w:fldChar w:fldCharType="begin" w:fldLock="1"/>
      </w:r>
      <w:r w:rsidR="00062F4E" w:rsidRPr="00404342">
        <w:instrText>ADDIN CSL_CITATION {"citationItems":[{"id":"ITEM-1","itemData":{"DOI":"10.1016/S0022-3468(79)80474-1","ISSN":"00223468","PMID":"480084","abstract":"Two recent patients with bronchogenic cysts, presenting in an atypical manner, stimulated our review of this subject. Twenty patients with bronchogenic cysts have been treated at the Boston Floating Hospital over the past 20 yr. Of these patients, 19 out of 20 were symptomatic, the most common symptom being fever (6 out of 20). Half of our patients had no respiratory symptoms but only one was found to have an asymptomatic mass on chest x-ray. The majority of these cysts were found within the pulmonary parenchyma, the right lung being affected three times more commonly than the left. These facts are at odds with the reports in the literature. Three were found in the neck. Bronchogenic cysts are generally thought to be small, solitary, and limited in area. However, a significant number in our series (8 out of 20) were large, multiple or multicystic, and involved segments, lobes, multiple lobes, and, on one occasion, an entire lung. The correct pre-operative diagnosis was made in only 30% of the cases. The fact that the diagnosis was often missed led to long delays in treatment resulting in recurrent infectious complications and repeated hospitalizations. The most common cause of error in diagnosis was failure to follow a pneumonia to complete resolution. Despite the frequent delays in diagnosis, surgical treatment was curative in all patients. © 1979 Grune &amp; Stratton, Inc.","author":[{"dropping-particle":"","family":"Ramenofsky","given":"Max L.","non-dropping-particle":"","parse-names":false,"suffix":""},{"dropping-particle":"","family":"Leape","given":"Lucian L.","non-dropping-particle":"","parse-names":false,"suffix":""},{"dropping-particle":"","family":"McCauley","given":"Roy G.K.","non-dropping-particle":"","parse-names":false,"suffix":""}],"container-title":"Journal of Pediatric Surgery","id":"ITEM-1","issue":"3","issued":{"date-parts":[["1979"]]},"page":"219-224","title":"Bronchogenic cyst","type":"article-journal","volume":"14"},"uris":["http://www.mendeley.com/documents/?uuid=3f04badb-dcbc-42fe-aade-d4e844eeab40"]}],"mendeley":{"formattedCitation":"(Ramenofsky, Leape and McCauley, 1979)","manualFormatting":"(Ramenofsky et al., 1979","plainTextFormattedCitation":"(Ramenofsky, Leape and McCauley, 1979)","previouslyFormattedCitation":"(Ramenofsky, Leape and McCauley, 1979)"},"properties":{"noteIndex":0},"schema":"https://github.com/citation-style-language/schema/raw/master/csl-citation.json"}</w:instrText>
      </w:r>
      <w:r w:rsidRPr="00404342">
        <w:fldChar w:fldCharType="separate"/>
      </w:r>
      <w:r w:rsidRPr="00404342">
        <w:rPr>
          <w:noProof/>
        </w:rPr>
        <w:t xml:space="preserve">(Ramenofsky </w:t>
      </w:r>
      <w:r w:rsidRPr="00404342">
        <w:rPr>
          <w:i/>
          <w:iCs/>
          <w:noProof/>
        </w:rPr>
        <w:t>et al</w:t>
      </w:r>
      <w:r w:rsidR="00E41A07" w:rsidRPr="00404342">
        <w:rPr>
          <w:i/>
          <w:iCs/>
          <w:noProof/>
        </w:rPr>
        <w:t>.</w:t>
      </w:r>
      <w:r w:rsidRPr="00404342">
        <w:rPr>
          <w:noProof/>
        </w:rPr>
        <w:t>, 1979</w:t>
      </w:r>
      <w:r w:rsidRPr="00404342">
        <w:fldChar w:fldCharType="end"/>
      </w:r>
      <w:r w:rsidRPr="00404342">
        <w:t xml:space="preserve">; </w:t>
      </w:r>
      <w:r w:rsidRPr="00404342">
        <w:fldChar w:fldCharType="begin" w:fldLock="1"/>
      </w:r>
      <w:r w:rsidRPr="00404342">
        <w:instrText>ADDIN CSL_CITATION {"citationItems":[{"id":"ITEM-1","itemData":{"ISBN":"3540326758","author":[{"dropping-particle":"","family":"Baert","given":"Albert L.","non-dropping-particle":"","parse-names":false,"suffix":""},{"dropping-particle":"","family":"K","given":"Sartor.","non-dropping-particle":"","parse-names":false,"suffix":""}],"editor":[{"dropping-particle":"","family":"Lucaya","given":"Javier","non-dropping-particle":"","parse-names":false,"suffix":""},{"dropping-particle":"","family":"Strife","given":"Lanet","non-dropping-particle":"","parse-names":false,"suffix":""}],"id":"ITEM-1","issued":{"date-parts":[["2007"]]},"number-of-pages":"4-6","publisher":"Springer","title":"Pediatric Chest Imaging","type":"book"},"uris":["http://www.mendeley.com/documents/?uuid=d99ed640-b837-4345-babc-c6ca3edaad71"]}],"mendeley":{"formattedCitation":"(Baert and K, 2007)","manualFormatting":"Baert and K, 2007)","plainTextFormattedCitation":"(Baert and K, 2007)","previouslyFormattedCitation":"(Baert and K, 2007)"},"properties":{"noteIndex":0},"schema":"https://github.com/citation-style-language/schema/raw/master/csl-citation.json"}</w:instrText>
      </w:r>
      <w:r w:rsidRPr="00404342">
        <w:fldChar w:fldCharType="separate"/>
      </w:r>
      <w:r w:rsidRPr="00404342">
        <w:rPr>
          <w:noProof/>
        </w:rPr>
        <w:t>Baert and K, 2007)</w:t>
      </w:r>
      <w:r w:rsidRPr="00404342">
        <w:fldChar w:fldCharType="end"/>
      </w:r>
      <w:r w:rsidRPr="00404342">
        <w:t>. In clinical practice, small asymptomatic cysts can be followed with radiological imaging.</w:t>
      </w:r>
    </w:p>
    <w:p w14:paraId="422028AE" w14:textId="2FC4BC6B" w:rsidR="006E6C47" w:rsidRPr="00404342" w:rsidRDefault="00017714" w:rsidP="006E6C47">
      <w:pPr>
        <w:pStyle w:val="Heading3"/>
        <w:spacing w:line="360" w:lineRule="auto"/>
        <w:jc w:val="both"/>
      </w:pPr>
      <w:r w:rsidRPr="00404342">
        <w:t xml:space="preserve"> </w:t>
      </w:r>
      <w:bookmarkStart w:id="68" w:name="_Toc73392005"/>
      <w:r w:rsidRPr="00404342">
        <w:t>Congenital Diaphragmatic Hernia (</w:t>
      </w:r>
      <w:r w:rsidR="006E6C47" w:rsidRPr="00404342">
        <w:t>CDH</w:t>
      </w:r>
      <w:r w:rsidRPr="00404342">
        <w:t>)</w:t>
      </w:r>
      <w:r w:rsidR="006E6C47" w:rsidRPr="00404342">
        <w:t>:</w:t>
      </w:r>
      <w:bookmarkEnd w:id="68"/>
    </w:p>
    <w:p w14:paraId="66C56756" w14:textId="7B15E532" w:rsidR="006E6C47" w:rsidRPr="00404342" w:rsidRDefault="006E6C47" w:rsidP="006E6C47">
      <w:pPr>
        <w:spacing w:line="360" w:lineRule="auto"/>
        <w:jc w:val="both"/>
      </w:pPr>
      <w:r w:rsidRPr="00404342">
        <w:t xml:space="preserve">This is the most common indication of </w:t>
      </w:r>
      <w:r w:rsidRPr="00404342">
        <w:rPr>
          <w:i/>
          <w:iCs/>
        </w:rPr>
        <w:t>f</w:t>
      </w:r>
      <w:r w:rsidRPr="00404342">
        <w:t>MRI in the chest. CDH is a developmental defect in the diaphragm, a thin muscle layer that separates thoracic from abdominal contents, allowing the la</w:t>
      </w:r>
      <w:r w:rsidR="00167FC4" w:rsidRPr="00404342">
        <w:t>t</w:t>
      </w:r>
      <w:r w:rsidRPr="00404342">
        <w:t xml:space="preserve">ter to migrate up into the chest cavity. CDH occurs very early in pregnancy around 10 </w:t>
      </w:r>
      <w:r w:rsidR="002C238E" w:rsidRPr="00404342">
        <w:t>GW</w:t>
      </w:r>
      <w:r w:rsidRPr="00404342">
        <w:t xml:space="preserve"> (it is not known when exactly CDH occurs, some studies report as early occurrence as 4 </w:t>
      </w:r>
      <w:r w:rsidR="002C238E" w:rsidRPr="00404342">
        <w:t>GW</w:t>
      </w:r>
      <w:r w:rsidRPr="00404342">
        <w:t xml:space="preserve">). The diaphragm starts to develop approximately 4 </w:t>
      </w:r>
      <w:r w:rsidR="002C238E" w:rsidRPr="00404342">
        <w:t>GW</w:t>
      </w:r>
      <w:r w:rsidRPr="00404342">
        <w:t xml:space="preserve"> from infoldings of several structures. Final closure of these structures to form the diaphragm normally occurs around 8 </w:t>
      </w:r>
      <w:r w:rsidR="002C238E" w:rsidRPr="00404342">
        <w:t>GW</w:t>
      </w:r>
      <w:r w:rsidRPr="00404342">
        <w:t>. The right side of the diaphragm closes slightly earlier than the left side.</w:t>
      </w:r>
    </w:p>
    <w:p w14:paraId="3E1A3D10" w14:textId="77777777" w:rsidR="006E6C47" w:rsidRPr="007F08B6" w:rsidRDefault="006E6C47" w:rsidP="006E6C47">
      <w:pPr>
        <w:spacing w:line="360" w:lineRule="auto"/>
        <w:jc w:val="both"/>
      </w:pPr>
      <w:r w:rsidRPr="00404342">
        <w:t xml:space="preserve">A defect in the diaphragm will allow some or all the abdominal contents; may include the stomach, small and large intestine, liver, spleen or kidney, to be displaced </w:t>
      </w:r>
      <w:r w:rsidRPr="007F08B6">
        <w:t>into the chest cavity. This will take up space that was normally reserved for the lungs to develop properly and result in their failure to grow (pulmonary hypoplasia) and high blood pressure in the lungs (pulmonary hypertension).</w:t>
      </w:r>
    </w:p>
    <w:p w14:paraId="0FA55B18" w14:textId="77777777" w:rsidR="006E6C47" w:rsidRPr="007F08B6" w:rsidRDefault="006E6C47" w:rsidP="006E6C47">
      <w:pPr>
        <w:spacing w:line="360" w:lineRule="auto"/>
        <w:jc w:val="both"/>
      </w:pPr>
      <w:r w:rsidRPr="007F08B6">
        <w:t>It can be an isolated defect or can be associated with other chromosomal syndromes. It is usually unilateral and occurs more commonly on the left side.</w:t>
      </w:r>
    </w:p>
    <w:p w14:paraId="55A457BF" w14:textId="77777777" w:rsidR="006E6C47" w:rsidRPr="007F08B6" w:rsidRDefault="006E6C47" w:rsidP="006E6C47">
      <w:pPr>
        <w:pStyle w:val="Heading4"/>
        <w:spacing w:line="360" w:lineRule="auto"/>
        <w:jc w:val="both"/>
      </w:pPr>
      <w:r w:rsidRPr="007F08B6">
        <w:t xml:space="preserve"> Incidence:</w:t>
      </w:r>
    </w:p>
    <w:p w14:paraId="1CC724CA" w14:textId="77777777" w:rsidR="006E6C47" w:rsidRPr="007F08B6" w:rsidRDefault="006E6C47" w:rsidP="006E6C47">
      <w:pPr>
        <w:spacing w:line="360" w:lineRule="auto"/>
        <w:jc w:val="both"/>
      </w:pPr>
      <w:r w:rsidRPr="007F08B6">
        <w:t>CDH is a rare condition with an estimated incidence of about 4 neonates out of every 10,000 births in the UK (0.04%).</w:t>
      </w:r>
    </w:p>
    <w:p w14:paraId="1EDB0A2A" w14:textId="77777777" w:rsidR="006E6C47" w:rsidRPr="007F08B6" w:rsidRDefault="006E6C47" w:rsidP="006E6C47">
      <w:pPr>
        <w:pStyle w:val="Heading4"/>
        <w:spacing w:line="360" w:lineRule="auto"/>
        <w:jc w:val="both"/>
      </w:pPr>
      <w:r w:rsidRPr="007F08B6">
        <w:t>Aetiology:</w:t>
      </w:r>
    </w:p>
    <w:p w14:paraId="5421AA40" w14:textId="77777777" w:rsidR="006E6C47" w:rsidRPr="00404342" w:rsidRDefault="006E6C47" w:rsidP="006E6C47">
      <w:pPr>
        <w:spacing w:line="360" w:lineRule="auto"/>
        <w:jc w:val="both"/>
      </w:pPr>
      <w:r w:rsidRPr="007F08B6">
        <w:t xml:space="preserve">The pathogenesis and causes of CDH are poorly understood. Genetic or chromosomal abnormalities could be responsible for CDH but pathogenesis remains unclear with a number of hypotheses available. One of the earliest studies conducted to investigate the toxicological effects of various herbicides found a potential link between nitrofen (2,4-dichloro-phenyl-p-nitrophenyl ether) and diaphragm malformations in animals. Administration of a specific amount of this toxin to animal models at a specific time resulted in diaphragmatic </w:t>
      </w:r>
      <w:r w:rsidRPr="007F08B6">
        <w:lastRenderedPageBreak/>
        <w:t xml:space="preserve">abnormalities remarkably similar to CDH in human infants in about 50% of the foetuses </w:t>
      </w:r>
      <w:r w:rsidRPr="00404342">
        <w:fldChar w:fldCharType="begin" w:fldLock="1"/>
      </w:r>
      <w:r w:rsidRPr="00404342">
        <w:instrText>ADDIN CSL_CITATION {"citationItems":[{"id":"ITEM-1","itemData":{"DOI":"10.1016/0041-008X(71)90111-6","ISSN":"10960333","abstract":"Studies on 2,4-dichlorophenyl-p-nitrophenyl ether (TOK®, a new selective herbicide, were undertaken in several animal species to characterize its toxicity. In rats, the single po LD50 ± SD value for technical grade TOK (95%) was 2.63 ± 0.13 g/kg as compared to 3.58 ± 0.14 g/kg for 100% TOK. It did not produce skin irritation in rabbits or cutaneous sensitization in guinea pigs. Rats on dietary levels of 100 and 500 ppm for 13 wk, and on 10, 100, and 1000 ppm for 97 wk, showed no definite differences in growth, feed consumption, and mortality, as compared to respective controls. In the 13-wk study in rats, liver-to-body weight ratios at all dietary levels of TOK, except for males on 100 ppm, were significantly higher. Kidney ratios were elevated for female rats on 12,500 ppm and above and for male rats on 2,500 and 12,500 ppm. In the 97-wk study, organ-tobody weight ratios showed significant increases for kidneys and liver for male rats only on the 1000 ppm diet. No dose-related effects were noted on hemograms, urinary findings, and in microscopic examination of tissues in both the subchronic and chronic studies. In a 2-yr study in dogs given 20, 200, and 2000 ppm diets, no adverse trends were noted on growth, feed consumption, hematology, urinary findings, BSP, SGOT, SAP, BUN, and histopathologic findings. Significantly higher liver-to-body weight ratios appeared only in dogs on the 2000 ppm diet. Three-generation reproduction studies in rats throughout 2 mating cycles revealed no adverse trends in fertility, gestation, viability, and lactation indices for rats on 10 and 100 ppm diets; however, 1000 ppm diet affected the incidence of stillbirths and decreased pup survival, to a point where no pups were available for the F 1b generation, and 100 ppm caused some increase in stillbirths. Overall, in these studies, the highest no-effect level found was 10 ppm. © 1971.","author":[{"dropping-particle":"","family":"Ambrose","given":"Anthony M.","non-dropping-particle":"","parse-names":false,"suffix":""},{"dropping-particle":"","family":"Larson","given":"Paul S.","non-dropping-particle":"","parse-names":false,"suffix":""},{"dropping-particle":"","family":"Borzelleca","given":"Joseph F.","non-dropping-particle":"","parse-names":false,"suffix":""},{"dropping-particle":"","family":"Smith","given":"R. Blackwell","non-dropping-particle":"","parse-names":false,"suffix":""},{"dropping-particle":"","family":"Hennigar","given":"Gordon R.","non-dropping-particle":"","parse-names":false,"suffix":""}],"container-title":"Toxicology and Applied Pharmacology","id":"ITEM-1","issue":"2","issued":{"date-parts":[["1971"]]},"page":"263-275","title":"Toxicologic studies on 2,4-dichlorophenyl-p-nitrophenyl ether","type":"article-journal","volume":"19"},"uris":["http://www.mendeley.com/documents/?uuid=03edc504-f999-45e2-a040-361692567379"]}],"mendeley":{"formattedCitation":"(Ambrose &lt;i&gt;et al.&lt;/i&gt;, 1971)","plainTextFormattedCitation":"(Ambrose et al., 1971)","previouslyFormattedCitation":"(Ambrose &lt;i&gt;et al.&lt;/i&gt;, 1971)"},"properties":{"noteIndex":0},"schema":"https://github.com/citation-style-language/schema/raw/master/csl-citation.json"}</w:instrText>
      </w:r>
      <w:r w:rsidRPr="00404342">
        <w:fldChar w:fldCharType="separate"/>
      </w:r>
      <w:r w:rsidRPr="00404342">
        <w:rPr>
          <w:noProof/>
        </w:rPr>
        <w:t xml:space="preserve">(Ambrose </w:t>
      </w:r>
      <w:r w:rsidRPr="00404342">
        <w:rPr>
          <w:i/>
          <w:iCs/>
          <w:noProof/>
        </w:rPr>
        <w:t>et al</w:t>
      </w:r>
      <w:r w:rsidRPr="00404342">
        <w:rPr>
          <w:noProof/>
        </w:rPr>
        <w:t>., 1971)</w:t>
      </w:r>
      <w:r w:rsidRPr="00404342">
        <w:fldChar w:fldCharType="end"/>
      </w:r>
      <w:r w:rsidRPr="00404342">
        <w:t>. Studies on this herbicide toxin became to be commonly recognised as the nitrofen-animal-model.</w:t>
      </w:r>
    </w:p>
    <w:p w14:paraId="2A8D2D8C" w14:textId="77777777" w:rsidR="006E6C47" w:rsidRPr="007F08B6" w:rsidRDefault="006E6C47" w:rsidP="006E6C47">
      <w:pPr>
        <w:spacing w:line="360" w:lineRule="auto"/>
        <w:jc w:val="both"/>
      </w:pPr>
      <w:r w:rsidRPr="00404342">
        <w:t xml:space="preserve">Subsequent studies on this model suggested that early exposure of animal models to nitrofen resulted in pulmonary hypoplasia even before the development of the diaphragmatic defect. This opened a whole new area of controversy as to whether lung hypoplasia is a result or a cause of the diaphragmatic defect. As a result of these studies, the dual-hit hypothesis came into light postulating the pathogenesis of pulmonary hypoplasia in CDH as a result of two developmental insults. The first insult could be due to genetic, chromosomal or environmental factors that occur to the lungs during early embryogenesis causing the lungs to be hypoplastic even before the development of the diaphragm. The second insult occurs as a result of the diaphragmatic defect causing the abdominal viscera to migrate up into the chest cavity producing a compression effect on the lungs </w:t>
      </w:r>
      <w:r w:rsidRPr="00404342">
        <w:fldChar w:fldCharType="begin" w:fldLock="1"/>
      </w:r>
      <w:r w:rsidRPr="00404342">
        <w:instrText>ADDIN CSL_CITATION {"citationItems":[{"id":"ITEM-1","itemData":{"DOI":"10.1016/S0002-9440(10)65000-6","ISSN":"00029440","abstract":"Pulmonary hypoplasia associated with congenital diaphragmatic hernia (CDH) remains a major therapeutic problem. Moreover, the pathogenesis of pulmonary hypoplasia in case of CDH is controversial. In particular, little is known about early lung development in this anomaly. To investigate lung development separate from diaphragm development we used an in vitro modification of the 2, 4-dichlorophenyl-p-nitrophenylether (Nitrofen) animal model for CDH. This enabled us to investigate the direct effects of Nitrofen on early lung development and branching morphogenesis in an organotypic explant system without the influence of impaired diaphragm development. Epithelial cell differentiation of the lung explants was assessed using surfactant protein-C and Clara cell secretory protein-10 mRNA expression as markers. Furthermore, cell proliferation and apoptosis were investigated. Our results indicate that Nitrofen negatively influences branching morphogenesis of the lung. Initial lung anlage formation is not affected. In addition, epithelial cell differentiation and cell proliferation are attenuated in lungs exposed to Nitrofen. These data indicate that Nitrofen interferes with early lung development before and separate from (aberrant) diaphragm development. Therefore, we postulate the dual-hit hypothesis, which explains pulmonary hypoplasia in CDH by two insults, one affecting both lungs before diaphragm development and one affecting the ipsilateral lung after defective diaphragm development.","author":[{"dropping-particle":"","family":"Keijzer","given":"Richard","non-dropping-particle":"","parse-names":false,"suffix":""},{"dropping-particle":"","family":"Liu","given":"Jason","non-dropping-particle":"","parse-names":false,"suffix":""},{"dropping-particle":"","family":"Deimling","given":"Julie","non-dropping-particle":"","parse-names":false,"suffix":""},{"dropping-particle":"","family":"Tibboel","given":"Dick","non-dropping-particle":"","parse-names":false,"suffix":""},{"dropping-particle":"","family":"Post","given":"Martin","non-dropping-particle":"","parse-names":false,"suffix":""}],"container-title":"American Journal of Pathology","id":"ITEM-1","issue":"4","issued":{"date-parts":[["2000"]]},"page":"1299-1306","publisher":"American Society for Investigative Pathology","title":"Dual-hit hypothesis explains pulmonary hypoplasia in the nitrofen model of congenital diaphragmatic hernia","type":"article-journal","volume":"156"},"uris":["http://www.mendeley.com/documents/?uuid=5981d27c-a1bb-4aa6-96ed-94c10a6ba27d"]}],"mendeley":{"formattedCitation":"(Keijzer &lt;i&gt;et al.&lt;/i&gt;, 2000)","plainTextFormattedCitation":"(Keijzer et al., 2000)","previouslyFormattedCitation":"(Keijzer &lt;i&gt;et al.&lt;/i&gt;, 2000)"},"properties":{"noteIndex":0},"schema":"https://github.com/citation-style-language/schema/raw/master/csl-citation.json"}</w:instrText>
      </w:r>
      <w:r w:rsidRPr="00404342">
        <w:fldChar w:fldCharType="separate"/>
      </w:r>
      <w:r w:rsidRPr="00404342">
        <w:rPr>
          <w:noProof/>
        </w:rPr>
        <w:t xml:space="preserve">(Keijzer </w:t>
      </w:r>
      <w:r w:rsidRPr="00404342">
        <w:rPr>
          <w:i/>
          <w:iCs/>
          <w:noProof/>
        </w:rPr>
        <w:t>et al</w:t>
      </w:r>
      <w:r w:rsidRPr="00404342">
        <w:rPr>
          <w:noProof/>
        </w:rPr>
        <w:t>., 2000)</w:t>
      </w:r>
      <w:r w:rsidRPr="00404342">
        <w:fldChar w:fldCharType="end"/>
      </w:r>
      <w:r w:rsidRPr="007F08B6">
        <w:t>.</w:t>
      </w:r>
    </w:p>
    <w:p w14:paraId="0519149A" w14:textId="77777777" w:rsidR="006E6C47" w:rsidRPr="00404342" w:rsidRDefault="006E6C47" w:rsidP="006E6C47">
      <w:pPr>
        <w:spacing w:line="360" w:lineRule="auto"/>
        <w:jc w:val="both"/>
      </w:pPr>
      <w:r w:rsidRPr="007F08B6">
        <w:t xml:space="preserve">One major flaw of the nitrofen-animal-model is that the use of the herbicide nitrofen is not linked yet to human CDH. Another hypothesis to the pathogenesis of CDH is linked to vitamin A/retinoic acid signalling pathway. The link between this pathway and early foetal development is already established in animal models. Rats on a vitamin A deficient diet throughout gestation developed diaphragmatic defects. Moreover, supplementation of vitamin A to nitrofen exposed rats, reduces CDH incidence in the offspring. This shed the light on a possible link between the nitrofen-animal-model and vitamin A/retinoic acid signalling pathway. It could be that nitrofen is associated with CDH because it perturbs the retinoid signalling pathway. Many studies found that nitrofen might serve as a down regulator of the retinoic signalling pathway by inhibiting the synthesis of retinol dehydrogenase-2, a key enzyme of the </w:t>
      </w:r>
      <w:r w:rsidRPr="00404342">
        <w:t xml:space="preserve">pathway </w:t>
      </w:r>
      <w:r w:rsidRPr="00404342">
        <w:fldChar w:fldCharType="begin" w:fldLock="1"/>
      </w:r>
      <w:r w:rsidRPr="00404342">
        <w:instrText>ADDIN CSL_CITATION {"citationItems":[{"id":"ITEM-1","itemData":{"ISSN":"09501991","PMID":"7607067","abstract":"Numerous congenital malformations have been observed in fetuses of vitamin A-deficient (VAD) dams. Previous studies of retinoic acid receptor (RAR) mutant mice have not revealed any of these malformations, suggesting either that there is a considerable functional redundancy among members of the RAR family during ontogenesis or that the RARs are not essential transducers of the retinoid signal in vivo. In order to discriminate between these possibilities, we have generated a series of RAR compound null mutants. These RAR double mutants invariably died either in utero or shortly after birth and presented a number of congenital abnormalities, which are reported in this and in the accompanying study. We describe here multiple eye abnormalities which are found in various RAR double mutant fetuses and are similar to those previously seen in VAD fetuses. Interestingly, we found further abnormalities not previously reported in VAD fetuses. These abnormalities affect ocular glands, salivary glands and their associated ducts, the axial and limb skeleton, and all skeletal elements derived from the mesectoderm of the frontonasal mass and of the second and third pharyngeal arches. RAR double mutants also exhibit supernumerary cranial skeletal elements that are present in the ancestral reptilian skull. The role of retinoic acid (RA) and of the RARs in the ontogenesis of the affected structures, particularly of those that are derived from mesenchymal neural crest cells, is discussed.","author":[{"dropping-particle":"","family":"Lohnes","given":"D.","non-dropping-particle":"","parse-names":false,"suffix":""},{"dropping-particle":"","family":"Mark","given":"M.","non-dropping-particle":"","parse-names":false,"suffix":""},{"dropping-particle":"","family":"Mendelsohn","given":"C.","non-dropping-particle":"","parse-names":false,"suffix":""},{"dropping-particle":"","family":"Dolle","given":"P.","non-dropping-particle":"","parse-names":false,"suffix":""},{"dropping-particle":"","family":"Dierich","given":"A.","non-dropping-particle":"","parse-names":false,"suffix":""},{"dropping-particle":"","family":"Gorry","given":"P.","non-dropping-particle":"","parse-names":false,"suffix":""},{"dropping-particle":"","family":"Gansmuller","given":"A.","non-dropping-particle":"","parse-names":false,"suffix":""},{"dropping-particle":"","family":"Chambon","given":"P.","non-dropping-particle":"","parse-names":false,"suffix":""}],"container-title":"Development","id":"ITEM-1","issue":"10","issued":{"date-parts":[["1994"]]},"page":"2723-2748","title":"Function of the retinoic acid receptors (RARs) during development. (I) Craniofacial and skeletal abnormalities in RAR double mutants","type":"article-journal","volume":"120"},"uris":["http://www.mendeley.com/documents/?uuid=1cd2841f-a28c-44a0-b1d3-13b3b13ee025"]}],"mendeley":{"formattedCitation":"(Lohnes &lt;i&gt;et al.&lt;/i&gt;, 1994)","manualFormatting":"(Lohnes et al., 1994","plainTextFormattedCitation":"(Lohnes et al., 1994)","previouslyFormattedCitation":"(Lohnes &lt;i&gt;et al.&lt;/i&gt;, 1994)"},"properties":{"noteIndex":0},"schema":"https://github.com/citation-style-language/schema/raw/master/csl-citation.json"}</w:instrText>
      </w:r>
      <w:r w:rsidRPr="00404342">
        <w:fldChar w:fldCharType="separate"/>
      </w:r>
      <w:r w:rsidRPr="00404342">
        <w:rPr>
          <w:noProof/>
        </w:rPr>
        <w:t xml:space="preserve">(Lohnes </w:t>
      </w:r>
      <w:r w:rsidRPr="00404342">
        <w:rPr>
          <w:i/>
          <w:iCs/>
          <w:noProof/>
        </w:rPr>
        <w:t>et al</w:t>
      </w:r>
      <w:r w:rsidRPr="00404342">
        <w:rPr>
          <w:noProof/>
        </w:rPr>
        <w:t>., 1994</w:t>
      </w:r>
      <w:r w:rsidRPr="00404342">
        <w:fldChar w:fldCharType="end"/>
      </w:r>
      <w:r w:rsidRPr="00404342">
        <w:t xml:space="preserve">; </w:t>
      </w:r>
      <w:r w:rsidRPr="00404342">
        <w:fldChar w:fldCharType="begin" w:fldLock="1"/>
      </w:r>
      <w:r w:rsidRPr="00404342">
        <w:instrText>ADDIN CSL_CITATION {"citationItems":[{"id":"ITEM-1","itemData":{"DOI":"10.1016/S0002-9440(10)63861-8","ISSN":"00029440","PMID":"12547725","abstract":"Currently, the etiology of the serious developmental anomaly congenital diaphragmatic hernia (CDH) is unknown. We have used an animal model of CDH to address this issue. We characterized four separate teratogens that produced diaphragmatic defects in embryonic rats that are similar to those in infants with CDH. We then tested the hypothesis that all these agents share the common mechanism of perturbing the retinoid-signaling pathway. Specifically, inhibition of retinal dehydrogenase-2 (RALDH2), a key enzyme necessary for the production of retinoic acid and that is expressed in the developing diaphragm, was assayed by measuring retinoic acid production in cytosolic extracts from an oligodendrocyte cell line. The following compounds all induce posterolateral defects in the rat diaphragm; nitrofen, 4-biphenyl carboxylic acid, bisdiamine, and SB-210661. Importantly, we demonstrate that they all share the common mechanism of inhibiting RALDH2. These data provide an important component of mounting evidence suggesting that the retinoid system warrants consideration in future studies of the etiology of CDH.","author":[{"dropping-particle":"","family":"Mey","given":"Jörg","non-dropping-particle":"","parse-names":false,"suffix":""},{"dropping-particle":"","family":"Babiuk","given":"Randal P.","non-dropping-particle":"","parse-names":false,"suffix":""},{"dropping-particle":"","family":"Clugston","given":"Robin","non-dropping-particle":"","parse-names":false,"suffix":""},{"dropping-particle":"","family":"Zhang","given":"Wei","non-dropping-particle":"","parse-names":false,"suffix":""},{"dropping-particle":"","family":"Greer","given":"John J.","non-dropping-particle":"","parse-names":false,"suffix":""}],"container-title":"American Journal of Pathology","id":"ITEM-1","issue":"2","issued":{"date-parts":[["2003"]]},"page":"673-679","publisher":"American Society for Investigative Pathology","title":"Retinal dehydrogenase-2 is inhibited by compounds that induce congenital diaphragmatic hernias in rodents","type":"article-journal","volume":"162"},"uris":["http://www.mendeley.com/documents/?uuid=17cc0c4d-81a8-4dc4-8f9e-301a79fbb0f5"]}],"mendeley":{"formattedCitation":"(Mey &lt;i&gt;et al.&lt;/i&gt;, 2003)","manualFormatting":"Mey et al., 2003","plainTextFormattedCitation":"(Mey et al., 2003)","previouslyFormattedCitation":"(Mey &lt;i&gt;et al.&lt;/i&gt;, 2003)"},"properties":{"noteIndex":0},"schema":"https://github.com/citation-style-language/schema/raw/master/csl-citation.json"}</w:instrText>
      </w:r>
      <w:r w:rsidRPr="00404342">
        <w:fldChar w:fldCharType="separate"/>
      </w:r>
      <w:r w:rsidRPr="00404342">
        <w:rPr>
          <w:noProof/>
        </w:rPr>
        <w:t xml:space="preserve">Mey </w:t>
      </w:r>
      <w:r w:rsidRPr="00404342">
        <w:rPr>
          <w:i/>
          <w:iCs/>
          <w:noProof/>
        </w:rPr>
        <w:t>et al</w:t>
      </w:r>
      <w:r w:rsidRPr="00404342">
        <w:rPr>
          <w:noProof/>
        </w:rPr>
        <w:t>., 2003</w:t>
      </w:r>
      <w:r w:rsidRPr="00404342">
        <w:fldChar w:fldCharType="end"/>
      </w:r>
      <w:r w:rsidRPr="00404342">
        <w:t xml:space="preserve">; </w:t>
      </w:r>
      <w:r w:rsidRPr="00404342">
        <w:fldChar w:fldCharType="begin" w:fldLock="1"/>
      </w:r>
      <w:r w:rsidRPr="00404342">
        <w:instrText xml:space="preserve">ADDIN CSL_CITATION {"citationItems":[{"id":"ITEM-1","itemData":{"DOI":"10.1152/ajplung.00403.2003","ISSN":"10400605","PMID":"14729516","abstract":"Congenital diaphragmatic hernia (CDH) is a serious medical condition in which the developing diaphragm forms incompletely, leaving a hole through which the abdominal contents can enter the thoracic space and interfere with lung growth. A perturbation of the retinoid system has been linked to the etiology of CDH. This includes findings that nitrofen, which induces CDH in rodents, inhibits the key enzyme for retinoic acid (RA) production, retinaldehyde dehydrogenase-2 (RALDH2) in vitro. Published studies indicate that antenatal vitamin A administration on gestational day (D) 12 in the nitrofen model of CDH reduced the severity and incidence of right-sided defects and lung hypoplasia. In this study, we administered nitrofen on D8, to include the induction of clinically more prevalent left-sided defects, and examined the efficacy of several vitamin A administration paradigms to gain insights into the developmental stage of susceptibility. Furthermore, we tested the hypothesis that administration of RA, the product of RALDH2 activity, is more potent than administering the substrate, vitamin A, in reducing the incidence of CDH. The incidence of CDH was reduced from </w:instrText>
      </w:r>
      <w:r w:rsidRPr="00404342">
        <w:rPr>
          <w:rFonts w:ascii="Cambria Math" w:hAnsi="Cambria Math" w:cs="Cambria Math"/>
        </w:rPr>
        <w:instrText>∼</w:instrText>
      </w:r>
      <w:r w:rsidRPr="00404342">
        <w:instrText xml:space="preserve">54% (nitrofen alone) to </w:instrText>
      </w:r>
      <w:r w:rsidRPr="00404342">
        <w:rPr>
          <w:rFonts w:ascii="Cambria Math" w:hAnsi="Cambria Math" w:cs="Cambria Math"/>
        </w:rPr>
        <w:instrText>∼</w:instrText>
      </w:r>
      <w:r w:rsidRPr="00404342">
        <w:instrText xml:space="preserve">32% with vitamin A treatment. The efficacy of RA treatment was very marked, with a reduction in the incidence of CDH to </w:instrText>
      </w:r>
      <w:r w:rsidRPr="00404342">
        <w:rPr>
          <w:rFonts w:ascii="Cambria Math" w:hAnsi="Cambria Math" w:cs="Cambria Math"/>
        </w:rPr>
        <w:instrText>∼</w:instrText>
      </w:r>
      <w:r w:rsidRPr="00404342">
        <w:instrText xml:space="preserve">15%. Administration of vitamin A or RA on </w:instrText>
      </w:r>
      <w:r w:rsidRPr="00404342">
        <w:rPr>
          <w:rFonts w:ascii="Cambria Math" w:hAnsi="Cambria Math" w:cs="Cambria Math"/>
        </w:rPr>
        <w:instrText>∼</w:instrText>
      </w:r>
      <w:r w:rsidRPr="00404342">
        <w:instrText>D10 was most effective. These data lend further support for the potential involvement of retinoid signaling pathways and the etiology of CDH and support data from in vitro studies demonstrating a nitrofen-induced suppression of RALDH2.","author":[{"dropping-particle":"","family":"Babiuk","given":"Randal P.","non-dropping-particle":"","parse-names":false,"suffix":""},{"dropping-particle":"","family":"Thébaud","given":"Bernard","non-dropping-particle":"","parse-names":false,"suffix":""},{"dropping-particle":"","family":"Greer","given":"John J.","non-dropping-particle":"","parse-names":false,"suffix":""}],"container-title":"American Journal of Physiology - Lung Cellular and Molecular Physiology","id":"ITEM-1","issue":"5 30-5","issued":{"date-parts":[["2004"]]},"page":"970-973","title":"Reductions in the incidence of nitrofen-induced diaphragmatic hernia by vitamin A and retinoic acid","type":"article-journal","volume":"286"},"uris":["http://www.mendeley.com/documents/?uuid=3d472aa3-af78-4f0b-9d4e-5ce75b6aec48"]}],"mendeley":{"formattedCitation":"(Babiuk, Thébaud and Greer, 2004)","manualFormatting":"Babiuk et al., 2004","plainTextFormattedCitation":"(Babiuk, Thébaud and Greer, 2004)","previouslyFormattedCitation":"(Babiuk, Thébaud and Greer, 2004)"},"properties":{"noteIndex":0},"schema":"https://github.com/citation-style-language/schema/raw/master/csl-citation.json"}</w:instrText>
      </w:r>
      <w:r w:rsidRPr="00404342">
        <w:fldChar w:fldCharType="separate"/>
      </w:r>
      <w:r w:rsidRPr="00404342">
        <w:rPr>
          <w:noProof/>
        </w:rPr>
        <w:t xml:space="preserve">Babiuk </w:t>
      </w:r>
      <w:r w:rsidRPr="00404342">
        <w:rPr>
          <w:i/>
          <w:iCs/>
          <w:noProof/>
        </w:rPr>
        <w:t>et al.</w:t>
      </w:r>
      <w:r w:rsidRPr="00404342">
        <w:rPr>
          <w:noProof/>
        </w:rPr>
        <w:t>, 2004</w:t>
      </w:r>
      <w:r w:rsidRPr="00404342">
        <w:fldChar w:fldCharType="end"/>
      </w:r>
      <w:r w:rsidRPr="00404342">
        <w:t xml:space="preserve">; </w:t>
      </w:r>
      <w:r w:rsidRPr="00404342">
        <w:fldChar w:fldCharType="begin" w:fldLock="1"/>
      </w:r>
      <w:r w:rsidRPr="00404342">
        <w:instrText>ADDIN CSL_CITATION {"citationItems":[{"id":"ITEM-1","itemData":{"DOI":"10.1016/j.jpedsurg.2007.10.050","ISSN":"00223468","PMID":"18280292","abstract":"Purpose: Retinoids play an important role in lung development. A recent study has demonstrated that prenatal treatment with retinoic acid (RA) stimulates alveologenesis in hypoplastic lungs in the nitrofen model of congenital diaphragmatic hernia (CDH). Furthermore, it has also been demonstrated that the differentiation from alveolar epithelial cells type II (AECs-II) into alveolar epithelial cells type I (AECs-I), which is the key process in lung development, is disturbed in this model. We hypothesized that retinoids promote alveologenesis by stimulating differentiation of AECs-II to AECs-I at the end of gestation; and therefore, we investigated the effect of RA on the pulmonary expression of intercellular adhesion molecule 1 (ICAM-1), a marker for AECs-I, and thyroid transcription factor 1 (Ttf-1), a marker for AECs-II, in nitrofen-induced hypoplastic lungs. Materials and Methods: Pregnant rats were exposed to either olive oil or 100 mg nitrofen on day of gestation (D) 9. Five milligrams per kilogram of RA was given intraperitoneally on D18, D19, and D20; and fetuses were recovered on D21. We had 4 study groups: control (n = 7), control + RA (n = 7), CDH (n = 6), and CDH + RA (n = 6). The expression of ICAM-1 and Ttf-1 was analysed in each lung by real-time reverse transcription polymerase chain reaction and immunohistochemistry. One-way analysis of variance test was used for statistical analysis. Results: Expression levels of ICAM-1 were significantly reduced in CDH lungs compared with normal controls, whereas levels increased significantly in CDH group after the addition of RA (P &lt; .05). Expression levels of Ttf-1 were significantly decreased in lungs from RA-treated CDH animals compared with CDH without RA (P &lt; .05). The ICAM-1 and Ttf-1 immunoreactivity demonstrated similar pattern of expression in various groups. Conclusions: Our results demonstrate that prenatal treatment with RA accelerates AEC-I proliferation in the hypoplastic lung in CDH. © 2008 Elsevier Inc. All rights reserved.","author":[{"dropping-particle":"","family":"Sugimoto","given":"Kaoru","non-dropping-particle":"","parse-names":false,"suffix":""},{"dropping-particle":"","family":"Takayasu","given":"Hajime","non-dropping-particle":"","parse-names":false,"suffix":""},{"dropping-particle":"","family":"Nakazawa","given":"Nana","non-dropping-particle":"","parse-names":false,"suffix":""},{"dropping-particle":"","family":"Montedonico","given":"Sandra","non-dropping-particle":"","parse-names":false,"suffix":""},{"dropping-particle":"","family":"Puri","given":"Prem","non-dropping-particle":"","parse-names":false,"suffix":""}],"container-title":"Journal of Pediatric Surgery","id":"ITEM-1","issue":"2","issued":{"date-parts":[["2008"]]},"page":"367-372","title":"Prenatal treatment with retinoic acid accelerates type 1 alveolar cell proliferation of the hypoplastic lung in the nitrofen model of congenital diaphragmatic hernia","type":"article-journal","volume":"43"},"uris":["http://www.mendeley.com/documents/?uuid=61cf395f-0876-4c22-80f7-955062c2aae3"]}],"mendeley":{"formattedCitation":"(Sugimoto &lt;i&gt;et al.&lt;/i&gt;, 2008)","manualFormatting":"Sugimoto et al., 2008)","plainTextFormattedCitation":"(Sugimoto et al., 2008)","previouslyFormattedCitation":"(Sugimoto &lt;i&gt;et al.&lt;/i&gt;, 2008)"},"properties":{"noteIndex":0},"schema":"https://github.com/citation-style-language/schema/raw/master/csl-citation.json"}</w:instrText>
      </w:r>
      <w:r w:rsidRPr="00404342">
        <w:fldChar w:fldCharType="separate"/>
      </w:r>
      <w:r w:rsidRPr="00404342">
        <w:rPr>
          <w:noProof/>
        </w:rPr>
        <w:t xml:space="preserve">Sugimoto </w:t>
      </w:r>
      <w:r w:rsidRPr="00404342">
        <w:rPr>
          <w:i/>
          <w:iCs/>
          <w:noProof/>
        </w:rPr>
        <w:t>et al</w:t>
      </w:r>
      <w:r w:rsidRPr="00404342">
        <w:rPr>
          <w:noProof/>
        </w:rPr>
        <w:t>., 2008)</w:t>
      </w:r>
      <w:r w:rsidRPr="00404342">
        <w:fldChar w:fldCharType="end"/>
      </w:r>
      <w:r w:rsidRPr="00404342">
        <w:t>. However, all these data are produced from studying animal models with limited results in humans.</w:t>
      </w:r>
    </w:p>
    <w:p w14:paraId="2E380906" w14:textId="77777777" w:rsidR="006E6C47" w:rsidRPr="007F08B6" w:rsidRDefault="006E6C47" w:rsidP="006E6C47">
      <w:pPr>
        <w:spacing w:line="360" w:lineRule="auto"/>
        <w:jc w:val="both"/>
      </w:pPr>
      <w:r w:rsidRPr="007F08B6">
        <w:t>The sole source of vitamin A to humans is found only in diet. Worldwide, vitamin A deficiency is endemic to developing countries. However, there is no corresponding increase in CDH incidence in those countries. The reason behind this demographic difference is unknown but the lack of accurate birth defects registries in the developing world might be one of the reasons.</w:t>
      </w:r>
    </w:p>
    <w:p w14:paraId="36BF040C" w14:textId="77777777" w:rsidR="006E6C47" w:rsidRPr="00404342" w:rsidRDefault="006E6C47" w:rsidP="006E6C47">
      <w:pPr>
        <w:spacing w:line="360" w:lineRule="auto"/>
        <w:jc w:val="both"/>
      </w:pPr>
      <w:r w:rsidRPr="007F08B6">
        <w:lastRenderedPageBreak/>
        <w:t xml:space="preserve">There have been few human studies looking at the pathogenesis of CDH and its association with vitamin A. Some of these studies demonstrated lower levels of retinol and retinol-binding protein from cord blood in neonates with </w:t>
      </w:r>
      <w:r w:rsidRPr="00404342">
        <w:t xml:space="preserve">CDH </w:t>
      </w:r>
      <w:r w:rsidRPr="00404342">
        <w:fldChar w:fldCharType="begin" w:fldLock="1"/>
      </w:r>
      <w:r w:rsidRPr="00404342">
        <w:instrText>ADDIN CSL_CITATION {"citationItems":[{"id":"ITEM-1","itemData":{"DOI":"10.1016/s0022-3468(99)90039-8","ISSN":"00223468","author":[{"dropping-particle":"","family":"Major","given":"D.","non-dropping-particle":"","parse-names":false,"suffix":""},{"dropping-particle":"","family":"Cadenas","given":"M","non-dropping-particle":"","parse-names":false,"suffix":""},{"dropping-particle":"","family":"Fournier","given":"L.","non-dropping-particle":"","parse-names":false,"suffix":""},{"dropping-particle":"","family":"Leclerc","given":"S.","non-dropping-particle":"","parse-names":false,"suffix":""},{"dropping-particle":"","family":"Lefebvre","given":"M.","non-dropping-particle":"","parse-names":false,"suffix":""},{"dropping-particle":"","family":"Cloutier","given":"R.","non-dropping-particle":"","parse-names":false,"suffix":""}],"container-title":"Journal of Pediatric Surgery","id":"ITEM-1","issue":"9","issued":{"date-parts":[["1998"]]},"page":"1437","title":"Retinol status of newborn infants with congenital diaphragmatic hernia","type":"article-journal","volume":"34"},"uris":["http://www.mendeley.com/documents/?uuid=3b3f9c71-4f42-4047-8df9-f626793e7c82"]}],"mendeley":{"formattedCitation":"(Major &lt;i&gt;et al.&lt;/i&gt;, 1998)","manualFormatting":"(Major et al., 1998","plainTextFormattedCitation":"(Major et al., 1998)","previouslyFormattedCitation":"(Major &lt;i&gt;et al.&lt;/i&gt;, 1998)"},"properties":{"noteIndex":0},"schema":"https://github.com/citation-style-language/schema/raw/master/csl-citation.json"}</w:instrText>
      </w:r>
      <w:r w:rsidRPr="00404342">
        <w:fldChar w:fldCharType="separate"/>
      </w:r>
      <w:r w:rsidRPr="00404342">
        <w:rPr>
          <w:noProof/>
        </w:rPr>
        <w:t xml:space="preserve">(Major </w:t>
      </w:r>
      <w:r w:rsidRPr="00404342">
        <w:rPr>
          <w:i/>
          <w:iCs/>
          <w:noProof/>
        </w:rPr>
        <w:t>et al</w:t>
      </w:r>
      <w:r w:rsidRPr="00404342">
        <w:rPr>
          <w:noProof/>
        </w:rPr>
        <w:t>., 1998</w:t>
      </w:r>
      <w:r w:rsidRPr="00404342">
        <w:fldChar w:fldCharType="end"/>
      </w:r>
      <w:r w:rsidRPr="00404342">
        <w:t xml:space="preserve">; </w:t>
      </w:r>
      <w:r w:rsidRPr="00404342">
        <w:fldChar w:fldCharType="begin" w:fldLock="1"/>
      </w:r>
      <w:r w:rsidRPr="00404342">
        <w:instrText>ADDIN CSL_CITATION {"citationItems":[{"id":"ITEM-1","itemData":{"DOI":"10.1542/peds.2010-0521","ISSN":"10984275","PMID":"20837596","abstract":"OBJECTIVE: Genetic analyses in humans suggest a role for retinoid-related genes in the pathogenesis of congenital diaphragmatic hernia (CDH). The goal of this study was to investigate the vitamin A status of mothers and their newborns in association with CDH. METHODS: We conducted a hospital-based, case-control study with 22 case and 34 control mothers and their newborns. In maternal and cord blood samples, retinol and retinol-binding protein (RBP) levels were measured with high-performance liquid chromatography and an enzyme-linked immunosorbent assay, respectively. Univariate and multivariate logistic regression analyses were performed to determine crude and adjusted risk estimates. RESULTS: Case newborns had significantly lower levels of retinol (0.60 vs 0.76 μmol/L; P=.003) and RBP (5.42 vs 7.11 mg/L; P=.02) than did control newborns. The multivariate logistic regression analysis showed lower levels of retinol and RBP in association with CDH risk; the odds ratio for retinol levels of &lt;15th percentile (&lt;0.61 μmol/L) was 11.11 (95% confidence interval: 2.54-48.66; P=.001), and that for RBP levels of &lt;15th percentile (&lt;4.54 mg/L) was 4.00 (95% confidence interval: 1.00 -15.99; P=.05). Retinol and RBP levels were not different between case and control mothers. CONCLUSIONS: CDH is strongly associated with low retinol and RBP levels in newborns, independent of maternal retinol status. This is an important finding supporting the idea that human CDH is linked with abnormal retinoid homeostasis. Copyright © 2010 by the American Academy of Pediatrics.","author":[{"dropping-particle":"","family":"Beurskens","given":"Leonardus W.J.E.","non-dropping-particle":"","parse-names":false,"suffix":""},{"dropping-particle":"","family":"Tibboel","given":"Dick","non-dropping-particle":"","parse-names":false,"suffix":""},{"dropping-particle":"","family":"Lindemans","given":"Jan","non-dropping-particle":"","parse-names":false,"suffix":""},{"dropping-particle":"","family":"Duvekot","given":"Johannes J.","non-dropping-particle":"","parse-names":false,"suffix":""},{"dropping-particle":"","family":"Cohen-Overbeek","given":"Titia E.","non-dropping-particle":"","parse-names":false,"suffix":""},{"dropping-particle":"","family":"Veenma","given":"Danielle C.M.","non-dropping-particle":"","parse-names":false,"suffix":""},{"dropping-particle":"","family":"Klein","given":"Annelies","non-dropping-particle":"De","parse-names":false,"suffix":""},{"dropping-particle":"","family":"Greer","given":"John J.","non-dropping-particle":"","parse-names":false,"suffix":""},{"dropping-particle":"","family":"Steegers-Theunissen","given":"Régine P.M.","non-dropping-particle":"","parse-names":false,"suffix":""}],"container-title":"Pediatrics","id":"ITEM-1","issue":"4","issued":{"date-parts":[["2010"]]},"page":"712-720","title":"Retinol status of newborn infants is associated with congenital diaphragmatic hernia","type":"article-journal","volume":"126"},"uris":["http://www.mendeley.com/documents/?uuid=8b9f287b-7c38-4dbd-98e1-1529af1a110f"]}],"mendeley":{"formattedCitation":"(Beurskens &lt;i&gt;et al.&lt;/i&gt;, 2010)","manualFormatting":"Beurskens et al., 2010)","plainTextFormattedCitation":"(Beurskens et al., 2010)","previouslyFormattedCitation":"(Beurskens &lt;i&gt;et al.&lt;/i&gt;, 2010)"},"properties":{"noteIndex":0},"schema":"https://github.com/citation-style-language/schema/raw/master/csl-citation.json"}</w:instrText>
      </w:r>
      <w:r w:rsidRPr="00404342">
        <w:fldChar w:fldCharType="separate"/>
      </w:r>
      <w:r w:rsidRPr="00404342">
        <w:rPr>
          <w:noProof/>
        </w:rPr>
        <w:t xml:space="preserve">Beurskens </w:t>
      </w:r>
      <w:r w:rsidRPr="00404342">
        <w:rPr>
          <w:i/>
          <w:iCs/>
          <w:noProof/>
        </w:rPr>
        <w:t>et al</w:t>
      </w:r>
      <w:r w:rsidRPr="00404342">
        <w:rPr>
          <w:noProof/>
        </w:rPr>
        <w:t>., 2010)</w:t>
      </w:r>
      <w:r w:rsidRPr="00404342">
        <w:fldChar w:fldCharType="end"/>
      </w:r>
      <w:r w:rsidRPr="00404342">
        <w:t xml:space="preserve">. In a case control study of 50 CDH pregnancies demonstrated that vitamin A intake below the daily recommended requirement is associated with an increased risk of CDH </w:t>
      </w:r>
      <w:r w:rsidRPr="00404342">
        <w:fldChar w:fldCharType="begin" w:fldLock="1"/>
      </w:r>
      <w:r w:rsidRPr="00404342">
        <w:instrText>ADDIN CSL_CITATION {"citationItems":[{"id":"ITEM-1","itemData":{"DOI":"10.1002/bdra.23093","ISSN":"15420752","PMID":"23283831","abstract":"BACKGROUND: Vitamin A has been related to the etiology of congenital diaphragmatic hernia (CDH). We performed a case-control study to investigate whether maternal dietary vitamin A intake is related to CDH in the offspring. METHODS: Thirty-one pregnancies diagnosed with CDH and 46 control pregnancies were included during the study. After CDH diagnosis and inclusion of controls by risk set sampling, maternal vitamin A intake was investigated with a food frequency questionnaire. Serum retinol and retinol-binding protein were determined. Univariable and multivariable logistic regression models were used to calculate risk estimates with adjustment for potential confounders. RESULTS: We found no significant differences in the overall nutrient and vitamin A intake between case and control mothers. After stratification in body mass index (BMI) categories, case mothers with normal weight showed a lower energy adjusted vitamin A intake (685 vs. 843 μg retinol activity equivalents [RAEs] / day; p = 0.04) and a slightly lower serum retinol (1.58 vs. 1.67 μmol/L; p = 0.08) than control mothers. Vitamin A intake &lt;800 μg retinol activity equivalents (recommended daily intake) in normal weight mothers was associated with a significantly increased CDH risk (odds ratio [OR], 7.2; 95% confidence interval [CI], 1.5-34.4; p = 0.01). Associations were not significantly different in underweight and overweight mothers. CONCLUSIONS: In normal-weight mothers, dietary vitamin A intake during pregnancy below the recommended daily intake is significantly associated with an increased risk of a child with CDH. This finding supports the retinoid hypothesis in human CDH, but warrants further investigation in larger study populations. Birth Defects Research (Part A), 2013. © 2013 Wiley Periodicals, Inc.","author":[{"dropping-particle":"","family":"Beurskens","given":"Leonardus W.J.E.","non-dropping-particle":"","parse-names":false,"suffix":""},{"dropping-particle":"","family":"Schrijver","given":"Lieske H.","non-dropping-particle":"","parse-names":false,"suffix":""},{"dropping-particle":"","family":"Tibboel","given":"Dick","non-dropping-particle":"","parse-names":false,"suffix":""},{"dropping-particle":"","family":"Wildhagen","given":"Mark F.","non-dropping-particle":"","parse-names":false,"suffix":""},{"dropping-particle":"","family":"Knapen","given":"Maarten F.C.M.","non-dropping-particle":"","parse-names":false,"suffix":""},{"dropping-particle":"","family":"Lindemans","given":"Jan","non-dropping-particle":"","parse-names":false,"suffix":""},{"dropping-particle":"","family":"Vries","given":"Jeanne","non-dropping-particle":"De","parse-names":false,"suffix":""},{"dropping-particle":"","family":"Steegers-Theunissen","given":"Régine P.M.","non-dropping-particle":"","parse-names":false,"suffix":""}],"container-title":"Birth Defects Research Part A - Clinical and Molecular Teratology","id":"ITEM-1","issue":"1","issued":{"date-parts":[["2013"]]},"page":"60-66","title":"Dietary vitamin A intake below the recommended daily intake during pregnancy and the risk of congenital diaphragmatic hernia in the offspring","type":"article-journal","volume":"97"},"uris":["http://www.mendeley.com/documents/?uuid=3caa8e71-3b0a-4375-b5dc-52208d3686b1"]}],"mendeley":{"formattedCitation":"(Beurskens &lt;i&gt;et al.&lt;/i&gt;, 2013)","plainTextFormattedCitation":"(Beurskens et al., 2013)","previouslyFormattedCitation":"(Beurskens &lt;i&gt;et al.&lt;/i&gt;, 2013)"},"properties":{"noteIndex":0},"schema":"https://github.com/citation-style-language/schema/raw/master/csl-citation.json"}</w:instrText>
      </w:r>
      <w:r w:rsidRPr="00404342">
        <w:fldChar w:fldCharType="separate"/>
      </w:r>
      <w:r w:rsidRPr="00404342">
        <w:rPr>
          <w:noProof/>
        </w:rPr>
        <w:t xml:space="preserve">(Beurskens </w:t>
      </w:r>
      <w:r w:rsidRPr="00404342">
        <w:rPr>
          <w:i/>
          <w:iCs/>
          <w:noProof/>
        </w:rPr>
        <w:t>et al</w:t>
      </w:r>
      <w:r w:rsidRPr="00404342">
        <w:rPr>
          <w:noProof/>
        </w:rPr>
        <w:t>., 2013)</w:t>
      </w:r>
      <w:r w:rsidRPr="00404342">
        <w:fldChar w:fldCharType="end"/>
      </w:r>
      <w:r w:rsidRPr="00404342">
        <w:t xml:space="preserve">. Another more recent study in Japan involved 40 cases of CDH singleton pregnancies found that low maternal dietary intake of vitamin A in early pregnancy was inversely associated with CDH </w:t>
      </w:r>
      <w:r w:rsidRPr="00404342">
        <w:fldChar w:fldCharType="begin" w:fldLock="1"/>
      </w:r>
      <w:r w:rsidRPr="00404342">
        <w:instrText>ADDIN CSL_CITATION {"citationItems":[{"id":"ITEM-1","itemData":{"DOI":"10.1017/S0007114519002204","ISSN":"14752662","PMID":"31474242","abstract":"The pathogenesis of congenital diaphragmatic hernia (CDH) is largely unknown; however, vitamin A seems to play a role in diaphragmatic development. Previous case-control studies reported that maternal dietary vitamin A intake was inversely associated with the risk of CDH. To our knowledge, however, there is no prospective evidence regarding this association. Our aim was to examine whether maternal intake of vitamin A was associated with CDH occurrence. Baseline data, from the Japan nationwide birth cohort study (2011-2014) of 89 658 mothers (mean age at delivery = 31·2 years) who delivered singleton live births, were analysed. We assessed dietary habits using an FFQ focused on the first trimester and estimated the daily intake of total vitamin A (retinol activity equivalents), retinol, provitamin A carotenoids and vegetables. The occurrence of CDH was ascertained from medical records. A total of forty cases of CDH were documented. The adjusted OR of CDH occurrence for the high total vitamin A intake category (median = 468 μg/d) was 0·6 (95 % CI 0·3, 1·2) with reference to the low intake category (230 μg/d). When we restricted to mothers with a prepregnancy BMI of 18·5-24·9 kg/m2, vitamin A intake was inversely associated with the risk of their children being born with CDH (OR 0·5, 95 % CI 0·2, 1·0). Even given the limited number of cases in the study, our findings provide additional evidence to link vitamin A with CDH.","author":[{"dropping-particle":"","family":"Michikawa","given":"Takehiro","non-dropping-particle":"","parse-names":false,"suffix":""},{"dropping-particle":"","family":"Yamazaki","given":"Shin","non-dropping-particle":"","parse-names":false,"suffix":""},{"dropping-particle":"","family":"Sekiyama","given":"Makiko","non-dropping-particle":"","parse-names":false,"suffix":""},{"dropping-particle":"","family":"Kuroda","given":"Tatsuo","non-dropping-particle":"","parse-names":false,"suffix":""},{"dropping-particle":"","family":"Nakayama","given":"Shoji F.","non-dropping-particle":"","parse-names":false,"suffix":""},{"dropping-particle":"","family":"Isobe","given":"Tomohiko","non-dropping-particle":"","parse-names":false,"suffix":""},{"dropping-particle":"","family":"Kobayashi","given":"Yayoi","non-dropping-particle":"","parse-names":false,"suffix":""},{"dropping-particle":"","family":"Iwai-Shimada","given":"Miyuki","non-dropping-particle":"","parse-names":false,"suffix":""},{"dropping-particle":"","family":"Suda","given":"Eiko","non-dropping-particle":"","parse-names":false,"suffix":""},{"dropping-particle":"","family":"Kawamoto","given":"Toshihiro","non-dropping-particle":"","parse-names":false,"suffix":""},{"dropping-particle":"","family":"Nitta","given":"Hiroshi","non-dropping-particle":"","parse-names":false,"suffix":""}],"container-title":"British Journal of Nutrition","id":"ITEM-1","issue":"11","issued":{"date-parts":[["2019"]]},"page":"1295-1302","title":"Maternal dietary intake of Vitamin A during pregnancy was inversely associated with congenital diaphragmatic hernia: the Japan Environment and Children's Study","type":"article-journal","volume":"122"},"uris":["http://www.mendeley.com/documents/?uuid=9e03e8fc-c9f1-44dc-8c22-e73815f73a8e"]}],"mendeley":{"formattedCitation":"(Michikawa &lt;i&gt;et al.&lt;/i&gt;, 2019)","plainTextFormattedCitation":"(Michikawa et al., 2019)","previouslyFormattedCitation":"(Michikawa &lt;i&gt;et al.&lt;/i&gt;, 2019)"},"properties":{"noteIndex":0},"schema":"https://github.com/citation-style-language/schema/raw/master/csl-citation.json"}</w:instrText>
      </w:r>
      <w:r w:rsidRPr="00404342">
        <w:fldChar w:fldCharType="separate"/>
      </w:r>
      <w:r w:rsidRPr="00404342">
        <w:rPr>
          <w:noProof/>
        </w:rPr>
        <w:t xml:space="preserve">(Michikawa </w:t>
      </w:r>
      <w:r w:rsidRPr="00404342">
        <w:rPr>
          <w:i/>
          <w:iCs/>
          <w:noProof/>
        </w:rPr>
        <w:t>et al</w:t>
      </w:r>
      <w:r w:rsidRPr="00404342">
        <w:rPr>
          <w:noProof/>
        </w:rPr>
        <w:t>., 2019)</w:t>
      </w:r>
      <w:r w:rsidRPr="00404342">
        <w:fldChar w:fldCharType="end"/>
      </w:r>
      <w:r w:rsidRPr="00404342">
        <w:t>.</w:t>
      </w:r>
    </w:p>
    <w:p w14:paraId="590B042B" w14:textId="77777777" w:rsidR="006E6C47" w:rsidRPr="00404342" w:rsidRDefault="006E6C47" w:rsidP="006E6C47">
      <w:pPr>
        <w:pStyle w:val="Heading4"/>
        <w:spacing w:line="360" w:lineRule="auto"/>
        <w:jc w:val="both"/>
      </w:pPr>
      <w:r w:rsidRPr="00404342">
        <w:t>Classification:</w:t>
      </w:r>
    </w:p>
    <w:p w14:paraId="16ABCE39" w14:textId="77777777" w:rsidR="006E6C47" w:rsidRPr="00404342" w:rsidRDefault="006E6C47" w:rsidP="006E6C47">
      <w:pPr>
        <w:spacing w:line="360" w:lineRule="auto"/>
        <w:jc w:val="both"/>
      </w:pPr>
      <w:r w:rsidRPr="00404342">
        <w:t>CDH is classified according to the anatomical location of the diaphragmatic defect into 3 main types:</w:t>
      </w:r>
    </w:p>
    <w:p w14:paraId="58132A10" w14:textId="77777777" w:rsidR="006E6C47" w:rsidRPr="00404342" w:rsidRDefault="006E6C47" w:rsidP="006E6C47">
      <w:pPr>
        <w:spacing w:line="360" w:lineRule="auto"/>
        <w:jc w:val="both"/>
      </w:pPr>
      <w:r w:rsidRPr="00404342">
        <w:t>Bochdalek hernia: is the most common type of CDH with a posterolateral hernial defect. This type is usually large and more commonly affects the left side of the chest 75-90% of cases. It is also associated with a poorer outcome.</w:t>
      </w:r>
    </w:p>
    <w:p w14:paraId="72417AFB" w14:textId="77777777" w:rsidR="006E6C47" w:rsidRPr="007F08B6" w:rsidRDefault="006E6C47" w:rsidP="006E6C47">
      <w:pPr>
        <w:spacing w:line="360" w:lineRule="auto"/>
        <w:jc w:val="both"/>
      </w:pPr>
      <w:r w:rsidRPr="007F08B6">
        <w:t>Morgagni hernia: is a rare type of CDH characterised by an anterior hernial defect through the foramen of Morgagni. This type is usually small and more often affects the right side of the chest. Two thirds of cases are asymptomatic but can present with similar features to the bochdalek type.</w:t>
      </w:r>
    </w:p>
    <w:p w14:paraId="5517E0D9" w14:textId="77777777" w:rsidR="006E6C47" w:rsidRPr="007F08B6" w:rsidRDefault="006E6C47" w:rsidP="006E6C47">
      <w:pPr>
        <w:spacing w:line="360" w:lineRule="auto"/>
        <w:jc w:val="both"/>
      </w:pPr>
      <w:r w:rsidRPr="007F08B6">
        <w:t>Congenital Hiatal hernia: is a very rare type of CDH in which the stomach herniates through the oesophageal hiatus.</w:t>
      </w:r>
    </w:p>
    <w:p w14:paraId="1019D3CE" w14:textId="77777777" w:rsidR="006E6C47" w:rsidRPr="007F08B6" w:rsidRDefault="006E6C47" w:rsidP="006E6C47">
      <w:pPr>
        <w:pStyle w:val="Heading4"/>
        <w:spacing w:line="360" w:lineRule="auto"/>
        <w:jc w:val="both"/>
      </w:pPr>
      <w:r w:rsidRPr="007F08B6">
        <w:t>Management:</w:t>
      </w:r>
    </w:p>
    <w:p w14:paraId="49DF39B0" w14:textId="0FBEA6DF" w:rsidR="006E6C47" w:rsidRPr="007F08B6" w:rsidRDefault="006E6C47" w:rsidP="006E6C47">
      <w:pPr>
        <w:spacing w:line="360" w:lineRule="auto"/>
        <w:jc w:val="both"/>
      </w:pPr>
      <w:r w:rsidRPr="007F08B6">
        <w:t xml:space="preserve">Although prenatal USS is the gold standard modality for the initial diagnosis of CDH, </w:t>
      </w:r>
      <w:r>
        <w:rPr>
          <w:i/>
          <w:iCs/>
        </w:rPr>
        <w:t>f</w:t>
      </w:r>
      <w:r w:rsidRPr="007F08B6">
        <w:t xml:space="preserve">MRI is used to assess lung volumes, liver position, associated malformations identifying hernial sacs and </w:t>
      </w:r>
      <w:r w:rsidRPr="00404342">
        <w:t xml:space="preserve">differentiating hernia subtypes (which are associated with specific compilations) </w:t>
      </w:r>
      <w:r w:rsidRPr="00404342">
        <w:fldChar w:fldCharType="begin" w:fldLock="1"/>
      </w:r>
      <w:r w:rsidRPr="00404342">
        <w:instrText>ADDIN CSL_CITATION {"citationItems":[{"id":"ITEM-1","itemData":{"DOI":"10.1053/j.sult.2015.05.013","ISSN":"15585034","PMID":"26296482","abstract":"Fetal MR body applications have become more common in recent years as both in utero therapies, including fetoscopic surgery, and improvements in perinatal care have increased the demand for precise antenatal anatomic detail. This article discusses the variety of fast imaging sequences available to the fetal imager and describes their applications to both common and unusual congenital pathologies, including of the neck, chest, abdomen/pelvis and musculoskeletal systems.","author":[{"dropping-particle":"","family":"Lyons","given":"Karen","non-dropping-particle":"","parse-names":false,"suffix":""},{"dropping-particle":"","family":"Cassady","given":"Christopher","non-dropping-particle":"","parse-names":false,"suffix":""},{"dropping-particle":"","family":"Mehollin-Ray","given":"Amy","non-dropping-particle":"","parse-names":false,"suffix":""},{"dropping-particle":"","family":"Krishnamurthy","given":"Rajesh","non-dropping-particle":"","parse-names":false,"suffix":""}],"container-title":"Seminars in Ultrasound, CT and MRI","id":"ITEM-1","issue":"4","issued":{"date-parts":[["2015"]]},"page":"310-323","publisher":"Elsevier","title":"Current Role of Fetal Magnetic Resonance Imaging in Body Anomalies","type":"article-journal","volume":"36"},"uris":["http://www.mendeley.com/documents/?uuid=1d6d8af1-6203-44f0-8224-319888af1a0d"]}],"mendeley":{"formattedCitation":"(Lyons &lt;i&gt;et al.&lt;/i&gt;, 2015)","manualFormatting":"(Lyons et al., 2015;","plainTextFormattedCitation":"(Lyons et al., 2015)","previouslyFormattedCitation":"(Lyons &lt;i&gt;et al.&lt;/i&gt;, 2015)"},"properties":{"noteIndex":0},"schema":"https://github.com/citation-style-language/schema/raw/master/csl-citation.json"}</w:instrText>
      </w:r>
      <w:r w:rsidRPr="00404342">
        <w:fldChar w:fldCharType="separate"/>
      </w:r>
      <w:r w:rsidRPr="00404342">
        <w:rPr>
          <w:noProof/>
        </w:rPr>
        <w:t xml:space="preserve">(Lyons </w:t>
      </w:r>
      <w:r w:rsidRPr="00404342">
        <w:rPr>
          <w:i/>
          <w:iCs/>
          <w:noProof/>
        </w:rPr>
        <w:t>et al</w:t>
      </w:r>
      <w:r w:rsidRPr="00404342">
        <w:rPr>
          <w:noProof/>
        </w:rPr>
        <w:t>., 2015;</w:t>
      </w:r>
      <w:r w:rsidRPr="00404342">
        <w:fldChar w:fldCharType="end"/>
      </w:r>
      <w:r w:rsidRPr="00404342">
        <w:t xml:space="preserve"> </w:t>
      </w:r>
      <w:r w:rsidRPr="00404342">
        <w:fldChar w:fldCharType="begin" w:fldLock="1"/>
      </w:r>
      <w:r w:rsidRPr="00404342">
        <w:instrText>ADDIN CSL_CITATION {"citationItems":[{"id":"ITEM-1","itemData":{"DOI":"10.1148/rg.324115155","ISSN":"1527-1323","PMID":"22786994","abstract":"Fetal magnetic resonance (MR) imaging plays a number of roles in the evaluation and management of congenital diaphragmatic hernia (CDH). Fetal MR imaging has proved valuable for anatomic assessment, determination of the specific type of CDH on the basis of which organs are involved and the effect of the hernia contents on adjacent structures, evaluation and exclusion of hernia-related complications and associated malformations (some of which may suggest an underlying syndrome), calculation of lung volume and liver herniation measurements, and calculation of the diameters of the pulmonary arteries and aorta. All of these parameters may aid the fetal care team in terms of prenatal counseling and perinatal planning. In addition, fetal MR imaging plays a role in guiding experimental fetal therapy (eg, tracheal balloon occlusion), with preliminary results showing an increase in observed-to-expected lung-to-head ratio and total fetal lung volume during the tracheal occlusion period, leading to improved neonatal survival.","author":[{"dropping-particle":"","family":"Mehollin-Ray","given":"Amy R","non-dropping-particle":"","parse-names":false,"suffix":""},{"dropping-particle":"","family":"Cassady","given":"Christopher I","non-dropping-particle":"","parse-names":false,"suffix":""},{"dropping-particle":"","family":"Cass","given":"Darrell L","non-dropping-particle":"","parse-names":false,"suffix":""},{"dropping-particle":"","family":"Olutoye","given":"Oluyinka O","non-dropping-particle":"","parse-names":false,"suffix":""}],"container-title":"Radiographics : a review publication of the Radiological Society of North America, Inc","id":"ITEM-1","issue":"4","issued":{"date-parts":[["2012"]]},"page":"1067-84","title":"Fetal MR imaging of congenital diaphragmatic hernia.","type":"article-journal","volume":"32"},"uris":["http://www.mendeley.com/documents/?uuid=9b33dd7d-401e-4b5b-bf6f-4214b8e2c699"]}],"mendeley":{"formattedCitation":"(Mehollin-Ray &lt;i&gt;et al.&lt;/i&gt;, 2012)","manualFormatting":"Mehollin-Ray et al., 2012)","plainTextFormattedCitation":"(Mehollin-Ray et al., 2012)","previouslyFormattedCitation":"(Mehollin-Ray &lt;i&gt;et al.&lt;/i&gt;, 2012)"},"properties":{"noteIndex":0},"schema":"https://github.com/citation-style-language/schema/raw/master/csl-citation.json"}</w:instrText>
      </w:r>
      <w:r w:rsidRPr="00404342">
        <w:fldChar w:fldCharType="separate"/>
      </w:r>
      <w:r w:rsidRPr="00404342">
        <w:rPr>
          <w:noProof/>
        </w:rPr>
        <w:t xml:space="preserve">Mehollin-Ray </w:t>
      </w:r>
      <w:r w:rsidRPr="00404342">
        <w:rPr>
          <w:i/>
          <w:iCs/>
          <w:noProof/>
        </w:rPr>
        <w:t>et al</w:t>
      </w:r>
      <w:r w:rsidRPr="00404342">
        <w:rPr>
          <w:noProof/>
        </w:rPr>
        <w:t>., 2012)</w:t>
      </w:r>
      <w:r w:rsidRPr="00404342">
        <w:fldChar w:fldCharType="end"/>
      </w:r>
      <w:r w:rsidRPr="00404342">
        <w:t xml:space="preserve">. </w:t>
      </w:r>
      <w:r w:rsidRPr="00404342">
        <w:rPr>
          <w:i/>
          <w:iCs/>
        </w:rPr>
        <w:t>f</w:t>
      </w:r>
      <w:r w:rsidRPr="00404342">
        <w:t xml:space="preserve">MRI is superior to prenatal USS in providing excellent tissue contrast resolution that permits clear differentiation between structures with similar appearances such as lungs and small intestine </w:t>
      </w:r>
      <w:r w:rsidRPr="00404342">
        <w:fldChar w:fldCharType="begin" w:fldLock="1"/>
      </w:r>
      <w:r w:rsidRPr="00404342">
        <w:instrText>ADDIN CSL_CITATION {"citationItems":[{"id":"ITEM-1","itemData":{"DOI":"10.1007/s13244-012-0155-2","ISBN":"1324401201552","ISSN":"18694101","PMID":"22696089","abstract":"BACKGROUND: Prenatal awareness of an anomaly ensures better management of the pregnant patient, enables medical teams and parents to prepare for the delivery, and is very useful for making decisions about postnatal treatment. Congenital malformations of the thorax, abdomen, and gastrointestinal tract are common. As various organs can be affected, accurate location and morphological characterization are important for accurate diagnosis.\\n\\nMETHODS: Magnetic resonance imaging (MRI) enables excellent discrimination among tissues, making it a useful adjunct to ultrasonography (US) in the study of fetal morphology and pathology.\\n\\nRESULTS: MRI is most useful when US has detected or suspected anomalies, and more anomalies are detected when MRI and US findings are assessed together.\\n\\nCONCLUSION: We describe the normal appearance of fetal thoracic, abdominal, and gastrointestinal structures on MRI, and we discuss the most common anomalies involving these structures and the role of MRI in their study.\\n\\nTEACHING POINTS: • To learn about the normal anatomy of the fetal chest, abdomen, and GI tract on MRI. • To recognize the MR appearance of congenital anomalies of the lungs and the digestive system. • To understand the value of MRI when compared to US in assessing fetal anomalies.","author":[{"dropping-particle":"","family":"Martin","given":"César","non-dropping-particle":"","parse-names":false,"suffix":""},{"dropping-particle":"","family":"Darnell","given":"Anna","non-dropping-particle":"","parse-names":false,"suffix":""},{"dropping-particle":"","family":"Escofet","given":"Conxita","non-dropping-particle":"","parse-names":false,"suffix":""},{"dropping-particle":"","family":"Duran","given":"Carmina","non-dropping-particle":"","parse-names":false,"suffix":""},{"dropping-particle":"","family":"Pérez","given":"Víctor","non-dropping-particle":"","parse-names":false,"suffix":""}],"container-title":"Insights into Imaging","id":"ITEM-1","issue":"3","issued":{"date-parts":[["2012"]]},"page":"277-293","title":"Fetal MR in the evaluation of pulmonary and digestive system pathology","type":"article-journal","volume":"3"},"uris":["http://www.mendeley.com/documents/?uuid=72ad1c0b-098d-4d78-ab6d-c9732ac07a64"]}],"mendeley":{"formattedCitation":"(Martin &lt;i&gt;et al.&lt;/i&gt;, 2012)","plainTextFormattedCitation":"(Martin et al., 2012)","previouslyFormattedCitation":"(Martin &lt;i&gt;et al.&lt;/i&gt;, 2012)"},"properties":{"noteIndex":0},"schema":"https://github.com/citation-style-language/schema/raw/master/csl-citation.json"}</w:instrText>
      </w:r>
      <w:r w:rsidRPr="00404342">
        <w:fldChar w:fldCharType="separate"/>
      </w:r>
      <w:r w:rsidRPr="00404342">
        <w:rPr>
          <w:noProof/>
        </w:rPr>
        <w:t xml:space="preserve">(Martin </w:t>
      </w:r>
      <w:r w:rsidRPr="00404342">
        <w:rPr>
          <w:i/>
          <w:iCs/>
          <w:noProof/>
        </w:rPr>
        <w:t>et al</w:t>
      </w:r>
      <w:r w:rsidRPr="00404342">
        <w:rPr>
          <w:noProof/>
        </w:rPr>
        <w:t>., 2012)</w:t>
      </w:r>
      <w:r w:rsidRPr="00404342">
        <w:fldChar w:fldCharType="end"/>
      </w:r>
      <w:r w:rsidRPr="00404342">
        <w:t xml:space="preserve">. It is also used to evaluate foetal lung maturation by assessing their volume and signal intensity </w:t>
      </w:r>
      <w:r w:rsidRPr="00404342">
        <w:fldChar w:fldCharType="begin" w:fldLock="1"/>
      </w:r>
      <w:r w:rsidRPr="00404342">
        <w:instrText>ADDIN CSL_CITATION {"citationItems":[{"id":"ITEM-1","itemData":{"DOI":"10.1007/s00330-009-1633-x","ISSN":"09387994","PMID":"19890648","abstract":"OBJECTIVES: To investigate developmental changes in the apparently unaffected contralateral lung by using signal intensity ratios (SIR) and lung volumes (LV), and to search for correlation with clinical outcome. METHODS: Twenty-five fetuses (22-37 weeks' gestation) were examined. Lung/liver signal intensity ratios (LLSIR) were assessed on T1-weighted and T2-weighted sequences for both lungs, then together with LV compared with age-matched controls of 91 fetuses by using the U test. Differences in LLSIRs and lung volumes were correlated with neonatal outcomes. RESULTS: LLSIRs in fetuses with congenital diaphragmatic hernia (CDH) were significantly higher in both lungs on T1-weighted images and significantly lower on T2-weighted images, compared with normals (p &lt; 0.05), increasing on T2-weighted imaging and decreasing on T1-weighted imaging during gestation. Total LV were significantly smaller in the CDH group than in controls (p &lt; 0.05). No significant differences in LLSIR of the two lungs were found. Outcomes correlated significantly with total LV, but not with LLSIR. CONCLUSION: Changes in LLSIR seem to reflect developmental impairment in CDH; however, they provide no additional information in predicting outcome. LV remains the best indicator on fetal MR imaging of neonatal survival in isolated, left-sided CDH.","author":[{"dropping-particle":"","family":"Balassy","given":"Csilla","non-dropping-particle":"","parse-names":false,"suffix":""},{"dropping-particle":"","family":"Kasprian","given":"Gregor","non-dropping-particle":"","parse-names":false,"suffix":""},{"dropping-particle":"","family":"Brugger","given":"Peter C.","non-dropping-particle":"","parse-names":false,"suffix":""},{"dropping-particle":"","family":"Weber","given":"Michael","non-dropping-particle":"","parse-names":false,"suffix":""},{"dropping-particle":"","family":"Csapo","given":"Bence","non-dropping-particle":"","parse-names":false,"suffix":""},{"dropping-particle":"","family":"Herold","given":"Christian","non-dropping-particle":"","parse-names":false,"suffix":""},{"dropping-particle":"","family":"Prayer","given":"Daniela","non-dropping-particle":"","parse-names":false,"suffix":""}],"container-title":"European Radiology","id":"ITEM-1","issue":"4","issued":{"date-parts":[["2010"]]},"page":"829-837","title":"Assessment of lung development in isolated congenital diaphragmatic hernia using signal intensity ratios on fetal MR imaging","type":"article-journal","volume":"20"},"uris":["http://www.mendeley.com/documents/?uuid=93b3513d-96ed-48d7-b26f-15d47f6aa8de"]}],"mendeley":{"formattedCitation":"(Balassy &lt;i&gt;et al.&lt;/i&gt;, 2010)","plainTextFormattedCitation":"(Balassy et al., 2010)","previouslyFormattedCitation":"(Balassy &lt;i&gt;et al.&lt;/i&gt;, 2010)"},"properties":{"noteIndex":0},"schema":"https://github.com/citation-style-language/schema/raw/master/csl-citation.json"}</w:instrText>
      </w:r>
      <w:r w:rsidRPr="00404342">
        <w:fldChar w:fldCharType="separate"/>
      </w:r>
      <w:r w:rsidRPr="00404342">
        <w:rPr>
          <w:noProof/>
        </w:rPr>
        <w:t xml:space="preserve">(Balassy </w:t>
      </w:r>
      <w:r w:rsidRPr="00404342">
        <w:rPr>
          <w:i/>
          <w:iCs/>
          <w:noProof/>
        </w:rPr>
        <w:t>et al</w:t>
      </w:r>
      <w:r w:rsidRPr="00404342">
        <w:rPr>
          <w:noProof/>
        </w:rPr>
        <w:t>., 2010)</w:t>
      </w:r>
      <w:r w:rsidRPr="00404342">
        <w:fldChar w:fldCharType="end"/>
      </w:r>
      <w:r w:rsidRPr="00404342">
        <w:t xml:space="preserve">. Once CDH diagnosis is confirmed prenatally, multidisciplinary approach takes place. Paediatric surgeons, neonatologists, obstetricians and radiologists should be involved and introduced to families prior to delivery </w:t>
      </w:r>
      <w:r w:rsidRPr="007F08B6">
        <w:t xml:space="preserve">to discuss different options available to them. One of </w:t>
      </w:r>
      <w:r w:rsidRPr="007F08B6">
        <w:lastRenderedPageBreak/>
        <w:t xml:space="preserve">the options available is termination of pregnancy especially if CDH is associated with multiple anomalies or lethal chromosomal </w:t>
      </w:r>
      <w:r w:rsidRPr="00404342">
        <w:t>syndromes e.g</w:t>
      </w:r>
      <w:r w:rsidR="00036FDF" w:rsidRPr="00404342">
        <w:t>.</w:t>
      </w:r>
      <w:r w:rsidRPr="00404342">
        <w:t xml:space="preserve"> </w:t>
      </w:r>
      <w:r w:rsidRPr="007F08B6">
        <w:t>Edward’s or Patau’s syndromes. Postnatal management of CDH requires advanced neonatal care in tertiary centres and place of delivery should be discussed and determined with families prenatally. Babies with CDH might need very intensive support immediately after birth. The clinical condition of the baby immediately after birth will dictate the support needed to stabilise their condition. Forms of support can range from little oxygenation to mechanical ventilation to extracorporeal membrane oxygenation (ECMO). After a period of foetal stabilisation and if they survive the first critical few days then surgery will take place.</w:t>
      </w:r>
    </w:p>
    <w:p w14:paraId="13B4E317" w14:textId="77777777" w:rsidR="006E6C47" w:rsidRPr="007F08B6" w:rsidRDefault="006E6C47" w:rsidP="006E6C47">
      <w:pPr>
        <w:spacing w:line="360" w:lineRule="auto"/>
        <w:jc w:val="both"/>
      </w:pPr>
      <w:r w:rsidRPr="007F08B6">
        <w:t>Surgical repair of the diaphragmatic defect is the gold standard approach. In the UK, the surgical procedure mostly used in the NHS is the thoracoscopic repair in which herniated abdominal contents are reduced and the diaphragmatic defect is sutured or patched. In some complex cases open surgeries are needed. Length of hospitalisation needed for babies recovering from surgery depends on their condition and presence of any complications but usually takes few weeks. The majority of cases after having CDH surgical repair have good exercise tolerance and lead normal lives</w:t>
      </w:r>
      <w:r>
        <w:t xml:space="preserve"> </w:t>
      </w:r>
      <w:r>
        <w:fldChar w:fldCharType="begin" w:fldLock="1"/>
      </w:r>
      <w:r>
        <w:instrText>ADDIN CSL_CITATION {"citationItems":[{"id":"ITEM-1","itemData":{"ISBN":"9781849364720","abstract":"Interventional procedures, IPG379 - Issued: January 2011 --&gt; The National Institute for Health and Clinical Excellence (NICE) has issued full guidance to the NHS in England, Wales, Scotland and Northern Ireland on Thoracoscopic repair of congenital diaphragmatic hernia in neonates. Description Congenital diaphragmatic hernia is a life-threatening condition caused by failure of the diaphragm to form properly during a baby&amp;rsquo;s development in the womb. This results in the baby&amp;rsquo;s abdominal organs moving up into the chest cavity, compressing its lungs and heart. In thoracoscopic repair, small incisions are made in the chest to insert surgical instruments, which are then used to move the abdominal organs out of the chest and repair the diaphragm. Coding recommendations Procedure SNOMED CT preferred term (concept ID) Thoracoscopic repair of congenital diaphragmatic hernia (865731000000100) T16.4 Repair of congenital diaphragmatic hernia Y74.2 Thoracoscopic approach to thoracic cavity NEC Diagnosis or health condition SNOMED CT preferred term (concept ID) Congenital diaphragmatic hernia (17190001)","author":[{"dropping-particle":"","family":"NICE","given":"","non-dropping-particle":"","parse-names":false,"suffix":""}],"id":"ITEM-1","issue":"January","issued":{"date-parts":[["2011"]]},"page":"1-6","title":"Thoracoscopic repair of congenital diaphragmatic hernia in neonates - guidance (IPG379)","type":"article-journal"},"uris":["http://www.mendeley.com/documents/?uuid=4c87ac08-808e-4da4-852e-2faca4538f99"]}],"mendeley":{"formattedCitation":"(NICE, 2011)","manualFormatting":"(NICE, 2011;","plainTextFormattedCitation":"(NICE, 2011)","previouslyFormattedCitation":"(NICE, 2011)"},"properties":{"noteIndex":0},"schema":"https://github.com/citation-style-language/schema/raw/master/csl-citation.json"}</w:instrText>
      </w:r>
      <w:r>
        <w:fldChar w:fldCharType="separate"/>
      </w:r>
      <w:r w:rsidRPr="003F13EF">
        <w:rPr>
          <w:noProof/>
        </w:rPr>
        <w:t>(NICE, 2011</w:t>
      </w:r>
      <w:r>
        <w:rPr>
          <w:noProof/>
        </w:rPr>
        <w:t>;</w:t>
      </w:r>
      <w:r>
        <w:fldChar w:fldCharType="end"/>
      </w:r>
      <w:r w:rsidRPr="003F13EF">
        <w:t xml:space="preserve"> </w:t>
      </w:r>
      <w:r w:rsidRPr="008505FE">
        <w:fldChar w:fldCharType="begin" w:fldLock="1"/>
      </w:r>
      <w:r>
        <w:instrText>ADDIN CSL_CITATION {"citationItems":[{"id":"ITEM-1","itemData":{"DOI":"10.1007/bf03174220","ISSN":"0020-7187","URL":"https://www.gov.uk/government/publications/cdh-description-in-brief/congenital-diaphragmatic-hernia-cdh-information-for-parents","abstract":"CPUP – A preventive follow-up programme for children with cerebral palsy or suspected cerebral palsy. Cerebral Palsy (CP) is the term used for the physical disorder caused by brain injury or dysfunction occurring before the age of two. There are many different causes of cerebral palsy and the degree of functional impairment varies in each child from nearly normal function, to pronounced functional impairment. Children with cerebral palsy often have increased tone (spasticity) in certain muscles while other muscles may be weakened. There is often an imbalance between muscles that stretch and bend around the joint. This can lead to the shortening of muscles ie muscle contractures. In some children, the imbalance in the hip joint can lead to pulling of the head of the thigh bone out of its position in the hip joint leading to hip dislocation. Imbalance in the back, can lead to a crooked spine or scoliosis. Today, there are many different treatment methods to decrease spasticity and to prevent contractures and hip dislocation. However, it is very important that preventive measures are taken at an early stage in order to achieve the best possible effect. For several years, the Orthopaedic Departments and the Habilitation Centres for Children and Youths in Sweden have collaborated on a collective follow-up programme for children with Cerebral Palsy or suspected Cerebral Palsy. In 2005, the programme was designated a National Quality Registry by The National Board of Health and Welfare, and now the entire country is participating in the CPUP programme. The purpose of CPUP is to ensure that children, with risk of developing significant contractures or hip dislocation are detected early and receive treatment as early as possible. The goal is that no child should be affected by severe contractures or hip dislocation and that every child should achieve the best function possible.","author":[{"dropping-particle":"","family":"Health","given":"Department of","non-dropping-particle":"","parse-names":false,"suffix":""}],"container-title":"International Journal of Early Childhood","id":"ITEM-1","issue":"2","issued":{"date-parts":[["2020"]]},"page":"126-128","title":"Congenital diaphragmatic hernia (CDH): Information for parents","type":"webpage","volume":"1"},"uris":["http://www.mendeley.com/documents/?uuid=7a4d542b-77fd-41e5-be73-eebd85409f13"]}],"mendeley":{"formattedCitation":"(Health, 2020)","manualFormatting":"Health, 2020)","plainTextFormattedCitation":"(Health, 2020)","previouslyFormattedCitation":"(Health, 2020)"},"properties":{"noteIndex":0},"schema":"https://github.com/citation-style-language/schema/raw/master/csl-citation.json"}</w:instrText>
      </w:r>
      <w:r w:rsidRPr="008505FE">
        <w:fldChar w:fldCharType="separate"/>
      </w:r>
      <w:r w:rsidRPr="008505FE">
        <w:rPr>
          <w:noProof/>
        </w:rPr>
        <w:t>Health, 2020)</w:t>
      </w:r>
      <w:r w:rsidRPr="008505FE">
        <w:fldChar w:fldCharType="end"/>
      </w:r>
      <w:r w:rsidRPr="008505FE">
        <w:t>.</w:t>
      </w:r>
    </w:p>
    <w:p w14:paraId="1D78AE24" w14:textId="77777777" w:rsidR="006E6C47" w:rsidRPr="007F08B6" w:rsidRDefault="006E6C47" w:rsidP="006E6C47">
      <w:pPr>
        <w:pStyle w:val="Heading4"/>
        <w:spacing w:line="360" w:lineRule="auto"/>
        <w:jc w:val="both"/>
      </w:pPr>
      <w:r w:rsidRPr="007F08B6">
        <w:t>Complications:</w:t>
      </w:r>
    </w:p>
    <w:p w14:paraId="39BD6B2D" w14:textId="4E31B8EE" w:rsidR="006E6C47" w:rsidRPr="007F08B6" w:rsidRDefault="006E6C47" w:rsidP="006E6C47">
      <w:pPr>
        <w:spacing w:line="360" w:lineRule="auto"/>
        <w:jc w:val="both"/>
      </w:pPr>
      <w:r w:rsidRPr="007F08B6">
        <w:t xml:space="preserve">CDH is a life-threatening condition and its complications depend largely on its severity with a 50% survival rate. Severity of CDH is determined by four factors. First, defect size, larger defects will allow more abdominal contents to be herniated into the chest cavity, hence more pressure on the heart and lungs. Second, timing of abdominal contents herniation into the chest. If the lungs had a better chance to sufficiently mature and expand before the pressure opposed by the herniation occurs, then they will have a better chance to re-expand by removing the pressure with surgical repair. Third, lung size or lung-to-head ratio (LHR) which is a numeric estimation of the lung size based on measurements of foetal lungs visible on US or more accurately </w:t>
      </w:r>
      <w:r>
        <w:rPr>
          <w:i/>
          <w:iCs/>
        </w:rPr>
        <w:t>f</w:t>
      </w:r>
      <w:r w:rsidRPr="007F08B6">
        <w:t xml:space="preserve">MRI. </w:t>
      </w:r>
      <w:r w:rsidR="005E2066" w:rsidRPr="00404342">
        <w:t>LHR &lt; 1.0 is associated with poorer prognosis.</w:t>
      </w:r>
      <w:r w:rsidR="005E2066" w:rsidRPr="00404342">
        <w:rPr>
          <w:i/>
          <w:iCs/>
        </w:rPr>
        <w:t xml:space="preserve"> </w:t>
      </w:r>
      <w:r w:rsidRPr="00404342">
        <w:rPr>
          <w:i/>
          <w:iCs/>
        </w:rPr>
        <w:t>f</w:t>
      </w:r>
      <w:r w:rsidRPr="00404342">
        <w:t xml:space="preserve">MRI measures the lung volume, rather than rely on a ratio, and compared this to the expected volume of the same gestational age to give a percentage of expected. </w:t>
      </w:r>
      <w:r w:rsidR="005E2066" w:rsidRPr="00404342">
        <w:t>Lung volumes of l</w:t>
      </w:r>
      <w:r w:rsidRPr="00404342">
        <w:t xml:space="preserve">ess than 34% of </w:t>
      </w:r>
      <w:r w:rsidR="005E2066" w:rsidRPr="00404342">
        <w:t xml:space="preserve">the </w:t>
      </w:r>
      <w:r w:rsidRPr="00404342">
        <w:t>expected ha</w:t>
      </w:r>
      <w:r w:rsidR="005E2066" w:rsidRPr="00404342">
        <w:t>ve</w:t>
      </w:r>
      <w:r w:rsidRPr="00404342">
        <w:t xml:space="preserve"> </w:t>
      </w:r>
      <w:r w:rsidR="005E2066" w:rsidRPr="00404342">
        <w:t>very poor</w:t>
      </w:r>
      <w:r w:rsidRPr="00404342">
        <w:t xml:space="preserve"> </w:t>
      </w:r>
      <w:r w:rsidR="005E2066" w:rsidRPr="00404342">
        <w:t>prognosis.</w:t>
      </w:r>
      <w:r w:rsidRPr="00404342">
        <w:t xml:space="preserve"> Fourth, </w:t>
      </w:r>
      <w:r w:rsidR="005E2066" w:rsidRPr="00404342">
        <w:t xml:space="preserve">the </w:t>
      </w:r>
      <w:r w:rsidRPr="00404342">
        <w:t xml:space="preserve">amount and type of herniated contents, diaphragmatic hernias containing large parts of abdominal viscera are associated with poorer prognosis. CDH with liver up (liver herniation into the chest cavity) is associated </w:t>
      </w:r>
      <w:r w:rsidRPr="007F08B6">
        <w:t xml:space="preserve">with worse prognosis. A systematic review and meta-analysis of the literature included 407 livers up CDHs </w:t>
      </w:r>
      <w:r w:rsidRPr="007F08B6">
        <w:lastRenderedPageBreak/>
        <w:t>and 303 livers down CDHs showed significantly lower survival rate (45%) for the liver up group compared with liver down group (73%).</w:t>
      </w:r>
    </w:p>
    <w:p w14:paraId="32C57DDB" w14:textId="77777777" w:rsidR="006E6C47" w:rsidRPr="007F08B6" w:rsidRDefault="006E6C47" w:rsidP="006E6C47">
      <w:pPr>
        <w:spacing w:line="360" w:lineRule="auto"/>
        <w:jc w:val="both"/>
      </w:pPr>
      <w:r w:rsidRPr="007F08B6">
        <w:t>For mild, small defect CDHs, good outcome is often achievable with sufficient cardiopulmonary support pre- and post-surgery. Severe cases on the other hand have a lower survival rate with higher risk of long-term complications.</w:t>
      </w:r>
    </w:p>
    <w:p w14:paraId="5D7A1299" w14:textId="77777777" w:rsidR="006E6C47" w:rsidRPr="007F08B6" w:rsidRDefault="006E6C47" w:rsidP="006E6C47">
      <w:pPr>
        <w:spacing w:line="360" w:lineRule="auto"/>
        <w:jc w:val="both"/>
      </w:pPr>
      <w:r w:rsidRPr="007F08B6">
        <w:t>Short term complications of CDH include death, Respiratory failure, Pulmonary hypertension, pulmonary hypoplasia and surgery.</w:t>
      </w:r>
    </w:p>
    <w:p w14:paraId="2F2861D5" w14:textId="64906969" w:rsidR="006E6C47" w:rsidRPr="00404342" w:rsidRDefault="006E6C47" w:rsidP="006E6C47">
      <w:pPr>
        <w:spacing w:line="360" w:lineRule="auto"/>
        <w:jc w:val="both"/>
      </w:pPr>
      <w:r w:rsidRPr="007F08B6">
        <w:t xml:space="preserve">Long term complications may include CDH recurrence after surgical repair, respiratory issues including recurrent infections, pulmonary hypertension, developmental delay, gastrointestinal complications </w:t>
      </w:r>
      <w:r w:rsidRPr="00404342">
        <w:t>including e.g</w:t>
      </w:r>
      <w:r w:rsidR="005E2066" w:rsidRPr="00404342">
        <w:t>.</w:t>
      </w:r>
      <w:r w:rsidRPr="00404342">
        <w:t xml:space="preserve"> intestinal obstruction, nutritional problems, gastroesophageal reflux disease.</w:t>
      </w:r>
    </w:p>
    <w:p w14:paraId="3B3DF196" w14:textId="6DC8D982" w:rsidR="006E6C47" w:rsidRPr="00404342" w:rsidRDefault="006E6C47" w:rsidP="006E6C47">
      <w:pPr>
        <w:spacing w:line="360" w:lineRule="auto"/>
        <w:jc w:val="both"/>
      </w:pPr>
      <w:r w:rsidRPr="00404342">
        <w:t xml:space="preserve">In most cases CDH occurs as an isolated problem with no other associated anomalies. However, it can sometimes manifest as part of much more complex pathologies or chromosomal syndromes such as trisomy 21 (Down’s syndrome), Trisomy 18 (Edward’s syndrome), Trisomy 13 (Patau’s syndrome) and Monosomy X (Turner’s syndrome). The most common associated anomaly with CDH is congenital heart defects. </w:t>
      </w:r>
      <w:r w:rsidR="0078534A" w:rsidRPr="00404342">
        <w:t>All</w:t>
      </w:r>
      <w:r w:rsidRPr="00404342">
        <w:t xml:space="preserve"> these associated anomalies and chromosomal syndromes have complications of their own which affect prognosis and overall survival rate.</w:t>
      </w:r>
    </w:p>
    <w:p w14:paraId="5269CCBA" w14:textId="77777777" w:rsidR="006E6C47" w:rsidRPr="00404342" w:rsidRDefault="006E6C47" w:rsidP="006E6C47">
      <w:pPr>
        <w:pStyle w:val="Heading4"/>
        <w:spacing w:line="360" w:lineRule="auto"/>
        <w:jc w:val="both"/>
      </w:pPr>
      <w:r w:rsidRPr="00404342">
        <w:t>Follow up:</w:t>
      </w:r>
    </w:p>
    <w:p w14:paraId="3FDFCF1E" w14:textId="1FE74133" w:rsidR="006E6C47" w:rsidRPr="007F08B6" w:rsidRDefault="006E6C47" w:rsidP="006E6C47">
      <w:pPr>
        <w:spacing w:line="360" w:lineRule="auto"/>
        <w:jc w:val="both"/>
      </w:pPr>
      <w:r w:rsidRPr="00404342">
        <w:t xml:space="preserve">Neonates who have had CDH repair require structured and streamlined follow up to optimise their management and improve outcome. Our institution guidelines for discharge planning for all infants post repair of CDH include respiratory team review, chest x-ray one week prior to discharge, Echo to rule out pulmonary hypertension, nutritional assessment, newborn screening as per Public Health England, routine immunisation and referrals to appropriate specialities if indicated. Guidelines for follow up management for all infants post CDH repair at our institution include a minimum of 2 reviews with neonatal surgical nurse specialist within 6 weeks post discharge, </w:t>
      </w:r>
      <w:r w:rsidR="005E2066" w:rsidRPr="00404342">
        <w:t>p</w:t>
      </w:r>
      <w:r w:rsidRPr="00404342">
        <w:t>aediatric respiratory and surgery reviews 6 weeks and then every 12 weeks (or as needed) post discharge until 1 year of age then to be a minimum of yearly reviews. Chest x-rays are required as indicated and at 6 weeks post discha</w:t>
      </w:r>
      <w:r w:rsidRPr="007F08B6">
        <w:t>rge, 1 year of age and then yearly. Children will have neurodevelopment assessment by neonatologists at age 2 and pulmonary function tests yearly starting at age 5.</w:t>
      </w:r>
    </w:p>
    <w:p w14:paraId="081979AF" w14:textId="77777777" w:rsidR="006E6C47" w:rsidRPr="007F08B6" w:rsidRDefault="006E6C47" w:rsidP="006E6C47">
      <w:pPr>
        <w:spacing w:line="360" w:lineRule="auto"/>
        <w:jc w:val="both"/>
      </w:pPr>
    </w:p>
    <w:p w14:paraId="545DE280" w14:textId="77777777"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p>
    <w:p w14:paraId="30C71D9F" w14:textId="2514D00B" w:rsidR="006E6C47" w:rsidRPr="007F08B6" w:rsidRDefault="006E6C47" w:rsidP="006E6C47">
      <w:pPr>
        <w:pStyle w:val="Heading3"/>
        <w:spacing w:line="360" w:lineRule="auto"/>
        <w:jc w:val="both"/>
      </w:pPr>
      <w:bookmarkStart w:id="69" w:name="_Toc73392006"/>
      <w:r w:rsidRPr="007F08B6">
        <w:lastRenderedPageBreak/>
        <w:t>Pleural effusion:</w:t>
      </w:r>
      <w:bookmarkEnd w:id="69"/>
    </w:p>
    <w:p w14:paraId="61C81D6C" w14:textId="4F78DD95"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r w:rsidRPr="007F08B6">
        <w:t>Also known as hydrothorax refers to accumulation of fluid in the chest cavity. It is a rare condition with an unknown inciden</w:t>
      </w:r>
      <w:r w:rsidRPr="00404342">
        <w:t xml:space="preserve">ce but has been estimated of approximately 1:15,000 births and twice as common in males </w:t>
      </w:r>
      <w:r w:rsidRPr="00404342">
        <w:fldChar w:fldCharType="begin" w:fldLock="1"/>
      </w:r>
      <w:r w:rsidRPr="00404342">
        <w:instrText>ADDIN CSL_CITATION {"citationItems":[{"id":"ITEM-1","itemData":{"DOI":"10.1016/S0022-3468(89)80509-3","ISSN":"00223468","PMID":"2661800","abstract":"Primary fetal hydrothorax presents a wide spectrum of severity ranging from small, harmless effusions, to life-threatening thoracic compression. To define natural history and management, we reviewed 32 cases seen at two large perinatal centers from 1980 to 1987. Spontaneous resolution of the effusions was seen in three fetuses, all of whom survived. Three fetuses were electively terminated. The overall mortality was 53%. In the 24 untreated fetuses, sex and the presence of polyhydramnios did not influence mortality, but hydrops, gestational age less than 35 weeks at delivery, and bilateral effusions were associated with a poor prognosis. Five fetuses underwent in utero decompression. In four, thoracentesis was performed, with rapid reaccumulation of the effusion. All four died from pulmonary insufficiency. In the fifth fetus, a thoracoamniotic shunt permanently decompressed the effusion, with resolution of the hydrops, and delivery of a normal viable infant. We conclude that (1) primary fetal hydrothorax may resolve or progress to hydrops, necessitating close follow-up with ultrasound; (2) pulmonary hypoplasia as a result of undrained large pleural effusions may result in neonatal mortality; (3) the gestational age at both diagnosis and delivery, the development of hydrops, and bilaterality of effusions are important prognostic predictors; and (4) the fetus with large effusions and hydrops has a poor prognosis, and thoracic decompression with a thoracoamniotic shunt may prove life saving. © 1989 Grune &amp; Stratton, Inc.","author":[{"dropping-particle":"","family":"Longaker","given":"Michael T.","non-dropping-particle":"","parse-names":false,"suffix":""},{"dropping-particle":"","family":"Laberge","given":"Jean Martin","non-dropping-particle":"","parse-names":false,"suffix":""},{"dropping-particle":"","family":"Dansereau","given":"Jean","non-dropping-particle":"","parse-names":false,"suffix":""},{"dropping-particle":"","family":"Langer","given":"Jacob C.","non-dropping-particle":"","parse-names":false,"suffix":""},{"dropping-particle":"","family":"Crombleholme","given":"Timothy M.","non-dropping-particle":"","parse-names":false,"suffix":""},{"dropping-particle":"","family":"Callen","given":"Peter W.","non-dropping-particle":"","parse-names":false,"suffix":""},{"dropping-particle":"","family":"Golbus","given":"Mitchell S.","non-dropping-particle":"","parse-names":false,"suffix":""},{"dropping-particle":"","family":"Harrison","given":"Michael R.","non-dropping-particle":"","parse-names":false,"suffix":""}],"container-title":"Journal of Pediatric Surgery","id":"ITEM-1","issue":"6","issued":{"date-parts":[["1989"]]},"page":"573-576","title":"Primary fetal hydrothorax: Natural history and management","type":"article-journal","volume":"24"},"uris":["http://www.mendeley.com/documents/?uuid=96bc7b63-773f-4331-8022-436dd83a706e"]}],"mendeley":{"formattedCitation":"(Longaker &lt;i&gt;et al.&lt;/i&gt;, 1989)","plainTextFormattedCitation":"(Longaker et al., 1989)","previouslyFormattedCitation":"(Longaker &lt;i&gt;et al.&lt;/i&gt;, 1989)"},"properties":{"noteIndex":0},"schema":"https://github.com/citation-style-language/schema/raw/master/csl-citation.json"}</w:instrText>
      </w:r>
      <w:r w:rsidRPr="00404342">
        <w:fldChar w:fldCharType="separate"/>
      </w:r>
      <w:r w:rsidRPr="00404342">
        <w:rPr>
          <w:noProof/>
        </w:rPr>
        <w:t xml:space="preserve">(Longaker </w:t>
      </w:r>
      <w:r w:rsidRPr="00404342">
        <w:rPr>
          <w:i/>
          <w:iCs/>
          <w:noProof/>
        </w:rPr>
        <w:t>et al</w:t>
      </w:r>
      <w:r w:rsidRPr="00404342">
        <w:rPr>
          <w:noProof/>
        </w:rPr>
        <w:t>., 1989)</w:t>
      </w:r>
      <w:r w:rsidRPr="00404342">
        <w:fldChar w:fldCharType="end"/>
      </w:r>
      <w:r w:rsidRPr="00404342">
        <w:t xml:space="preserve">. It is thought that true incidence might be much higher as many of foetal pleural effusion cases are asymptomatic and often too small to be detected by antenatal imaging. Pleural effusions can be primary or secondary. Primary pleural effusions are generally chylous; secondary to lymphatic leakage, occur in isolation, unknown cause and can be unilateral or bilateral. Secondary pleural effusions are usually secondary to more generalised foetal anomalies or as a result of hydrops fetalis. It can be associated with congenital heart defects viral infections, CPAM, CDH and chromosomal abnormalities such as Down’s syndrome (about 20%), Turner’ syndrome and trisomy 18 </w:t>
      </w:r>
      <w:r w:rsidRPr="00404342">
        <w:fldChar w:fldCharType="begin" w:fldLock="1"/>
      </w:r>
      <w:r w:rsidR="00622F96" w:rsidRPr="00404342">
        <w:instrText>ADDIN CSL_CITATION {"citationItems":[{"id":"ITEM-1","itemData":{"DOI":"10.5582/irdr.2017.01028","ISSN":"2186361X","abstract":"Fetal pleural effusion is a rare abnormality that results from accumulation of fluid in the chest cavity. It can be classified as primary fetal hydrothorax and secondary fetal hydrothorax. The underlying causes of pleural effusion are still unknown, and the current treatment strategies are mainly based on symptoms. The prognosis of fetal pleural effusion varies significantly, ranging from spontaneous resolution to perinatal death. Recent advances in prenatal diagnostic methods and treatment such as thoracoamniotic shunting have significantly improved the survival rates for patients with or without hydrops.","author":[{"dropping-particle":"","family":"Cao","given":"Li","non-dropping-particle":"","parse-names":false,"suffix":""},{"dropping-particle":"","family":"Du","given":"Yan","non-dropping-particle":"","parse-names":false,"suffix":""},{"dropping-particle":"","family":"Wang","given":"Ling","non-dropping-particle":"","parse-names":false,"suffix":""}],"container-title":"Intractable and Rare Diseases Research","id":"ITEM-1","issue":"3","issued":{"date-parts":[["2017"]]},"page":"158-162","title":"Fetal pleural effusion and Down syndrome","type":"article-journal","volume":"6"},"uris":["http://www.mendeley.com/documents/?uuid=c1670069-d1fe-4c63-9a7d-aae7ea4b5af6"]}],"mendeley":{"formattedCitation":"(Cao, Du and Wang, 2017)","manualFormatting":"(Cao et al., 2017)","plainTextFormattedCitation":"(Cao, Du and Wang, 2017)","previouslyFormattedCitation":"(Cao, Du and Wang, 2017)"},"properties":{"noteIndex":0},"schema":"https://github.com/citation-style-language/schema/raw/master/csl-citation.json"}</w:instrText>
      </w:r>
      <w:r w:rsidRPr="00404342">
        <w:fldChar w:fldCharType="separate"/>
      </w:r>
      <w:r w:rsidRPr="00404342">
        <w:rPr>
          <w:noProof/>
        </w:rPr>
        <w:t xml:space="preserve">(Cao </w:t>
      </w:r>
      <w:r w:rsidRPr="00404342">
        <w:rPr>
          <w:i/>
          <w:iCs/>
          <w:noProof/>
        </w:rPr>
        <w:t>et al</w:t>
      </w:r>
      <w:r w:rsidRPr="00404342">
        <w:rPr>
          <w:noProof/>
        </w:rPr>
        <w:t>.</w:t>
      </w:r>
      <w:r w:rsidR="00622F96" w:rsidRPr="00404342">
        <w:rPr>
          <w:noProof/>
        </w:rPr>
        <w:t>,</w:t>
      </w:r>
      <w:r w:rsidRPr="00404342">
        <w:rPr>
          <w:noProof/>
        </w:rPr>
        <w:t xml:space="preserve"> 2017)</w:t>
      </w:r>
      <w:r w:rsidRPr="00404342">
        <w:fldChar w:fldCharType="end"/>
      </w:r>
      <w:r w:rsidRPr="00404342">
        <w:t xml:space="preserve">. Mortality rate reported ranges from  30-68% for antenatally detected, untreated, unilateral and/or bilateral pleural effusions </w:t>
      </w:r>
      <w:r w:rsidRPr="00404342">
        <w:fldChar w:fldCharType="begin" w:fldLock="1"/>
      </w:r>
      <w:r w:rsidRPr="00404342">
        <w:instrText>ADDIN CSL_CITATION {"citationItems":[{"id":"ITEM-1","itemData":{"DOI":"10.1016/S0022-3468(89)80509-3","ISSN":"00223468","PMID":"2661800","abstract":"Primary fetal hydrothorax presents a wide spectrum of severity ranging from small, harmless effusions, to life-threatening thoracic compression. To define natural history and management, we reviewed 32 cases seen at two large perinatal centers from 1980 to 1987. Spontaneous resolution of the effusions was seen in three fetuses, all of whom survived. Three fetuses were electively terminated. The overall mortality was 53%. In the 24 untreated fetuses, sex and the presence of polyhydramnios did not influence mortality, but hydrops, gestational age less than 35 weeks at delivery, and bilateral effusions were associated with a poor prognosis. Five fetuses underwent in utero decompression. In four, thoracentesis was performed, with rapid reaccumulation of the effusion. All four died from pulmonary insufficiency. In the fifth fetus, a thoracoamniotic shunt permanently decompressed the effusion, with resolution of the hydrops, and delivery of a normal viable infant. We conclude that (1) primary fetal hydrothorax may resolve or progress to hydrops, necessitating close follow-up with ultrasound; (2) pulmonary hypoplasia as a result of undrained large pleural effusions may result in neonatal mortality; (3) the gestational age at both diagnosis and delivery, the development of hydrops, and bilaterality of effusions are important prognostic predictors; and (4) the fetus with large effusions and hydrops has a poor prognosis, and thoracic decompression with a thoracoamniotic shunt may prove life saving. © 1989 Grune &amp; Stratton, Inc.","author":[{"dropping-particle":"","family":"Longaker","given":"Michael T.","non-dropping-particle":"","parse-names":false,"suffix":""},{"dropping-particle":"","family":"Laberge","given":"Jean Martin","non-dropping-particle":"","parse-names":false,"suffix":""},{"dropping-particle":"","family":"Dansereau","given":"Jean","non-dropping-particle":"","parse-names":false,"suffix":""},{"dropping-particle":"","family":"Langer","given":"Jacob C.","non-dropping-particle":"","parse-names":false,"suffix":""},{"dropping-particle":"","family":"Crombleholme","given":"Timothy M.","non-dropping-particle":"","parse-names":false,"suffix":""},{"dropping-particle":"","family":"Callen","given":"Peter W.","non-dropping-particle":"","parse-names":false,"suffix":""},{"dropping-particle":"","family":"Golbus","given":"Mitchell S.","non-dropping-particle":"","parse-names":false,"suffix":""},{"dropping-particle":"","family":"Harrison","given":"Michael R.","non-dropping-particle":"","parse-names":false,"suffix":""}],"container-title":"Journal of Pediatric Surgery","id":"ITEM-1","issue":"6","issued":{"date-parts":[["1989"]]},"page":"573-576","title":"Primary fetal hydrothorax: Natural history and management","type":"article-journal","volume":"24"},"uris":["http://www.mendeley.com/documents/?uuid=96bc7b63-773f-4331-8022-436dd83a706e"]}],"mendeley":{"formattedCitation":"(Longaker &lt;i&gt;et al.&lt;/i&gt;, 1989)","manualFormatting":"(Longaker et al., 1989;","plainTextFormattedCitation":"(Longaker et al., 1989)","previouslyFormattedCitation":"(Longaker &lt;i&gt;et al.&lt;/i&gt;, 1989)"},"properties":{"noteIndex":0},"schema":"https://github.com/citation-style-language/schema/raw/master/csl-citation.json"}</w:instrText>
      </w:r>
      <w:r w:rsidRPr="00404342">
        <w:fldChar w:fldCharType="separate"/>
      </w:r>
      <w:r w:rsidRPr="00404342">
        <w:rPr>
          <w:noProof/>
        </w:rPr>
        <w:t xml:space="preserve">(Longaker </w:t>
      </w:r>
      <w:r w:rsidRPr="00404342">
        <w:rPr>
          <w:i/>
          <w:iCs/>
          <w:noProof/>
        </w:rPr>
        <w:t>et al</w:t>
      </w:r>
      <w:r w:rsidRPr="00404342">
        <w:rPr>
          <w:noProof/>
        </w:rPr>
        <w:t>., 1989;</w:t>
      </w:r>
      <w:r w:rsidRPr="00404342">
        <w:fldChar w:fldCharType="end"/>
      </w:r>
      <w:r w:rsidRPr="00404342">
        <w:t xml:space="preserve"> </w:t>
      </w:r>
      <w:r w:rsidRPr="00404342">
        <w:fldChar w:fldCharType="begin" w:fldLock="1"/>
      </w:r>
      <w:r w:rsidRPr="00404342">
        <w:instrText>ADDIN CSL_CITATION {"citationItems":[{"id":"ITEM-1","itemData":{"author":[{"dropping-particle":"","family":"Estroff","given":"Judy A.","non-dropping-particle":"","parse-names":false,"suffix":""},{"dropping-particle":"","family":"Parad","given":"R. B.","non-dropping-particle":"","parse-names":false,"suffix":""},{"dropping-particle":"","family":"Frigoletto","given":"Fredric D.","non-dropping-particle":"","parse-names":false,"suffix":""},{"dropping-particle":"","family":"Benacerraf","given":"Beryl R.","non-dropping-particle":"","parse-names":false,"suffix":""}],"container-title":"Ultrasound in Obstetrics &amp; Gynecology","id":"ITEM-1","issued":{"date-parts":[["1992"]]},"page":"162-165","title":"j.1469-0705.1992.02030162.x.pdf","type":"article-journal","volume":"2"},"uris":["http://www.mendeley.com/documents/?uuid=73f0e184-db90-4672-9d75-fc4fab0351d2"]}],"mendeley":{"formattedCitation":"(Estroff &lt;i&gt;et al.&lt;/i&gt;, 1992)","manualFormatting":"Estroff et al., 1992;","plainTextFormattedCitation":"(Estroff et al., 1992)","previouslyFormattedCitation":"(Estroff &lt;i&gt;et al.&lt;/i&gt;, 1992)"},"properties":{"noteIndex":0},"schema":"https://github.com/citation-style-language/schema/raw/master/csl-citation.json"}</w:instrText>
      </w:r>
      <w:r w:rsidRPr="00404342">
        <w:fldChar w:fldCharType="separate"/>
      </w:r>
      <w:r w:rsidRPr="00404342">
        <w:rPr>
          <w:noProof/>
        </w:rPr>
        <w:t xml:space="preserve">Estroff </w:t>
      </w:r>
      <w:r w:rsidRPr="00404342">
        <w:rPr>
          <w:i/>
          <w:iCs/>
          <w:noProof/>
        </w:rPr>
        <w:t>et al</w:t>
      </w:r>
      <w:r w:rsidRPr="00404342">
        <w:rPr>
          <w:noProof/>
        </w:rPr>
        <w:t>., 1992;</w:t>
      </w:r>
      <w:r w:rsidRPr="00404342">
        <w:fldChar w:fldCharType="end"/>
      </w:r>
      <w:r w:rsidRPr="00404342">
        <w:t xml:space="preserve"> </w:t>
      </w:r>
      <w:r w:rsidRPr="00404342">
        <w:fldChar w:fldCharType="begin" w:fldLock="1"/>
      </w:r>
      <w:r w:rsidRPr="00404342">
        <w:instrText>ADDIN CSL_CITATION {"citationItems":[{"id":"ITEM-1","itemData":{"DOI":"10.1002/pd.2726","ISSN":"01973851","PMID":"21374642","abstract":"Objective: To describe the natural history of fetuses presenting with pleural effusion. Methods: Between January 2005 and December 2009 all fetuses diagnosed with pleural effusion were followed up. Fetuses were divided into three groups: I, isolated pleural effusion; II, associated structural anomalies but normal karyotype; and III, chromosomal anomalies. Univariate and multivariate analyses were performed to determine the association between prenatal ultrasound findings and perinatal death. Results: Fifty-six fetuses were included in the study. Associated structural or chromosomal anomalies occurred in 75.0% (42/56) of cases. Bilateral pleural effusion and fetal hydrops were associated with each other (p &lt; 0.01) and with perinatal death (p &lt; 0.05). Multivariate analysis indicated that only the presence of associated abnormalities was a statistical determinant of perinatal death (OR, 3.56; 95% CI, 1.48-5.64; p &lt; 0.01). Conclusion: Fetal pleural effusion is often associated with other abnormalities, and this association has poor perinatal outcome. © 2011 John Wiley &amp; Sons, Ltd.","author":[{"dropping-particle":"","family":"Ruano","given":"Rodrigo","non-dropping-particle":"","parse-names":false,"suffix":""},{"dropping-particle":"","family":"Ramalho","given":"Alan Saito","non-dropping-particle":"","parse-names":false,"suffix":""},{"dropping-particle":"","family":"Cardoso","given":"Ana Karina Silva","non-dropping-particle":"","parse-names":false,"suffix":""},{"dropping-particle":"","family":"Moise","given":"Kenneth","non-dropping-particle":"","parse-names":false,"suffix":""},{"dropping-particle":"","family":"Zugaib","given":"Marcelo","non-dropping-particle":"","parse-names":false,"suffix":""}],"container-title":"Prenatal Diagnosis","id":"ITEM-1","issue":"5","issued":{"date-parts":[["2011"]]},"page":"496-499","title":"Prenatal diagnosis and natural history of fetuses presenting with pleural effusion","type":"article-journal","volume":"31"},"uris":["http://www.mendeley.com/documents/?uuid=b6c6622d-6c59-4429-b675-204a333bf57e"]}],"mendeley":{"formattedCitation":"(Ruano &lt;i&gt;et al.&lt;/i&gt;, 2011)","manualFormatting":"Ruano et al., 2011;","plainTextFormattedCitation":"(Ruano et al., 2011)","previouslyFormattedCitation":"(Ruano &lt;i&gt;et al.&lt;/i&gt;, 2011)"},"properties":{"noteIndex":0},"schema":"https://github.com/citation-style-language/schema/raw/master/csl-citation.json"}</w:instrText>
      </w:r>
      <w:r w:rsidRPr="00404342">
        <w:fldChar w:fldCharType="separate"/>
      </w:r>
      <w:r w:rsidRPr="00404342">
        <w:rPr>
          <w:noProof/>
        </w:rPr>
        <w:t xml:space="preserve">Ruano </w:t>
      </w:r>
      <w:r w:rsidRPr="00404342">
        <w:rPr>
          <w:i/>
          <w:iCs/>
          <w:noProof/>
        </w:rPr>
        <w:t>et al</w:t>
      </w:r>
      <w:r w:rsidRPr="00404342">
        <w:rPr>
          <w:noProof/>
        </w:rPr>
        <w:t>., 2011;</w:t>
      </w:r>
      <w:r w:rsidRPr="00404342">
        <w:fldChar w:fldCharType="end"/>
      </w:r>
      <w:r w:rsidRPr="00404342">
        <w:t xml:space="preserve"> </w:t>
      </w:r>
      <w:r w:rsidRPr="00404342">
        <w:fldChar w:fldCharType="begin" w:fldLock="1"/>
      </w:r>
      <w:r w:rsidRPr="00404342">
        <w:instrText>ADDIN CSL_CITATION {"citationItems":[{"id":"ITEM-1","itemData":{"DOI":"10.1002/uog.1883","ISSN":"09607692","PMID":"15861415","abstract":"Objective: Fetal pleural effusions are uncommon, and treatment options for moderate or severe effusions include drainage and thoracoamniotic shunting. However, relatively few records of effusions treated by thoracoamniotic shunting are available in the literature, so our objective was to study the outcome after thoracoamniotic shunting in our unit. Methods: We searched the database of our tertiary fetal medicine unit for all cases of fetal pleural effusion treated by thoracoamniotic shunting between 1997 and 2003 inclusive, and studied the maternal and neonatal records. Results: Ninety-two cases of fetal pleural effusion were studied, of which 21 had undergone a thoracoamniotic shunt. Sixteen of these 21 fetuses (76%) had associated hydrops, of which seven (44%) survived and, of the five (24%) without associated hydrops, three (60%) survived. There were two procedure-related losses. No shunted cases were associated with abnormal karyotype or proven maternal infection, but it is probable that three cases had been caused by an underlying genetic syndrome. Conclusion: The survival of fetuses with severe pleural effusions after thoracoamniotic shunting in this study was 48%. Copyright © 2005 ISUOG. Published by John Wiley &amp; Sons, Ltd.","author":[{"dropping-particle":"","family":"Smith","given":"R. P.","non-dropping-particle":"","parse-names":false,"suffix":""},{"dropping-particle":"","family":"Illanes","given":"S.","non-dropping-particle":"","parse-names":false,"suffix":""},{"dropping-particle":"","family":"Denbow","given":"M. L.","non-dropping-particle":"","parse-names":false,"suffix":""},{"dropping-particle":"","family":"Soothill","given":"P. W.","non-dropping-particle":"","parse-names":false,"suffix":""}],"container-title":"Ultrasound in Obstetrics and Gynecology","id":"ITEM-1","issue":"1","issued":{"date-parts":[["2005"]]},"page":"63-66","title":"Outcome of fetal pleural effusions treated by thoracoamniotic shunting","type":"article-journal","volume":"26"},"uris":["http://www.mendeley.com/documents/?uuid=a0475c6b-b203-4745-9cb3-d5453d4c2198"]}],"mendeley":{"formattedCitation":"(Smith &lt;i&gt;et al.&lt;/i&gt;, 2005)","manualFormatting":"Smith et al., 2005)","plainTextFormattedCitation":"(Smith et al., 2005)","previouslyFormattedCitation":"(Smith &lt;i&gt;et al.&lt;/i&gt;, 2005)"},"properties":{"noteIndex":0},"schema":"https://github.com/citation-style-language/schema/raw/master/csl-citation.json"}</w:instrText>
      </w:r>
      <w:r w:rsidRPr="00404342">
        <w:fldChar w:fldCharType="separate"/>
      </w:r>
      <w:r w:rsidRPr="00404342">
        <w:rPr>
          <w:noProof/>
        </w:rPr>
        <w:t xml:space="preserve">Smith </w:t>
      </w:r>
      <w:r w:rsidRPr="00404342">
        <w:rPr>
          <w:i/>
          <w:iCs/>
          <w:noProof/>
        </w:rPr>
        <w:t>et al</w:t>
      </w:r>
      <w:r w:rsidRPr="00404342">
        <w:rPr>
          <w:noProof/>
        </w:rPr>
        <w:t>., 2005)</w:t>
      </w:r>
      <w:r w:rsidRPr="00404342">
        <w:fldChar w:fldCharType="end"/>
      </w:r>
      <w:r w:rsidRPr="00404342">
        <w:t xml:space="preserve">. Factors associated with poor prognosis include young gestational age (&lt;33wk), preterm delivery (&lt;30wk), presence of hydrops, bilateral effusion, mediastinal shift and presence of other associated anomalies </w:t>
      </w:r>
      <w:r w:rsidRPr="00404342">
        <w:fldChar w:fldCharType="begin" w:fldLock="1"/>
      </w:r>
      <w:r w:rsidRPr="00404342">
        <w:instrText>ADDIN CSL_CITATION {"citationItems":[{"id":"ITEM-1","itemData":{"author":[{"dropping-particle":"","family":"NICE","given":"","non-dropping-particle":"","parse-names":false,"suffix":""}],"id":"ITEM-1","issued":{"date-parts":[["2006"]]},"page":"1-18","title":"NATIONAL INSTITUTE FOR HEALTH AND CLINICAL EXCELLENCE INTERVENTIONAL PROCEDURES PROGRAMME Interventional procedure overview of mosaicplasty for","type":"article-journal"},"uris":["http://www.mendeley.com/documents/?uuid=fba5cae4-f291-4482-88cc-bf452b5e0738"]}],"mendeley":{"formattedCitation":"(NICE, 2006b)","manualFormatting":"(NICE, 2006;","plainTextFormattedCitation":"(NICE, 2006b)","previouslyFormattedCitation":"(NICE, 2006b)"},"properties":{"noteIndex":0},"schema":"https://github.com/citation-style-language/schema/raw/master/csl-citation.json"}</w:instrText>
      </w:r>
      <w:r w:rsidRPr="00404342">
        <w:fldChar w:fldCharType="separate"/>
      </w:r>
      <w:r w:rsidRPr="00404342">
        <w:rPr>
          <w:noProof/>
        </w:rPr>
        <w:t>(NICE, 2006;</w:t>
      </w:r>
      <w:r w:rsidRPr="00404342">
        <w:fldChar w:fldCharType="end"/>
      </w:r>
      <w:r w:rsidRPr="00404342">
        <w:t xml:space="preserve"> </w:t>
      </w:r>
      <w:r w:rsidRPr="00404342">
        <w:fldChar w:fldCharType="begin" w:fldLock="1"/>
      </w:r>
      <w:r w:rsidRPr="00404342">
        <w:instrText>ADDIN CSL_CITATION {"citationItems":[{"id":"ITEM-1","itemData":{"DOI":"10.1016/S0022-3468(89)80509-3","ISSN":"00223468","PMID":"2661800","abstract":"Primary fetal hydrothorax presents a wide spectrum of severity ranging from small, harmless effusions, to life-threatening thoracic compression. To define natural history and management, we reviewed 32 cases seen at two large perinatal centers from 1980 to 1987. Spontaneous resolution of the effusions was seen in three fetuses, all of whom survived. Three fetuses were electively terminated. The overall mortality was 53%. In the 24 untreated fetuses, sex and the presence of polyhydramnios did not influence mortality, but hydrops, gestational age less than 35 weeks at delivery, and bilateral effusions were associated with a poor prognosis. Five fetuses underwent in utero decompression. In four, thoracentesis was performed, with rapid reaccumulation of the effusion. All four died from pulmonary insufficiency. In the fifth fetus, a thoracoamniotic shunt permanently decompressed the effusion, with resolution of the hydrops, and delivery of a normal viable infant. We conclude that (1) primary fetal hydrothorax may resolve or progress to hydrops, necessitating close follow-up with ultrasound; (2) pulmonary hypoplasia as a result of undrained large pleural effusions may result in neonatal mortality; (3) the gestational age at both diagnosis and delivery, the development of hydrops, and bilaterality of effusions are important prognostic predictors; and (4) the fetus with large effusions and hydrops has a poor prognosis, and thoracic decompression with a thoracoamniotic shunt may prove life saving. © 1989 Grune &amp; Stratton, Inc.","author":[{"dropping-particle":"","family":"Longaker","given":"Michael T.","non-dropping-particle":"","parse-names":false,"suffix":""},{"dropping-particle":"","family":"Laberge","given":"Jean Martin","non-dropping-particle":"","parse-names":false,"suffix":""},{"dropping-particle":"","family":"Dansereau","given":"Jean","non-dropping-particle":"","parse-names":false,"suffix":""},{"dropping-particle":"","family":"Langer","given":"Jacob C.","non-dropping-particle":"","parse-names":false,"suffix":""},{"dropping-particle":"","family":"Crombleholme","given":"Timothy M.","non-dropping-particle":"","parse-names":false,"suffix":""},{"dropping-particle":"","family":"Callen","given":"Peter W.","non-dropping-particle":"","parse-names":false,"suffix":""},{"dropping-particle":"","family":"Golbus","given":"Mitchell S.","non-dropping-particle":"","parse-names":false,"suffix":""},{"dropping-particle":"","family":"Harrison","given":"Michael R.","non-dropping-particle":"","parse-names":false,"suffix":""}],"container-title":"Journal of Pediatric Surgery","id":"ITEM-1","issue":"6","issued":{"date-parts":[["1989"]]},"page":"573-576","title":"Primary fetal hydrothorax: Natural history and management","type":"article-journal","volume":"24"},"uris":["http://www.mendeley.com/documents/?uuid=96bc7b63-773f-4331-8022-436dd83a706e"]}],"mendeley":{"formattedCitation":"(Longaker &lt;i&gt;et al.&lt;/i&gt;, 1989)","manualFormatting":"Longaker et al., 1989)","plainTextFormattedCitation":"(Longaker et al., 1989)","previouslyFormattedCitation":"(Longaker &lt;i&gt;et al.&lt;/i&gt;, 1989)"},"properties":{"noteIndex":0},"schema":"https://github.com/citation-style-language/schema/raw/master/csl-citation.json"}</w:instrText>
      </w:r>
      <w:r w:rsidRPr="00404342">
        <w:fldChar w:fldCharType="separate"/>
      </w:r>
      <w:r w:rsidRPr="00404342">
        <w:rPr>
          <w:noProof/>
        </w:rPr>
        <w:t xml:space="preserve">Longaker </w:t>
      </w:r>
      <w:r w:rsidRPr="00404342">
        <w:rPr>
          <w:i/>
          <w:iCs/>
          <w:noProof/>
        </w:rPr>
        <w:t>et al</w:t>
      </w:r>
      <w:r w:rsidRPr="00404342">
        <w:rPr>
          <w:noProof/>
        </w:rPr>
        <w:t>., 1989)</w:t>
      </w:r>
      <w:r w:rsidRPr="00404342">
        <w:fldChar w:fldCharType="end"/>
      </w:r>
      <w:r w:rsidRPr="00404342">
        <w:t>. The major complication of pleural effusion is the compression effect to the surrounding lungs heart and vena cava. Compression prevents normal lung growth and developmen</w:t>
      </w:r>
      <w:r w:rsidRPr="007F08B6">
        <w:t xml:space="preserve">t resulting in pulmonary hypoplasia. Mediastinal shift, cardiac and vena </w:t>
      </w:r>
      <w:proofErr w:type="spellStart"/>
      <w:r w:rsidRPr="007F08B6">
        <w:t>caval</w:t>
      </w:r>
      <w:proofErr w:type="spellEnd"/>
      <w:r w:rsidRPr="007F08B6">
        <w:t xml:space="preserve"> compression reduces the venous return to the heart, resulting in a low cardiac output which consequently results in hydrops. Management depends on level of severity and presence of complications and associated anomalies. Most of isolated small unilateral pleural effusions undergo spontaneous resolution in-utero or soon after delivery. A review of 11 foetuses with antenatally detected unilateral and/or bilateral pleural effusions showed spontaneous resolution in 6 foetuses (54%), only 1 foetus of these 6 had a bilateral effusion. Those do not resolve spontaneously or large more severe effusions that produces respiratory compromise are treated with immediate drainage and intensive respiratory support. Prenatal thoracocentesis is sometimes required to allow normal lung growth and prevention of hydrops with pleural amniotic shunting reserved for recurrent effusions. Survival rate post pleural amniotic shunting is about 48% </w:t>
      </w:r>
      <w:r w:rsidRPr="007F08B6">
        <w:fldChar w:fldCharType="begin" w:fldLock="1"/>
      </w:r>
      <w:r>
        <w:instrText>ADDIN CSL_CITATION {"citationItems":[{"id":"ITEM-1","itemData":{"DOI":"10.1002/uog.1883","ISSN":"09607692","PMID":"15861415","abstract":"Objective: Fetal pleural effusions are uncommon, and treatment options for moderate or severe effusions include drainage and thoracoamniotic shunting. However, relatively few records of effusions treated by thoracoamniotic shunting are available in the literature, so our objective was to study the outcome after thoracoamniotic shunting in our unit. Methods: We searched the database of our tertiary fetal medicine unit for all cases of fetal pleural effusion treated by thoracoamniotic shunting between 1997 and 2003 inclusive, and studied the maternal and neonatal records. Results: Ninety-two cases of fetal pleural effusion were studied, of which 21 had undergone a thoracoamniotic shunt. Sixteen of these 21 fetuses (76%) had associated hydrops, of which seven (44%) survived and, of the five (24%) without associated hydrops, three (60%) survived. There were two procedure-related losses. No shunted cases were associated with abnormal karyotype or proven maternal infection, but it is probable that three cases had been caused by an underlying genetic syndrome. Conclusion: The survival of fetuses with severe pleural effusions after thoracoamniotic shunting in this study was 48%. Copyright © 2005 ISUOG. Published by John Wiley &amp; Sons, Ltd.","author":[{"dropping-particle":"","family":"Smith","given":"R. P.","non-dropping-particle":"","parse-names":false,"suffix":""},{"dropping-particle":"","family":"Illanes","given":"S.","non-dropping-particle":"","parse-names":false,"suffix":""},{"dropping-particle":"","family":"Denbow","given":"M. L.","non-dropping-particle":"","parse-names":false,"suffix":""},{"dropping-particle":"","family":"Soothill","given":"P. W.","non-dropping-particle":"","parse-names":false,"suffix":""}],"container-title":"Ultrasound in Obstetrics and Gynecology","id":"ITEM-1","issue":"1","issued":{"date-parts":[["2005"]]},"page":"63-66","title":"Outcome of fetal pleural effusions treated by thoracoamniotic shunting","type":"article-journal","volume":"26"},"uris":["http://www.mendeley.com/documents/?uuid=a0475c6b-b203-4745-9cb3-d5453d4c2198"]}],"mendeley":{"formattedCitation":"(Smith &lt;i&gt;et al.&lt;/i&gt;, 2005)","manualFormatting":"(Smith et al., 2005;","plainTextFormattedCitation":"(Smith et al., 2005)","previouslyFormattedCitation":"(Smith &lt;i&gt;et al.&lt;/i&gt;, 2005)"},"properties":{"noteIndex":0},"schema":"https://github.com/citation-style-language/schema/raw/master/csl-citation.json"}</w:instrText>
      </w:r>
      <w:r w:rsidRPr="007F08B6">
        <w:fldChar w:fldCharType="separate"/>
      </w:r>
      <w:r w:rsidRPr="007F08B6">
        <w:rPr>
          <w:noProof/>
        </w:rPr>
        <w:t>(Smith</w:t>
      </w:r>
      <w:r w:rsidRPr="00404342">
        <w:rPr>
          <w:noProof/>
        </w:rPr>
        <w:t xml:space="preserve"> </w:t>
      </w:r>
      <w:r w:rsidRPr="00404342">
        <w:rPr>
          <w:i/>
          <w:iCs/>
          <w:noProof/>
        </w:rPr>
        <w:t>et al</w:t>
      </w:r>
      <w:r w:rsidRPr="00404342">
        <w:rPr>
          <w:noProof/>
        </w:rPr>
        <w:t>., 200</w:t>
      </w:r>
      <w:r w:rsidRPr="007F08B6">
        <w:rPr>
          <w:noProof/>
        </w:rPr>
        <w:t>5</w:t>
      </w:r>
      <w:r>
        <w:rPr>
          <w:noProof/>
        </w:rPr>
        <w:t>;</w:t>
      </w:r>
      <w:r w:rsidRPr="007F08B6">
        <w:fldChar w:fldCharType="end"/>
      </w:r>
      <w:r>
        <w:t xml:space="preserve"> </w:t>
      </w:r>
      <w:r>
        <w:fldChar w:fldCharType="begin" w:fldLock="1"/>
      </w:r>
      <w:r>
        <w:instrText>ADDIN CSL_CITATION {"citationItems":[{"id":"ITEM-1","itemData":{"author":[{"dropping-particle":"","family":"NICE","given":"","non-dropping-particle":"","parse-names":false,"suffix":""}],"id":"ITEM-1","issued":{"date-parts":[["2006"]]},"page":"1-18","title":"NATIONAL INSTITUTE FOR HEALTH AND CLINICAL EXCELLENCE INTERVENTIONAL PROCEDURES PROGRAMME Interventional procedure overview of mosaicplasty for","type":"article-journal"},"uris":["http://www.mendeley.com/documents/?uuid=fba5cae4-f291-4482-88cc-bf452b5e0738"]}],"mendeley":{"formattedCitation":"(NICE, 2006b)","manualFormatting":"NICE, 2006)","plainTextFormattedCitation":"(NICE, 2006b)","previouslyFormattedCitation":"(NICE, 2006b)"},"properties":{"noteIndex":0},"schema":"https://github.com/citation-style-language/schema/raw/master/csl-citation.json"}</w:instrText>
      </w:r>
      <w:r>
        <w:fldChar w:fldCharType="separate"/>
      </w:r>
      <w:r w:rsidRPr="003F13EF">
        <w:rPr>
          <w:noProof/>
        </w:rPr>
        <w:t>NICE, 2006)</w:t>
      </w:r>
      <w:r>
        <w:fldChar w:fldCharType="end"/>
      </w:r>
      <w:r w:rsidRPr="007F08B6">
        <w:t>.</w:t>
      </w:r>
    </w:p>
    <w:p w14:paraId="551DAF12" w14:textId="6199E662" w:rsidR="006E6C47" w:rsidRPr="007F08B6" w:rsidRDefault="006E6C47" w:rsidP="006E6C47">
      <w:pPr>
        <w:pStyle w:val="Heading3"/>
        <w:spacing w:line="360" w:lineRule="auto"/>
        <w:jc w:val="both"/>
      </w:pPr>
      <w:bookmarkStart w:id="70" w:name="_Toc73392007"/>
      <w:r w:rsidRPr="007F08B6">
        <w:lastRenderedPageBreak/>
        <w:t>Emphysema:</w:t>
      </w:r>
      <w:bookmarkEnd w:id="70"/>
    </w:p>
    <w:p w14:paraId="6ED22286" w14:textId="20148178" w:rsidR="006E6C47" w:rsidRPr="00404342" w:rsidRDefault="006E6C47" w:rsidP="006E6C47">
      <w:pPr>
        <w:spacing w:line="360" w:lineRule="auto"/>
        <w:jc w:val="both"/>
      </w:pPr>
      <w:r w:rsidRPr="007F08B6">
        <w:t xml:space="preserve">Congenital lobar emphysema or lobar overinflation refers to a rare congenital lung abnormality characterised by progressive hyperinflation of one or more pulmonary lobes. The incidence of prenatally detected lobar emphysema is not reported in the literature but it is known to be twice as </w:t>
      </w:r>
      <w:r w:rsidRPr="00404342">
        <w:t xml:space="preserve">common in males </w:t>
      </w:r>
      <w:r w:rsidRPr="00404342">
        <w:fldChar w:fldCharType="begin" w:fldLock="1"/>
      </w:r>
      <w:r w:rsidRPr="00404342">
        <w:instrText>ADDIN CSL_CITATION {"citationItems":[{"id":"ITEM-1","itemData":{"ISSN":"08995869","author":[{"dropping-particle":"","family":"Lincoln","given":"J. C. R.","non-dropping-particle":"","parse-names":false,"suffix":""},{"dropping-particle":"","family":"Stark","given":"Jaroslav","non-dropping-particle":"","parse-names":false,"suffix":""},{"dropping-particle":"","family":"Subramanian","given":"S.","non-dropping-particle":"","parse-names":false,"suffix":""},{"dropping-particle":"","family":"Aberdeen","given":"Eoin","non-dropping-particle":"","parse-names":false,"suffix":""},{"dropping-particle":"","family":"Bonham-Carter","given":"Richard","non-dropping-particle":"","parse-names":false,"suffix":""},{"dropping-particle":"","family":"Berry","given":"Colin","non-dropping-particle":"","parse-names":false,"suffix":""},{"dropping-particle":"","family":"Waterston","given":"D. J.","non-dropping-particle":"","parse-names":false,"suffix":""}],"container-title":"Annals of surgery","id":"ITEM-1","issue":"1","issued":{"date-parts":[["1970"]]},"page":"55-62","title":"Congenital lobar emphysema","type":"article-journal","volume":"173"},"uris":["http://www.mendeley.com/documents/?uuid=8df8cb17-6b39-41ff-8633-a69d3820fbb1"]}],"mendeley":{"formattedCitation":"(Lincoln &lt;i&gt;et al.&lt;/i&gt;, 1970)","plainTextFormattedCitation":"(Lincoln et al., 1970)","previouslyFormattedCitation":"(Lincoln &lt;i&gt;et al.&lt;/i&gt;, 1970)"},"properties":{"noteIndex":0},"schema":"https://github.com/citation-style-language/schema/raw/master/csl-citation.json"}</w:instrText>
      </w:r>
      <w:r w:rsidRPr="00404342">
        <w:fldChar w:fldCharType="separate"/>
      </w:r>
      <w:r w:rsidRPr="00404342">
        <w:rPr>
          <w:noProof/>
        </w:rPr>
        <w:t xml:space="preserve">(Lincoln </w:t>
      </w:r>
      <w:r w:rsidRPr="00404342">
        <w:rPr>
          <w:i/>
          <w:iCs/>
          <w:noProof/>
        </w:rPr>
        <w:t>et al</w:t>
      </w:r>
      <w:r w:rsidRPr="00404342">
        <w:rPr>
          <w:noProof/>
        </w:rPr>
        <w:t>., 1970)</w:t>
      </w:r>
      <w:r w:rsidRPr="00404342">
        <w:fldChar w:fldCharType="end"/>
      </w:r>
      <w:r w:rsidRPr="00404342">
        <w:t xml:space="preserve">. Overinflation of pulmonary lobes occurs due to partial or complete occlusion of their bronchi resulting in air entrapment in the lobes. This will consequently cause compression effects to the surrounding lung parenchyma and eventually lead to mediastinal shift with further compression on surrounding structures. Lobar emphysema usually involves one lobe, left upper lobe being the most commonly affected lobe (60%) </w:t>
      </w:r>
      <w:r w:rsidRPr="00404342">
        <w:fldChar w:fldCharType="begin" w:fldLock="1"/>
      </w:r>
      <w:r w:rsidRPr="00404342">
        <w:instrText>ADDIN CSL_CITATION {"citationItems":[{"id":"ITEM-1","itemData":{"DOI":"10.1007/s003830000506","ISSN":"01790358","PMID":"11315310","abstract":"A retrospective study of all cases (n = 21) of congenital lobar emphysema (CLE) treated at the Royal Hospital, Muscat, from September 1988 to August 1999 was performed. The presentation, diagnosis, treatment, and outcome are reviewed. All 21 patients were non-white. Thirteen had left-upper-lobe, 7 right-middle-lobe, and 1 right-upper-lobe involvement. Of the 14 upperlobe cases, 10 had severe symptoms whereas only 2 of the 7 middle-lobe cases had severe symptoms. Mildly symptomatic cases on conservative treatment invariably needed surgery if infected. It is concluded that CLE is not limited to white infants, upper-lobe disease is more severe than middle-lobe disease, and nonoperative measures are likely to be useful in mildly symptomatic cases involving the middle lobe.","author":[{"dropping-particle":"","family":"Thakral","given":"C. L.","non-dropping-particle":"","parse-names":false,"suffix":""},{"dropping-particle":"","family":"Maji","given":"D. C.","non-dropping-particle":"","parse-names":false,"suffix":""},{"dropping-particle":"","family":"Sajwani","given":"M. J.","non-dropping-particle":"","parse-names":false,"suffix":""}],"container-title":"Pediatric Surgery International","id":"ITEM-1","issue":"2-3","issued":{"date-parts":[["2001"]]},"page":"88-91","title":"Congenital lobar emphysema: Experience with 21 cases","type":"article-journal","volume":"17"},"uris":["http://www.mendeley.com/documents/?uuid=44e4761d-9fe7-4a6c-8c81-ce7dcea36e82"]}],"mendeley":{"formattedCitation":"(Thakral, Maji and Sajwani, 2001)","manualFormatting":"(Thakral et al. 2001)","plainTextFormattedCitation":"(Thakral, Maji and Sajwani, 2001)","previouslyFormattedCitation":"(Thakral, Maji and Sajwani, 2001)"},"properties":{"noteIndex":0},"schema":"https://github.com/citation-style-language/schema/raw/master/csl-citation.json"}</w:instrText>
      </w:r>
      <w:r w:rsidRPr="00404342">
        <w:fldChar w:fldCharType="separate"/>
      </w:r>
      <w:r w:rsidRPr="00404342">
        <w:rPr>
          <w:noProof/>
        </w:rPr>
        <w:t xml:space="preserve">(Thakral </w:t>
      </w:r>
      <w:r w:rsidRPr="00404342">
        <w:rPr>
          <w:i/>
          <w:iCs/>
          <w:noProof/>
        </w:rPr>
        <w:t>et al</w:t>
      </w:r>
      <w:r w:rsidRPr="00404342">
        <w:rPr>
          <w:noProof/>
        </w:rPr>
        <w:t>. 2001)</w:t>
      </w:r>
      <w:r w:rsidRPr="00404342">
        <w:fldChar w:fldCharType="end"/>
      </w:r>
      <w:r w:rsidRPr="00404342">
        <w:t>. However, it may affect any lobe and may involve more than one lobe. Occlusion of the bronchus can be due to extrinsic or intrinsic causes. Extrinsic causes include any pathology that causes compression on the bronchus leading to its partial or complete obstruction e.g</w:t>
      </w:r>
      <w:r w:rsidR="00036FDF" w:rsidRPr="00404342">
        <w:t>.</w:t>
      </w:r>
      <w:r w:rsidRPr="00404342">
        <w:t xml:space="preserve"> bronchogenic cysts, tumours vascular anomalies and enlarged lymph nodes. Intrinsic causes include those which cause occlusion within the bronchus such as congenital cartilage defect, aspirated meconium, mucous plaques and granulation tissue. Histopathological resection of emphysematous lobes demonstrated cartilaginous abnormalities in about third of cases in one study </w:t>
      </w:r>
      <w:r w:rsidRPr="00404342">
        <w:fldChar w:fldCharType="begin" w:fldLock="1"/>
      </w:r>
      <w:r w:rsidRPr="00404342">
        <w:instrText>ADDIN CSL_CITATION {"citationItems":[{"id":"ITEM-1","itemData":{"DOI":"10.1016/j.jpedsurg.2006.02.011","ISSN":"00223468","PMID":"16769334","abstract":"Background: The management of congenital lobar emphysema has traditionally been surgical. Because of increased use of imaging, this lesion is frequently found in asymptomatic and mildly symptomatic children, prompting us to adopt a more conservative approach to these children. Methods: All children with congenital lobar emphysema presenting between 1995 and 2002 were included. Medical records, imaging files, and pathology reports were reviewed. Results: Twenty children (0-17 years) were identified. Eight were diagnosed antenatally. Fourteen were managed without surgery. Of the 11 symptomatic children, 6 showed spontaneous improvement. Conclusions: The favorable outcome of both asymptomatic and mildly symptomatic children suggests that a nonoperative approach should be considered in these patients. © 2006 Elsevier Inc. All rights reserved.","author":[{"dropping-particle":"","family":"Mei-Zahav","given":"Meir","non-dropping-particle":"","parse-names":false,"suffix":""},{"dropping-particle":"","family":"Konen","given":"Osnat","non-dropping-particle":"","parse-names":false,"suffix":""},{"dropping-particle":"","family":"Manson","given":"David","non-dropping-particle":"","parse-names":false,"suffix":""},{"dropping-particle":"","family":"Langer","given":"Jacob C.","non-dropping-particle":"","parse-names":false,"suffix":""}],"container-title":"Journal of Pediatric Surgery","id":"ITEM-1","issue":"6","issued":{"date-parts":[["2006"]]},"page":"1058-1061","title":"Is congenital lobar emphysema a surgical disease?","type":"article-journal","volume":"41"},"uris":["http://www.mendeley.com/documents/?uuid=0b497322-e9b9-4b79-8228-b0d1ac5e4a4a"]}],"mendeley":{"formattedCitation":"(Mei-Zahav &lt;i&gt;et al.&lt;/i&gt;, 2006)","plainTextFormattedCitation":"(Mei-Zahav et al., 2006)","previouslyFormattedCitation":"(Mei-Zahav &lt;i&gt;et al.&lt;/i&gt;, 2006)"},"properties":{"noteIndex":0},"schema":"https://github.com/citation-style-language/schema/raw/master/csl-citation.json"}</w:instrText>
      </w:r>
      <w:r w:rsidRPr="00404342">
        <w:fldChar w:fldCharType="separate"/>
      </w:r>
      <w:r w:rsidRPr="00404342">
        <w:rPr>
          <w:noProof/>
        </w:rPr>
        <w:t xml:space="preserve">(Mei-Zahav </w:t>
      </w:r>
      <w:r w:rsidRPr="00404342">
        <w:rPr>
          <w:i/>
          <w:iCs/>
          <w:noProof/>
        </w:rPr>
        <w:t>et al</w:t>
      </w:r>
      <w:r w:rsidRPr="00404342">
        <w:rPr>
          <w:noProof/>
        </w:rPr>
        <w:t>., 2006)</w:t>
      </w:r>
      <w:r w:rsidRPr="00404342">
        <w:fldChar w:fldCharType="end"/>
      </w:r>
      <w:r w:rsidRPr="00404342">
        <w:t xml:space="preserve">. In another study, cartilaginous abnormalities were responsible for 20% of cases while no specific cause was found in the remaining 80% </w:t>
      </w:r>
      <w:r w:rsidRPr="00404342">
        <w:fldChar w:fldCharType="begin" w:fldLock="1"/>
      </w:r>
      <w:r w:rsidRPr="00404342">
        <w:instrText>ADDIN CSL_CITATION {"citationItems":[{"id":"ITEM-1","itemData":{"DOI":"10.1016/S0022-3468(99)90009-X","ISSN":"00223468","PMID":"10507427","abstract":"Background/Purpose: Congenital lobar emphysema (CLE) is characterized by overinflation of a pulmonary lobe and may present as a diagnostic and therapeutic dilemma. The authors have reviewed their experience to clarify the controversies about the diagnosis and management of CLE in children Methods: Children who had CLE and were treated at our department between 1991 and 1998, inclusive, were reviewed Results: Fourteen children consisting of 8 boys and 6 girls (age range, 25 days to 25 years) had CLE Eight children (57%) were symptomatic at birth. Major presenting symptoms were dyspnea (n = 8, 57%), cyanosis (n = 6, 43%) and recurrent respiratory tract refection (n = 4, 28.5%). Chest x-rays and computerized tomography scans showed hyperaeration of the affected lobes in 14 and 12 patients, respectively. Pulmonary perfusion scan was performed in 8 patients and showed loss of perfusion in the affected lobe in 7 cases The affected sites were left upper lobe (n = 8, 57%), right middle lobe (n = 4, 28.5%) and right upper lobe (n = 2, 14 5%). Congenital cardiac anomalies were encountered in 2 patients (14 5%). Ten children underwent lobectomy, and postoperative course was uneventful nonoperative management was performed in 4 cases (28.5%) presenting at older age with milder symptoms in the latter, although symptoms subsided, radiological abnormalities persisted during the follow-up period of 3 months to 4 years. No mortality was encountered an the series Conclusions: The diagnosis of CLE is established by combined radiological and scintigraphic imaging methods. Surgical excision of the affected lobe as the appropriate treatment in all infants under 2 months of age and in infants older than 2 months presenting with severe respiratory symptoms. Infants older than 2 months presenting with mild to moderate respiratory symptoms associated with normal bronchoscopic findings can be treated conservatively. In conservative management, the children should be under close follow-up, and the family should be alarmed about the disease. Further studies are required to determine the long-term outcome of conservative management.","author":[{"dropping-particle":"","family":"Karnak","given":"Ibrahim","non-dropping-particle":"","parse-names":false,"suffix":""},{"dropping-particle":"","family":"Şenocak","given":"Mehmet Emin","non-dropping-particle":"","parse-names":false,"suffix":""},{"dropping-particle":"","family":"Ciftci","given":"Arbay O.","non-dropping-particle":"","parse-names":false,"suffix":""},{"dropping-particle":"","family":"Büyükpamukçu","given":"Nebil","non-dropping-particle":"","parse-names":false,"suffix":""}],"container-title":"Journal of Pediatric Surgery","id":"ITEM-1","issue":"9","issued":{"date-parts":[["1999"]]},"page":"1347-1351","title":"Congenital lobar emphysema: Diagnostic and therapeutic considerations","type":"article-journal","volume":"34"},"uris":["http://www.mendeley.com/documents/?uuid=161ad86f-caf2-412e-a98d-3f67942345ba"]}],"mendeley":{"formattedCitation":"(Karnak &lt;i&gt;et al.&lt;/i&gt;, 1999)","plainTextFormattedCitation":"(Karnak et al., 1999)","previouslyFormattedCitation":"(Karnak &lt;i&gt;et al.&lt;/i&gt;, 1999)"},"properties":{"noteIndex":0},"schema":"https://github.com/citation-style-language/schema/raw/master/csl-citation.json"}</w:instrText>
      </w:r>
      <w:r w:rsidRPr="00404342">
        <w:fldChar w:fldCharType="separate"/>
      </w:r>
      <w:r w:rsidRPr="00404342">
        <w:rPr>
          <w:noProof/>
        </w:rPr>
        <w:t xml:space="preserve">(Karnak </w:t>
      </w:r>
      <w:r w:rsidRPr="00404342">
        <w:rPr>
          <w:i/>
          <w:iCs/>
          <w:noProof/>
        </w:rPr>
        <w:t>et al</w:t>
      </w:r>
      <w:r w:rsidRPr="00404342">
        <w:rPr>
          <w:noProof/>
        </w:rPr>
        <w:t>., 1999)</w:t>
      </w:r>
      <w:r w:rsidRPr="00404342">
        <w:fldChar w:fldCharType="end"/>
      </w:r>
      <w:r w:rsidRPr="00404342">
        <w:t xml:space="preserve">. Overall, no clear cause can be identified in about half of the patients and is therefore  considered to be idiopathic type of congenital lobar emphysema </w:t>
      </w:r>
      <w:r w:rsidRPr="00404342">
        <w:fldChar w:fldCharType="begin" w:fldLock="1"/>
      </w:r>
      <w:r w:rsidRPr="00404342">
        <w:instrText>ADDIN CSL_CITATION {"citationItems":[{"id":"ITEM-1","itemData":{"DOI":"10.2147/COPD.S170581","ISSN":"11782005","PMID":"31118601","abstract":"Although congenital lobar emphysema is a rare lung disease, it can cause severe respiratory distress in the newborn. Lobectomy can be difficult because of the hyperinflated lobe and limited space to carry out surgery. During the past two decades, conservative treatment options have increased for patients with mild and moderate disease.","author":[{"dropping-particle":"","family":"Demir","given":"Omer Faruk","non-dropping-particle":"","parse-names":false,"suffix":""},{"dropping-particle":"","family":"Hangul","given":"Melih","non-dropping-particle":"","parse-names":false,"suffix":""},{"dropping-particle":"","family":"Kose","given":"Mehmet","non-dropping-particle":"","parse-names":false,"suffix":""}],"container-title":"International Journal of COPD","id":"ITEM-1","issued":{"date-parts":[["2019"]]},"page":"921-928","title":"Congenital lobar emphysema: Diagnosis and treatment options","type":"article-journal","volume":"14"},"uris":["http://www.mendeley.com/documents/?uuid=94b9e960-21ef-40c0-aa08-a2a0cc2585ed"]}],"mendeley":{"formattedCitation":"(Demir, Hangul and Kose, 2019)","manualFormatting":"(Demir et al. 2019;","plainTextFormattedCitation":"(Demir, Hangul and Kose, 2019)","previouslyFormattedCitation":"(Demir, Hangul and Kose, 2019)"},"properties":{"noteIndex":0},"schema":"https://github.com/citation-style-language/schema/raw/master/csl-citation.json"}</w:instrText>
      </w:r>
      <w:r w:rsidRPr="00404342">
        <w:fldChar w:fldCharType="separate"/>
      </w:r>
      <w:r w:rsidRPr="00404342">
        <w:rPr>
          <w:noProof/>
        </w:rPr>
        <w:t xml:space="preserve">(Demir </w:t>
      </w:r>
      <w:r w:rsidRPr="00404342">
        <w:rPr>
          <w:i/>
          <w:iCs/>
          <w:noProof/>
        </w:rPr>
        <w:t>et al</w:t>
      </w:r>
      <w:r w:rsidRPr="00404342">
        <w:rPr>
          <w:noProof/>
        </w:rPr>
        <w:t>. 2019;</w:t>
      </w:r>
      <w:r w:rsidRPr="00404342">
        <w:fldChar w:fldCharType="end"/>
      </w:r>
      <w:r w:rsidRPr="00404342">
        <w:t xml:space="preserve"> </w:t>
      </w:r>
      <w:r w:rsidRPr="00404342">
        <w:fldChar w:fldCharType="begin" w:fldLock="1"/>
      </w:r>
      <w:r w:rsidRPr="00404342">
        <w:instrText>ADDIN CSL_CITATION {"citationItems":[{"id":"ITEM-1","itemData":{"DOI":"10.1053/js.2000.6084","author":[{"dropping-particle":"","family":"Olutoye","given":"By Oluyinka O","non-dropping-particle":"","parse-names":false,"suffix":""},{"dropping-particle":"","family":"Coleman","given":"Beverly G","non-dropping-particle":"","parse-names":false,"suffix":""},{"dropping-particle":"","family":"Hubbard","given":"Anne M","non-dropping-particle":"","parse-names":false,"suffix":""},{"dropping-particle":"","family":"Adzick","given":"N Scott","non-dropping-particle":"","parse-names":false,"suffix":""}],"id":"ITEM-1","issue":"5","issued":{"date-parts":[["2000"]]},"page":"792-795","title":"Prenatal Diagnosis and Management of Congenital Lobar Emphysema","type":"article-journal","volume":"35"},"uris":["http://www.mendeley.com/documents/?uuid=3d0b9700-3d0d-463c-8c40-562063d8848b"]}],"mendeley":{"formattedCitation":"(Olutoye &lt;i&gt;et al.&lt;/i&gt;, 2000)","manualFormatting":"Olutoye et al., 2000)","plainTextFormattedCitation":"(Olutoye et al., 2000)","previouslyFormattedCitation":"(Olutoye &lt;i&gt;et al.&lt;/i&gt;, 2000)"},"properties":{"noteIndex":0},"schema":"https://github.com/citation-style-language/schema/raw/master/csl-citation.json"}</w:instrText>
      </w:r>
      <w:r w:rsidRPr="00404342">
        <w:fldChar w:fldCharType="separate"/>
      </w:r>
      <w:r w:rsidRPr="00404342">
        <w:rPr>
          <w:noProof/>
        </w:rPr>
        <w:t xml:space="preserve">Olutoye </w:t>
      </w:r>
      <w:r w:rsidRPr="00404342">
        <w:rPr>
          <w:i/>
          <w:iCs/>
          <w:noProof/>
        </w:rPr>
        <w:t>et al</w:t>
      </w:r>
      <w:r w:rsidRPr="00404342">
        <w:rPr>
          <w:noProof/>
        </w:rPr>
        <w:t>., 2000)</w:t>
      </w:r>
      <w:r w:rsidRPr="00404342">
        <w:fldChar w:fldCharType="end"/>
      </w:r>
      <w:r w:rsidRPr="00404342">
        <w:t>.</w:t>
      </w:r>
    </w:p>
    <w:p w14:paraId="0E83587B" w14:textId="63678347" w:rsidR="006E6C47" w:rsidRPr="00404342" w:rsidRDefault="006E6C47" w:rsidP="006E6C47">
      <w:pPr>
        <w:spacing w:line="360" w:lineRule="auto"/>
        <w:jc w:val="both"/>
      </w:pPr>
      <w:r w:rsidRPr="00404342">
        <w:t xml:space="preserve">Management should be carefully planned ahead of delivery. Depending on clinical severity of the condition, babies with congenital lobar emphysema may be asymptomatic or present with respiratory distress with rapid deterioration of symptoms. Lobectomy is the treatment of choice for the severely symptomatic patients. However, conservative management with regular follow up should be trialled with milder presentations </w:t>
      </w:r>
      <w:r w:rsidRPr="00404342">
        <w:fldChar w:fldCharType="begin" w:fldLock="1"/>
      </w:r>
      <w:r w:rsidRPr="00404342">
        <w:instrText>ADDIN CSL_CITATION {"citationItems":[{"id":"ITEM-1","itemData":{"DOI":"10.1016/S0022-3468(99)90009-X","ISSN":"00223468","PMID":"10507427","abstract":"Background/Purpose: Congenital lobar emphysema (CLE) is characterized by overinflation of a pulmonary lobe and may present as a diagnostic and therapeutic dilemma. The authors have reviewed their experience to clarify the controversies about the diagnosis and management of CLE in children Methods: Children who had CLE and were treated at our department between 1991 and 1998, inclusive, were reviewed Results: Fourteen children consisting of 8 boys and 6 girls (age range, 25 days to 25 years) had CLE Eight children (57%) were symptomatic at birth. Major presenting symptoms were dyspnea (n = 8, 57%), cyanosis (n = 6, 43%) and recurrent respiratory tract refection (n = 4, 28.5%). Chest x-rays and computerized tomography scans showed hyperaeration of the affected lobes in 14 and 12 patients, respectively. Pulmonary perfusion scan was performed in 8 patients and showed loss of perfusion in the affected lobe in 7 cases The affected sites were left upper lobe (n = 8, 57%), right middle lobe (n = 4, 28.5%) and right upper lobe (n = 2, 14 5%). Congenital cardiac anomalies were encountered in 2 patients (14 5%). Ten children underwent lobectomy, and postoperative course was uneventful nonoperative management was performed in 4 cases (28.5%) presenting at older age with milder symptoms in the latter, although symptoms subsided, radiological abnormalities persisted during the follow-up period of 3 months to 4 years. No mortality was encountered an the series Conclusions: The diagnosis of CLE is established by combined radiological and scintigraphic imaging methods. Surgical excision of the affected lobe as the appropriate treatment in all infants under 2 months of age and in infants older than 2 months presenting with severe respiratory symptoms. Infants older than 2 months presenting with mild to moderate respiratory symptoms associated with normal bronchoscopic findings can be treated conservatively. In conservative management, the children should be under close follow-up, and the family should be alarmed about the disease. Further studies are required to determine the long-term outcome of conservative management.","author":[{"dropping-particle":"","family":"Karnak","given":"Ibrahim","non-dropping-particle":"","parse-names":false,"suffix":""},{"dropping-particle":"","family":"Şenocak","given":"Mehmet Emin","non-dropping-particle":"","parse-names":false,"suffix":""},{"dropping-particle":"","family":"Ciftci","given":"Arbay O.","non-dropping-particle":"","parse-names":false,"suffix":""},{"dropping-particle":"","family":"Büyükpamukçu","given":"Nebil","non-dropping-particle":"","parse-names":false,"suffix":""}],"container-title":"Journal of Pediatric Surgery","id":"ITEM-1","issue":"9","issued":{"date-parts":[["1999"]]},"page":"1347-1351","title":"Congenital lobar emphysema: Diagnostic and therapeutic considerations","type":"article-journal","volume":"34"},"uris":["http://www.mendeley.com/documents/?uuid=161ad86f-caf2-412e-a98d-3f67942345ba"]}],"mendeley":{"formattedCitation":"(Karnak &lt;i&gt;et al.&lt;/i&gt;, 1999)","manualFormatting":"(Karnak et al., 1999;","plainTextFormattedCitation":"(Karnak et al., 1999)","previouslyFormattedCitation":"(Karnak &lt;i&gt;et al.&lt;/i&gt;, 1999)"},"properties":{"noteIndex":0},"schema":"https://github.com/citation-style-language/schema/raw/master/csl-citation.json"}</w:instrText>
      </w:r>
      <w:r w:rsidRPr="00404342">
        <w:fldChar w:fldCharType="separate"/>
      </w:r>
      <w:r w:rsidRPr="00404342">
        <w:rPr>
          <w:noProof/>
        </w:rPr>
        <w:t xml:space="preserve">(Karnak </w:t>
      </w:r>
      <w:r w:rsidRPr="00404342">
        <w:rPr>
          <w:i/>
          <w:iCs/>
          <w:noProof/>
        </w:rPr>
        <w:t>et al</w:t>
      </w:r>
      <w:r w:rsidRPr="00404342">
        <w:rPr>
          <w:noProof/>
        </w:rPr>
        <w:t>., 1999;</w:t>
      </w:r>
      <w:r w:rsidRPr="00404342">
        <w:fldChar w:fldCharType="end"/>
      </w:r>
      <w:r w:rsidRPr="00404342">
        <w:t xml:space="preserve"> </w:t>
      </w:r>
      <w:r w:rsidRPr="00404342">
        <w:fldChar w:fldCharType="begin" w:fldLock="1"/>
      </w:r>
      <w:r w:rsidR="0078534A" w:rsidRPr="00404342">
        <w:instrText>ADDIN CSL_CITATION {"citationItems":[{"id":"ITEM-1","itemData":{"DOI":"10.1007/s003830000506","ISSN":"01790358","PMID":"11315310","abstract":"A retrospective study of all cases (n = 21) of congenital lobar emphysema (CLE) treated at the Royal Hospital, Muscat, from September 1988 to August 1999 was performed. The presentation, diagnosis, treatment, and outcome are reviewed. All 21 patients were non-white. Thirteen had left-upper-lobe, 7 right-middle-lobe, and 1 right-upper-lobe involvement. Of the 14 upperlobe cases, 10 had severe symptoms whereas only 2 of the 7 middle-lobe cases had severe symptoms. Mildly symptomatic cases on conservative treatment invariably needed surgery if infected. It is concluded that CLE is not limited to white infants, upper-lobe disease is more severe than middle-lobe disease, and nonoperative measures are likely to be useful in mildly symptomatic cases involving the middle lobe.","author":[{"dropping-particle":"","family":"Thakral","given":"C. L.","non-dropping-particle":"","parse-names":false,"suffix":""},{"dropping-particle":"","family":"Maji","given":"D. C.","non-dropping-particle":"","parse-names":false,"suffix":""},{"dropping-particle":"","family":"Sajwani","given":"M. J.","non-dropping-particle":"","parse-names":false,"suffix":""}],"container-title":"Pediatric Surgery International","id":"ITEM-1","issue":"2-3","issued":{"date-parts":[["2001"]]},"page":"88-91","title":"Congenital lobar emphysema: Experience with 21 cases","type":"article-journal","volume":"17"},"uris":["http://www.mendeley.com/documents/?uuid=44e4761d-9fe7-4a6c-8c81-ce7dcea36e82"]}],"mendeley":{"formattedCitation":"(Thakral, Maji and Sajwani, 2001)","manualFormatting":"Thakral et al., 2001)","plainTextFormattedCitation":"(Thakral, Maji and Sajwani, 2001)","previouslyFormattedCitation":"(Thakral, Maji and Sajwani, 2001)"},"properties":{"noteIndex":0},"schema":"https://github.com/citation-style-language/schema/raw/master/csl-citation.json"}</w:instrText>
      </w:r>
      <w:r w:rsidRPr="00404342">
        <w:fldChar w:fldCharType="separate"/>
      </w:r>
      <w:r w:rsidRPr="00404342">
        <w:rPr>
          <w:noProof/>
        </w:rPr>
        <w:t xml:space="preserve">Thakral </w:t>
      </w:r>
      <w:r w:rsidRPr="00404342">
        <w:rPr>
          <w:i/>
          <w:iCs/>
          <w:noProof/>
        </w:rPr>
        <w:t>et</w:t>
      </w:r>
      <w:r w:rsidRPr="00404342">
        <w:rPr>
          <w:noProof/>
        </w:rPr>
        <w:t xml:space="preserve"> </w:t>
      </w:r>
      <w:r w:rsidRPr="00404342">
        <w:rPr>
          <w:i/>
          <w:iCs/>
          <w:noProof/>
        </w:rPr>
        <w:t>al</w:t>
      </w:r>
      <w:r w:rsidRPr="00404342">
        <w:rPr>
          <w:noProof/>
        </w:rPr>
        <w:t>.</w:t>
      </w:r>
      <w:r w:rsidR="0078534A" w:rsidRPr="00404342">
        <w:rPr>
          <w:noProof/>
        </w:rPr>
        <w:t>,</w:t>
      </w:r>
      <w:r w:rsidRPr="00404342">
        <w:rPr>
          <w:noProof/>
        </w:rPr>
        <w:t xml:space="preserve"> 2001)</w:t>
      </w:r>
      <w:r w:rsidRPr="00404342">
        <w:fldChar w:fldCharType="end"/>
      </w:r>
      <w:r w:rsidRPr="00404342">
        <w:t>.</w:t>
      </w:r>
    </w:p>
    <w:p w14:paraId="5FE62C71" w14:textId="77777777"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p>
    <w:p w14:paraId="1C43C903" w14:textId="4365AFC7" w:rsidR="006E6C47" w:rsidRPr="007F08B6" w:rsidRDefault="006E6C47" w:rsidP="00017714">
      <w:pPr>
        <w:pStyle w:val="Heading2"/>
        <w:spacing w:line="360" w:lineRule="auto"/>
        <w:jc w:val="center"/>
      </w:pPr>
      <w:bookmarkStart w:id="71" w:name="_Toc72351188"/>
      <w:bookmarkStart w:id="72" w:name="_Toc73392008"/>
      <w:r w:rsidRPr="007F08B6">
        <w:lastRenderedPageBreak/>
        <w:t>ABDOMEN</w:t>
      </w:r>
      <w:bookmarkEnd w:id="71"/>
      <w:bookmarkEnd w:id="72"/>
    </w:p>
    <w:p w14:paraId="6F834962" w14:textId="77777777" w:rsidR="006E6C47" w:rsidRPr="00404342" w:rsidRDefault="006E6C47" w:rsidP="006E6C47">
      <w:pPr>
        <w:spacing w:line="360" w:lineRule="auto"/>
        <w:jc w:val="both"/>
      </w:pPr>
      <w:r>
        <w:rPr>
          <w:i/>
          <w:iCs/>
        </w:rPr>
        <w:t>f</w:t>
      </w:r>
      <w:r w:rsidRPr="007F08B6">
        <w:t xml:space="preserve">MRI has been used in conjunction with prenatal USS to diagnose foetal Gastrointestinal Tract (GIT) anomalies </w:t>
      </w:r>
      <w:r w:rsidRPr="00404342">
        <w:t xml:space="preserve">such as duodenal obstruction, oesophageal atresia, liver and spleen masses, jejunal, ileal and colonic atresias and cloacal malformations. It is also used in foetuses with suspected abdominal wall defects such as gastroschisis and omphalocele </w:t>
      </w:r>
      <w:r w:rsidRPr="00404342">
        <w:fldChar w:fldCharType="begin" w:fldLock="1"/>
      </w:r>
      <w:r w:rsidRPr="00404342">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essay","type":"article-journal","volume":"20"},"uris":["http://www.mendeley.com/documents/?uuid=e1fce5a7-b9a2-42a7-a826-0acc2c9ff5f4"]},{"id":"ITEM-2","itemData":{"DOI":"10.1007/s00261-003-0047-5","ISBN":"0942-8925","ISSN":"0942-8925","PMID":"14753611","abstract":"Although ultrasonography is the method of choice for evaluating the fetus, magnetic resonance imaging (MRI) complements ultrasonography in the accurate diagnosis of fetal abnormalities. The advantages of MRI include excellent tissue contrast, a large field of view, and relative operator independence. To date, most studies on fetal MRI have focused on the fetal central nervous system and thoracic disorders. However, our experience suggests that MRI can be helpful even in evaluating fetal abdominal disorders. This pictorial essay illustrates the various MRI appearances of fetal abdominal abnormalities and discusses the indications and advantages of fetal MRI.","author":[{"dropping-particle":"","family":"Shinmoto","given":"H","non-dropping-particle":"","parse-names":false,"suffix":""},{"dropping-particle":"","family":"Kuribayashi","given":"S","non-dropping-particle":"","parse-names":false,"suffix":""}],"container-title":"Abdominal imaging","id":"ITEM-2","issue":"6","issued":{"date-parts":[["2003"]]},"page":"877-886","title":"MRI of fetal abdominal abnormalities.","type":"article-journal","volume":"28"},"uris":["http://www.mendeley.com/documents/?uuid=09dc90a8-de13-4cf4-be3a-64e6eb9bbd5b"]}],"mendeley":{"formattedCitation":"(Shinmoto &lt;i&gt;et al.&lt;/i&gt;, 2000; Shinmoto and Kuribayashi, 2003)","plainTextFormattedCitation":"(Shinmoto et al., 2000; Shinmoto and Kuribayashi, 2003)","previouslyFormattedCitation":"(Shinmoto &lt;i&gt;et al.&lt;/i&gt;, 2000; Shinmoto and Kuribayashi, 2003)"},"properties":{"noteIndex":0},"schema":"https://github.com/citation-style-language/schema/raw/master/csl-citation.json"}</w:instrText>
      </w:r>
      <w:r w:rsidRPr="00404342">
        <w:fldChar w:fldCharType="separate"/>
      </w:r>
      <w:r w:rsidRPr="00404342">
        <w:rPr>
          <w:noProof/>
        </w:rPr>
        <w:t xml:space="preserve">(Shinmoto </w:t>
      </w:r>
      <w:r w:rsidRPr="00404342">
        <w:rPr>
          <w:i/>
          <w:iCs/>
          <w:noProof/>
        </w:rPr>
        <w:t>et al</w:t>
      </w:r>
      <w:r w:rsidRPr="00404342">
        <w:rPr>
          <w:noProof/>
        </w:rPr>
        <w:t>., 2000; Shinmoto and Kuribayashi, 2003)</w:t>
      </w:r>
      <w:r w:rsidRPr="00404342">
        <w:fldChar w:fldCharType="end"/>
      </w:r>
      <w:r w:rsidRPr="00404342">
        <w:t xml:space="preserve">. GIT abnormalities are often first detected or suspected by prenatal USS. They are  usually  suspected in the presence of certain scan findings such as polyhydramnios, dilatation of the small bowel, hyperechoic intestine </w:t>
      </w:r>
      <w:r w:rsidRPr="00404342">
        <w:fldChar w:fldCharType="begin" w:fldLock="1"/>
      </w:r>
      <w:r w:rsidRPr="00404342">
        <w:instrText>ADDIN CSL_CITATION {"citationItems":[{"id":"ITEM-1","itemData":{"DOI":"10.1007/s00247-001-0607-1","ISBN":"0301-0449 (Print)\\r0301-0449 (Linking)","ISSN":"03010449","PMID":"12029338","abstract":"OBJECTIVE: To determine the MRI patterns of the gastrointestinal (GI) tract in normal fetuses and some GI tract abnormalities. MATERIALS AND METHODS: A retrospective (1996-1998) and prospective (1999-2000) study of 48 fetal abdominal MRI scans was performed between 23 and 38 weeks of gestation. T1-weighted (T1-W) fast gradient-echo (Flash 2D) and T2-weighted (T2-W) HASTE sequences were obtained on a 1.5-T unit, in frontal and sagittal planes, after maternal premedication. Fresh meconium was also studied. RESULTS: Normal patterns (40 cases): the rectum was seen in all cases and exhibited meconium-like high signal on T1-W images and low signal on T2-W images. It was close to the bladder whatever the fetal gender with its cul-de-sac being at least 10 mm below the bladder neck. The large bowel had a same signal; the distal colon was demonstrated more frequently than the proximal colon. The small bowel was transiently hyperintense on TI-W images early in gestation and then hyperintense on T2-W images. Normal measurements were obtained. GI tract abnormalities (eight cases): cysts close to normal bowel ( n=2), atresias ( n=5; microcolon, dilated small bowel with abnormal signal, one with a meconium cyst) and a cloacal malformation with midgut malrotation ( n=1; abnormal liquid signal in the rectum separated from the bladder wall and colon located on the left side). CONCLUSIONS: MRI provided complete visualisation of the fetal GI tract, showed specific signal intensities, identified the level of an obstruction, detected a microcolon, and demonstrated communication between urinary and GI tracts. It shows great potential.","author":[{"dropping-particle":"","family":"Saguintaah","given":"Magali","non-dropping-particle":"","parse-names":false,"suffix":""},{"dropping-particle":"","family":"Couture","given":"Alain","non-dropping-particle":"","parse-names":false,"suffix":""},{"dropping-particle":"","family":"Veyrac","given":"Corinne","non-dropping-particle":"","parse-names":false,"suffix":""},{"dropping-particle":"","family":"Baud","given":"Catherine","non-dropping-particle":"","parse-names":false,"suffix":""},{"dropping-particle":"","family":"Quere","given":"Marie Pierre","non-dropping-particle":"","parse-names":false,"suffix":""}],"container-title":"Pediatric Radiology","id":"ITEM-1","issue":"6","issued":{"date-parts":[["2002"]]},"page":"395-404","title":"MRI of the fetal gastrointestinal tract","type":"article-journal","volume":"32"},"uris":["http://www.mendeley.com/documents/?uuid=c165430a-a3e9-4e54-80e8-3850be8e4be5"]}],"mendeley":{"formattedCitation":"(Saguintaah &lt;i&gt;et al.&lt;/i&gt;, 2002)","plainTextFormattedCitation":"(Saguintaah et al., 2002)","previouslyFormattedCitation":"(Saguintaah &lt;i&gt;et al.&lt;/i&gt;, 2002)"},"properties":{"noteIndex":0},"schema":"https://github.com/citation-style-language/schema/raw/master/csl-citation.json"}</w:instrText>
      </w:r>
      <w:r w:rsidRPr="00404342">
        <w:fldChar w:fldCharType="separate"/>
      </w:r>
      <w:r w:rsidRPr="00404342">
        <w:rPr>
          <w:noProof/>
        </w:rPr>
        <w:t xml:space="preserve">(Saguintaah </w:t>
      </w:r>
      <w:r w:rsidRPr="00404342">
        <w:rPr>
          <w:i/>
          <w:iCs/>
          <w:noProof/>
        </w:rPr>
        <w:t>et al</w:t>
      </w:r>
      <w:r w:rsidRPr="00404342">
        <w:rPr>
          <w:noProof/>
        </w:rPr>
        <w:t>., 2002)</w:t>
      </w:r>
      <w:r w:rsidRPr="00404342">
        <w:fldChar w:fldCharType="end"/>
      </w:r>
      <w:r w:rsidRPr="00404342">
        <w:t xml:space="preserve">. These findings are not necessarily specific to certain anomalies and sometimes can be  normal variants or due to temporary causes e.g. obstruction </w:t>
      </w:r>
      <w:r w:rsidRPr="00404342">
        <w:fldChar w:fldCharType="begin" w:fldLock="1"/>
      </w:r>
      <w:r w:rsidRPr="00404342">
        <w:instrText>ADDIN CSL_CITATION {"citationItems":[{"id":"ITEM-1","itemData":{"DOI":"10.1007/s003830050173","ISSN":"01790358","PMID":"9244121","abstract":"The sonographic finding of hyperechoic or dilated fetal bowel raises suspicion of a number of prenatal disorders including meconium ileus (MI), meconium peritonitis, congenital infection, neoplasm, or chromosomal trisomy. These findings may also represent transient normal variants. The following case report details the evaluation of one pregnancy with abnormal intestinal echogenic findings on serial sonograms (US), to demonstrate inherent diagnostic difficulties in such a case. A diagnostic algorithm is presented to aid in the proper use of US and DNA mutation analysis for cystic fibrosis (CF), so that the cause of an abnormal abdominal US can be established earlier and more accurately than suggested by previous management schemes. Earlier fetal diagnosis may help to anticipate postnatal problems associated with CF/MI, and therefore provide more optimal clinical management of the affected fetus.","author":[{"dropping-particle":"","family":"Irish","given":"M. S.","non-dropping-particle":"","parse-names":false,"suffix":""},{"dropping-particle":"","family":"Ragi","given":"J. M.","non-dropping-particle":"","parse-names":false,"suffix":""},{"dropping-particle":"","family":"Karamanoukian","given":"H.","non-dropping-particle":"","parse-names":false,"suffix":""},{"dropping-particle":"","family":"Borowitz","given":"D. S.","non-dropping-particle":"","parse-names":false,"suffix":""},{"dropping-particle":"","family":"Schmidt","given":"D.","non-dropping-particle":"","parse-names":false,"suffix":""},{"dropping-particle":"","family":"Glick","given":"P. L.","non-dropping-particle":"","parse-names":false,"suffix":""}],"container-title":"Pediatric Surgery International","id":"ITEM-1","issue":"5-6","issued":{"date-parts":[["1997"]]},"page":"434-436","title":"Prenatal diagnosis of the fetus with cystic fibrosis and meconium ileus","type":"article-journal","volume":"12"},"uris":["http://www.mendeley.com/documents/?uuid=ab1e80f4-7d9e-4eca-b34b-e48106501dea"]},{"id":"ITEM-2","itemData":{"author":[{"dropping-particle":"","family":"Weeks","given":"I","non-dropping-particle":"","parse-names":false,"suffix":""},{"dropping-particle":"","family":"Garel","given":"Laurent","non-dropping-particle":"","parse-names":false,"suffix":""},{"dropping-particle":"","family":"Potier","given":"Michel","non-dropping-particle":"","parse-names":false,"suffix":""}],"container-title":"Surgery","id":"ITEM-2","issue":"March","issued":{"date-parts":[["1997"]]},"page":"833-837","title":"Bowel Loops Gestation: A New","type":"article-journal"},"uris":["http://www.mendeley.com/documents/?uuid=9de87f02-5270-4d6a-a02c-b5536531c6c0"]}],"mendeley":{"formattedCitation":"(Irish &lt;i&gt;et al.&lt;/i&gt;, 1997; Weeks, Garel and Potier, 1997)","manualFormatting":"(Irish et al., 1997; Weeks et al., 1997)","plainTextFormattedCitation":"(Irish et al., 1997; Weeks, Garel and Potier, 1997)","previouslyFormattedCitation":"(Irish &lt;i&gt;et al.&lt;/i&gt;, 1997; Weeks, Garel and Potier, 1997)"},"properties":{"noteIndex":0},"schema":"https://github.com/citation-style-language/schema/raw/master/csl-citation.json"}</w:instrText>
      </w:r>
      <w:r w:rsidRPr="00404342">
        <w:fldChar w:fldCharType="separate"/>
      </w:r>
      <w:r w:rsidRPr="00404342">
        <w:rPr>
          <w:noProof/>
        </w:rPr>
        <w:t xml:space="preserve">(Irish </w:t>
      </w:r>
      <w:r w:rsidRPr="00404342">
        <w:rPr>
          <w:i/>
          <w:iCs/>
          <w:noProof/>
        </w:rPr>
        <w:t>et al</w:t>
      </w:r>
      <w:r w:rsidRPr="00404342">
        <w:rPr>
          <w:noProof/>
        </w:rPr>
        <w:t xml:space="preserve">., 1997; Weeks </w:t>
      </w:r>
      <w:r w:rsidRPr="00404342">
        <w:rPr>
          <w:i/>
          <w:iCs/>
          <w:noProof/>
        </w:rPr>
        <w:t>et al.</w:t>
      </w:r>
      <w:r w:rsidRPr="00404342">
        <w:rPr>
          <w:noProof/>
        </w:rPr>
        <w:t>, 1997)</w:t>
      </w:r>
      <w:r w:rsidRPr="00404342">
        <w:fldChar w:fldCharType="end"/>
      </w:r>
      <w:r w:rsidRPr="00404342">
        <w:t>.</w:t>
      </w:r>
    </w:p>
    <w:p w14:paraId="1AA337E1" w14:textId="77777777" w:rsidR="006E6C47" w:rsidRPr="00404342" w:rsidRDefault="006E6C47" w:rsidP="006E6C47">
      <w:pPr>
        <w:pStyle w:val="Heading3"/>
        <w:spacing w:line="360" w:lineRule="auto"/>
        <w:jc w:val="both"/>
      </w:pPr>
      <w:bookmarkStart w:id="73" w:name="_Toc72351189"/>
      <w:bookmarkStart w:id="74" w:name="_Toc73392009"/>
      <w:r w:rsidRPr="00404342">
        <w:t xml:space="preserve">Appearance on </w:t>
      </w:r>
      <w:r w:rsidRPr="00404342">
        <w:rPr>
          <w:i/>
          <w:iCs/>
        </w:rPr>
        <w:t>f</w:t>
      </w:r>
      <w:r w:rsidRPr="00404342">
        <w:t>MRI:</w:t>
      </w:r>
      <w:bookmarkEnd w:id="73"/>
      <w:bookmarkEnd w:id="74"/>
    </w:p>
    <w:p w14:paraId="02A36F36" w14:textId="77777777" w:rsidR="006E6C47" w:rsidRPr="007F08B6" w:rsidRDefault="006E6C47" w:rsidP="006E6C47">
      <w:pPr>
        <w:spacing w:line="360" w:lineRule="auto"/>
        <w:jc w:val="both"/>
      </w:pPr>
      <w:r>
        <w:t>The f</w:t>
      </w:r>
      <w:r w:rsidRPr="007F08B6">
        <w:t>oetal abdomen contains many organs and each has its own imaging characteristics on prenatal scanning. Therefore, this section will aim to discuss different normal and common abnormal findings on prenatal imaging.</w:t>
      </w:r>
    </w:p>
    <w:p w14:paraId="52EE0E22" w14:textId="77777777" w:rsidR="006E6C47" w:rsidRPr="007F08B6" w:rsidRDefault="006E6C47" w:rsidP="006E6C47">
      <w:pPr>
        <w:spacing w:line="360" w:lineRule="auto"/>
        <w:jc w:val="both"/>
      </w:pPr>
      <w:r w:rsidRPr="007F08B6">
        <w:t xml:space="preserve">Contrast media is usually used in adults to obtain better visualisation of the GIT. This is avoided in the foetal setting and the natural contents of the foetal GI tract itself such as meconium and amniotic fluid are used instead. </w:t>
      </w:r>
      <w:r>
        <w:t xml:space="preserve">The amount </w:t>
      </w:r>
      <w:r w:rsidRPr="007F08B6">
        <w:t xml:space="preserve"> of these </w:t>
      </w:r>
      <w:r>
        <w:t>substances</w:t>
      </w:r>
      <w:r w:rsidRPr="007F08B6">
        <w:t xml:space="preserve"> is directly related to gestational age, and obtaining </w:t>
      </w:r>
      <w:r>
        <w:t>good quality</w:t>
      </w:r>
      <w:r w:rsidRPr="007F08B6">
        <w:t xml:space="preserve"> scan</w:t>
      </w:r>
      <w:r>
        <w:t xml:space="preserve"> images</w:t>
      </w:r>
      <w:r w:rsidRPr="007F08B6">
        <w:t xml:space="preserve">  </w:t>
      </w:r>
      <w:r>
        <w:t xml:space="preserve">relates to </w:t>
      </w:r>
      <w:r w:rsidRPr="007F08B6">
        <w:t xml:space="preserve"> the gestational age and the developmental stage of the foetus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w:t>
      </w:r>
    </w:p>
    <w:p w14:paraId="11A10BF1" w14:textId="56F63CB8" w:rsidR="006E6C47" w:rsidRPr="007F08B6" w:rsidRDefault="006E6C47" w:rsidP="006E6C47">
      <w:pPr>
        <w:spacing w:line="360" w:lineRule="auto"/>
        <w:jc w:val="both"/>
      </w:pPr>
      <w:r w:rsidRPr="007F08B6">
        <w:t xml:space="preserve">With progression in foetal development, the T2-hyperintense and T1-hypointense amniotic fluid gradually fills the GI tract. The amount of amniotic fluid that can be swallowed by the foetus increases gradually in volume until it reaches a maximum of 750ml/day in a full term foetus </w:t>
      </w:r>
      <w:r w:rsidRPr="007F08B6">
        <w:fldChar w:fldCharType="begin" w:fldLock="1"/>
      </w:r>
      <w:r w:rsidRPr="007F08B6">
        <w:instrText>ADDIN CSL_CITATION {"citationItems":[{"id":"ITEM-1","itemData":{"DOI":"10.1016/S0016-5085(76)80277-6","ISSN":"0016-5085","author":[{"dropping-particle":"","family":"Richard","given":"J","non-dropping-particle":"","parse-names":false,"suffix":""}],"container-title":"Gastroenterology","id":"ITEM-1","issue":"5","issued":{"date-parts":[["1976"]]},"page":"790-810","publisher":"The Williams &amp; Wilkins Company","title":"PROGRESS IN GASTROENTEROLOGY DEVELOPMENT OF THE HUMAN GASTROINTESTINAL TRACT A review","type":"article-journal","volume":"70"},"uris":["http://www.mendeley.com/documents/?uuid=806123a2-204b-4662-92cf-9ab37aa391c1"]},{"id":"ITEM-2","itemData":{"DOI":"10.1016/j.ejrad.2005.11.030","ISBN":"0720-048X","ISSN":"0720048X","PMID":"16388926","abstract":"This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Radiology","id":"ITEM-2","issue":"2","issued":{"date-parts":[["2006"]]},"page":"278-293","title":"Fetal abdominal magnetic resonance imaging","type":"article-journal","volume":"57"},"uris":["http://www.mendeley.com/documents/?uuid=b3a771ce-79ff-4736-aa2a-5567012a66c4"]}],"mendeley":{"formattedCitation":"(Richard, 1976; Brugger and Prayer, 2006)","plainTextFormattedCitation":"(Richard, 1976; Brugger and Prayer, 2006)","previouslyFormattedCitation":"(Richard, 1976; Brugger and Prayer, 2006)"},"properties":{"noteIndex":0},"schema":"https://github.com/citation-style-language/schema/raw/master/csl-citation.json"}</w:instrText>
      </w:r>
      <w:r w:rsidRPr="007F08B6">
        <w:fldChar w:fldCharType="separate"/>
      </w:r>
      <w:r w:rsidRPr="007F08B6">
        <w:rPr>
          <w:noProof/>
        </w:rPr>
        <w:t>(Richard, 1976; Brugger and Prayer, 2006)</w:t>
      </w:r>
      <w:r w:rsidRPr="007F08B6">
        <w:fldChar w:fldCharType="end"/>
      </w:r>
      <w:r w:rsidRPr="007F08B6">
        <w:t xml:space="preserve">. Foetal swallowing starts </w:t>
      </w:r>
      <w:r>
        <w:t>b</w:t>
      </w:r>
      <w:r w:rsidRPr="007F08B6">
        <w:t>efore the end of the first trimester (around 10th GW) and only small amounts of amniotic fluid reach the bowel. However, by 25 GW, larger amounts of amniotic fluid enter the bowel and this is thought to enhance scan qualit</w:t>
      </w:r>
      <w:r>
        <w:t>y</w:t>
      </w:r>
      <w:r w:rsidRPr="007F08B6">
        <w:t xml:space="preserve"> by providing a more  abundant contrast media </w:t>
      </w:r>
      <w:r w:rsidRPr="007F08B6">
        <w:fldChar w:fldCharType="begin" w:fldLock="1"/>
      </w:r>
      <w:r w:rsidRPr="007F08B6">
        <w:instrText>ADDIN CSL_CITATION {"citationItems":[{"id":"ITEM-1","itemData":{"DOI":"10.1016/S0016-5085(76)80277-6","ISSN":"0016-5085","author":[{"dropping-particle":"","family":"Richard","given":"J","non-dropping-particle":"","parse-names":false,"suffix":""}],"container-title":"Gastroenterology","id":"ITEM-1","issue":"5","issued":{"date-parts":[["1976"]]},"page":"790-810","publisher":"The Williams &amp; Wilkins Company","title":"PROGRESS IN GASTROENTEROLOGY DEVELOPMENT OF THE HUMAN GASTROINTESTINAL TRACT A review","type":"article-journal","volume":"70"},"uris":["http://www.mendeley.com/documents/?uuid=806123a2-204b-4662-92cf-9ab37aa391c1"]}],"mendeley":{"formattedCitation":"(Richard, 1976)","plainTextFormattedCitation":"(Richard, 1976)","previouslyFormattedCitation":"(Richard, 1976)"},"properties":{"noteIndex":0},"schema":"https://github.com/citation-style-language/schema/raw/master/csl-citation.json"}</w:instrText>
      </w:r>
      <w:r w:rsidRPr="007F08B6">
        <w:fldChar w:fldCharType="separate"/>
      </w:r>
      <w:r w:rsidRPr="007F08B6">
        <w:rPr>
          <w:noProof/>
        </w:rPr>
        <w:t>(Richard, 1976)</w:t>
      </w:r>
      <w:r w:rsidRPr="007F08B6">
        <w:fldChar w:fldCharType="end"/>
      </w:r>
      <w:r w:rsidRPr="007F08B6">
        <w:t xml:space="preserve">. The characteristic T2-hyperintensity of amniotic fluid allows the depiction of oral, pharyngeal and laryngeal anatomy. T2-hyperintense amniotic fluid fills the oesophagus, stomach and duodenum in normal foetuses. However, due to oesophageal and duodenal contraction waves, these parts of the GI tract can sometimes appear temporarily empty </w:t>
      </w:r>
      <w:r w:rsidRPr="007F08B6">
        <w:lastRenderedPageBreak/>
        <w:fldChar w:fldCharType="begin" w:fldLock="1"/>
      </w:r>
      <w:r w:rsidRPr="007F08B6">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abdomen","type":"article-journal","volume":"65"},"uris":["http://www.mendeley.com/documents/?uuid=4a2a0a39-d3d9-4af3-bd50-764c6985768e"]}],"mendeley":{"formattedCitation":"(Huisman and Kellenberger, 2008)","plainTextFormattedCitation":"(Huisman and Kellenberger, 2008)","previouslyFormattedCitation":"(Huisman and Kellenberger, 2008)"},"properties":{"noteIndex":0},"schema":"https://github.com/citation-style-language/schema/raw/master/csl-citation.json"}</w:instrText>
      </w:r>
      <w:r w:rsidRPr="007F08B6">
        <w:fldChar w:fldCharType="separate"/>
      </w:r>
      <w:r w:rsidRPr="007F08B6">
        <w:rPr>
          <w:noProof/>
        </w:rPr>
        <w:t>(Huisman and Kellenberger, 2008)</w:t>
      </w:r>
      <w:r w:rsidRPr="007F08B6">
        <w:fldChar w:fldCharType="end"/>
      </w:r>
      <w:r w:rsidRPr="007F08B6">
        <w:t xml:space="preserve">. In conditions associated with oligohydramnios e.g. bilateral renal agenesis, the whole bowel appears empty because the foetus has no fluid to swallow. T2-hypointense and T1-hyperintense meconium </w:t>
      </w:r>
      <w:r>
        <w:t xml:space="preserve">can </w:t>
      </w:r>
      <w:r w:rsidRPr="007F08B6">
        <w:t>fill</w:t>
      </w:r>
      <w:r>
        <w:t xml:space="preserve"> </w:t>
      </w:r>
      <w:r w:rsidRPr="007F08B6">
        <w:t>the rest of the GI tract from the distal ileum downwards</w:t>
      </w:r>
      <w:r>
        <w:t xml:space="preserve"> depending on the GA of the foetus</w:t>
      </w:r>
      <w:r w:rsidRPr="007F08B6">
        <w:t xml:space="preserve">. The combination of distal meconium to proximal amniotic fluid allows comparison between upper and lower GI tracts with T2-signal intensity gradually decreasing and T1-signal intensity gradually increasing </w:t>
      </w:r>
      <w:r w:rsidRPr="007F08B6">
        <w:fldChar w:fldCharType="begin" w:fldLock="1"/>
      </w:r>
      <w:r w:rsidRPr="007F08B6">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abdomen","type":"article-journal","volume":"65"},"uris":["http://www.mendeley.com/documents/?uuid=4a2a0a39-d3d9-4af3-bd50-764c6985768e"]}],"mendeley":{"formattedCitation":"(Huisman and Kellenberger, 2008)","plainTextFormattedCitation":"(Huisman and Kellenberger, 2008)","previouslyFormattedCitation":"(Huisman and Kellenberger, 2008)"},"properties":{"noteIndex":0},"schema":"https://github.com/citation-style-language/schema/raw/master/csl-citation.json"}</w:instrText>
      </w:r>
      <w:r w:rsidRPr="007F08B6">
        <w:fldChar w:fldCharType="separate"/>
      </w:r>
      <w:r w:rsidRPr="007F08B6">
        <w:rPr>
          <w:noProof/>
        </w:rPr>
        <w:t>(Huisman and Kellenberger, 2008)</w:t>
      </w:r>
      <w:r w:rsidRPr="007F08B6">
        <w:fldChar w:fldCharType="end"/>
      </w:r>
      <w:r w:rsidRPr="007F08B6">
        <w:t>.</w:t>
      </w:r>
      <w:r>
        <w:t xml:space="preserve"> The small bowel and the rectum are the first to fill with meconium at around 17 </w:t>
      </w:r>
      <w:r w:rsidRPr="00404342">
        <w:t>G</w:t>
      </w:r>
      <w:r w:rsidR="00E94D47" w:rsidRPr="00404342">
        <w:t>W</w:t>
      </w:r>
      <w:r>
        <w:t xml:space="preserve">, then as the foetus develops meconium is seen more proximally within the large bowel and the small bowel becomes fluid filled again </w:t>
      </w:r>
      <w:r>
        <w:fldChar w:fldCharType="begin" w:fldLock="1"/>
      </w:r>
      <w:r>
        <w:instrText>ADDIN CSL_CITATION {"citationItems":[{"id":"ITEM-1","itemData":{"DOI":"10.1259/bjro.20200032","abstract":"Objectives:: Foetal MRI is used to assess abnormalities after ultrasonography. Bowel anomalies are a significant cause of neonatal morbidity, however there are little data concerning its normal appearance on antenatal MRI. This study aims to investigate the pattern of meconium accumulation throughout gestation using its hyperintense appearance on T1 weighted scans and add to the current published data. Methods:: This was a retrospective cohort study in a tertiary referral clinical MRI centre. Foetal body MRI scans of varying gestational ages were obtained dating between October 2011 and March 2018. The bowel was visualised on T1 weighted images. The length of the meconium and the width of the meconium at the rectum, sigmoid colon, splenic flexure and hepatic flexure was measured. Presence or absence of meconium in the small bowel was noted. Inter- and intrarater reliability was assessed. Results:: 181 foetal body scans were reviewed. 52 were excluded and 129 analysed. Visualisation of the meconium in the large bowel became increasingly proximal with later gestations, and small bowel visualisation was greater at earlier gestations. There was statistically significant strong (r = 0.6–0.8) or very strong (r = 0.8–1.0) positive correlation of length and width with increasing gestation. Interrater reliability was moderate to excellent (r = 0.4–1.0). Conclusion:: This study provides new information regarding the pattern of meconium accumulation throughout gestation. With care, the results can be used in clinical practice to aid diagnosis of bowel pathology. Advances in knowledge:: The findings of this study provide further information concerning the normal accumulation of foetal meconium on MR imaging, an area where current research is limited.","author":[{"dropping-particle":"","family":"Hyde","given":"Georgia","non-dropping-particle":"","parse-names":false,"suffix":""},{"dropping-particle":"","family":"Fry","given":"Andrew","non-dropping-particle":"","parse-names":false,"suffix":""},{"dropping-particle":"","family":"Raghavan","given":"Ashok","non-dropping-particle":"","parse-names":false,"suffix":""},{"dropping-particle":"","family":"Whitby","given":"Elspeth","non-dropping-particle":"","parse-names":false,"suffix":""}],"container-title":"BJR|Open","id":"ITEM-1","issue":"1","issued":{"date-parts":[["2020"]]},"page":"20200032","title":"Biometric analysis of the foetal meconium pattern using T1 weighted 2D gradient echo MRI","type":"article-journal","volume":"2"},"uris":["http://www.mendeley.com/documents/?uuid=d8a33b88-9127-4d49-bad8-c0e2a26b0a82"]}],"mendeley":{"formattedCitation":"(Hyde &lt;i&gt;et al.&lt;/i&gt;, 2020)","plainTextFormattedCitation":"(Hyde et al., 2020)","previouslyFormattedCitation":"(Hyde &lt;i&gt;et al.&lt;/i&gt;, 2020)"},"properties":{"noteIndex":0},"schema":"https://github.com/citation-style-language/schema/raw/master/csl-citation.json"}</w:instrText>
      </w:r>
      <w:r>
        <w:fldChar w:fldCharType="separate"/>
      </w:r>
      <w:r w:rsidRPr="00A42BA9">
        <w:rPr>
          <w:noProof/>
        </w:rPr>
        <w:t xml:space="preserve">(Hyde </w:t>
      </w:r>
      <w:r w:rsidRPr="00A42BA9">
        <w:rPr>
          <w:i/>
          <w:noProof/>
        </w:rPr>
        <w:t>et al.</w:t>
      </w:r>
      <w:r w:rsidRPr="00A42BA9">
        <w:rPr>
          <w:noProof/>
        </w:rPr>
        <w:t>, 2020)</w:t>
      </w:r>
      <w:r>
        <w:fldChar w:fldCharType="end"/>
      </w:r>
      <w:r>
        <w:t>.</w:t>
      </w:r>
    </w:p>
    <w:p w14:paraId="6A53E202" w14:textId="77777777" w:rsidR="006E6C47" w:rsidRPr="007F08B6" w:rsidRDefault="006E6C47" w:rsidP="006E6C47">
      <w:pPr>
        <w:pStyle w:val="Heading4"/>
        <w:spacing w:line="360" w:lineRule="auto"/>
        <w:jc w:val="both"/>
      </w:pPr>
      <w:bookmarkStart w:id="75" w:name="_Toc504026185"/>
      <w:bookmarkStart w:id="76" w:name="_Toc72347444"/>
      <w:r w:rsidRPr="007F08B6">
        <w:t>Oesophagus</w:t>
      </w:r>
      <w:bookmarkEnd w:id="75"/>
      <w:r w:rsidRPr="007F08B6">
        <w:t>:</w:t>
      </w:r>
      <w:bookmarkEnd w:id="76"/>
      <w:r w:rsidRPr="007F08B6">
        <w:t xml:space="preserve"> </w:t>
      </w:r>
    </w:p>
    <w:p w14:paraId="2F124F2E" w14:textId="77777777" w:rsidR="006E6C47" w:rsidRPr="007F08B6" w:rsidRDefault="006E6C47" w:rsidP="006E6C47">
      <w:pPr>
        <w:spacing w:line="360" w:lineRule="auto"/>
        <w:jc w:val="both"/>
      </w:pPr>
      <w:bookmarkStart w:id="77" w:name="_Toc72347445"/>
      <w:bookmarkStart w:id="78" w:name="_Toc72351190"/>
      <w:r w:rsidRPr="007F08B6">
        <w:t xml:space="preserve">Oesophagus is not normally seen on </w:t>
      </w:r>
      <w:r w:rsidRPr="002B4D96">
        <w:rPr>
          <w:i/>
          <w:iCs/>
        </w:rPr>
        <w:t>f</w:t>
      </w:r>
      <w:r w:rsidRPr="007F08B6">
        <w:t>MRI unless pathological. Occasionally normal oesophagus appears on T2-weighting as hyperintense tubular structure behind the trachea. Certain scan findings such as presence of polyhydramnios and a small or underfilled stomach in a foetus usually raises the suspicion of oesophageal anomalies.</w:t>
      </w:r>
      <w:bookmarkEnd w:id="77"/>
      <w:bookmarkEnd w:id="78"/>
    </w:p>
    <w:p w14:paraId="6C745320" w14:textId="77777777" w:rsidR="006E6C47" w:rsidRPr="007F08B6" w:rsidRDefault="006E6C47" w:rsidP="006E6C47">
      <w:pPr>
        <w:pStyle w:val="Heading4"/>
        <w:spacing w:line="360" w:lineRule="auto"/>
        <w:jc w:val="both"/>
      </w:pPr>
      <w:bookmarkStart w:id="79" w:name="_Toc504026186"/>
      <w:bookmarkStart w:id="80" w:name="_Toc72347446"/>
      <w:r w:rsidRPr="007F08B6">
        <w:t>Stomach</w:t>
      </w:r>
      <w:bookmarkEnd w:id="79"/>
      <w:r w:rsidRPr="007F08B6">
        <w:t>:</w:t>
      </w:r>
      <w:bookmarkEnd w:id="80"/>
      <w:r w:rsidRPr="007F08B6">
        <w:t xml:space="preserve"> </w:t>
      </w:r>
    </w:p>
    <w:p w14:paraId="45A5F467" w14:textId="3C1AF6CC" w:rsidR="006E6C47" w:rsidRPr="00404342" w:rsidRDefault="006E6C47" w:rsidP="006E6C47">
      <w:pPr>
        <w:spacing w:line="360" w:lineRule="auto"/>
        <w:jc w:val="both"/>
      </w:pPr>
      <w:bookmarkStart w:id="81" w:name="_Toc72347447"/>
      <w:bookmarkStart w:id="82" w:name="_Toc72351191"/>
      <w:r w:rsidRPr="007F08B6">
        <w:t xml:space="preserve">By 18 GW, the foetal stomach is </w:t>
      </w:r>
      <w:r w:rsidRPr="00404342">
        <w:t xml:space="preserve">usually visible by </w:t>
      </w:r>
      <w:r w:rsidRPr="00404342">
        <w:rPr>
          <w:i/>
          <w:iCs/>
        </w:rPr>
        <w:t>f</w:t>
      </w:r>
      <w:r w:rsidRPr="00404342">
        <w:t xml:space="preserve">MRI as a fluid filled structure in the left upper abdomen. It mimics the appearance of </w:t>
      </w:r>
      <w:r w:rsidR="005E2066" w:rsidRPr="00404342">
        <w:t xml:space="preserve">an </w:t>
      </w:r>
      <w:r w:rsidRPr="00404342">
        <w:t xml:space="preserve">adult stomach and its size directly correlates to gestational age. Its wall and folding of mucosa are visible by 20 and 29 GW, respectively. The pyloric area and the first part of duodenum can also be demonstrated by </w:t>
      </w:r>
      <w:r w:rsidRPr="00404342">
        <w:rPr>
          <w:i/>
          <w:iCs/>
        </w:rPr>
        <w:t>f</w:t>
      </w:r>
      <w:r w:rsidRPr="00404342">
        <w:t xml:space="preserve">MRI </w:t>
      </w:r>
      <w:r w:rsidRPr="00404342">
        <w:fldChar w:fldCharType="begin" w:fldLock="1"/>
      </w:r>
      <w:r w:rsidRPr="00404342">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404342">
        <w:fldChar w:fldCharType="separate"/>
      </w:r>
      <w:r w:rsidRPr="00404342">
        <w:rPr>
          <w:noProof/>
        </w:rPr>
        <w:t>(Brugger and Prayer, 2006)</w:t>
      </w:r>
      <w:r w:rsidRPr="00404342">
        <w:fldChar w:fldCharType="end"/>
      </w:r>
      <w:r w:rsidRPr="00404342">
        <w:t>. The gastric contents should always appear as T2-hyperintense and T1-hypointense (Figure-2) unless there is blood in the amniotic fluid (intra-amniotic bleeding) that leads to T1-hyperintensity. Scarce amount of intra-gastric amniotic fluid results in poorly visualised stomach. This should always alert the examiner to look for oesophageal anomalies e.g</w:t>
      </w:r>
      <w:r w:rsidR="005E2066" w:rsidRPr="00404342">
        <w:t>.</w:t>
      </w:r>
      <w:r w:rsidRPr="00404342">
        <w:t xml:space="preserve"> Oesophageal Atresia (OA) </w:t>
      </w:r>
      <w:r w:rsidRPr="00404342">
        <w:fldChar w:fldCharType="begin" w:fldLock="1"/>
      </w:r>
      <w:r w:rsidRPr="00404342">
        <w:instrText>ADDIN CSL_CITATION {"citationItems":[{"id":"ITEM-1","itemData":{"DOI":"10.1053/j.ro.2004.02.002","ISSN":"0037198X","author":[{"dropping-particle":"","family":"Barnewolt","given":"Carol E.","non-dropping-particle":"","parse-names":false,"suffix":""}],"container-title":"Seminars in Roentgenology","id":"ITEM-1","issue":"2","issued":{"date-parts":[["2004"]]},"page":"263-281","title":"Congenital abnormalities of the gastrointestinal tract","type":"article-journal","volume":"39"},"uris":["http://www.mendeley.com/documents/?uuid=5c0095f3-584b-4525-8a1c-2701fd212e2e"]}],"mendeley":{"formattedCitation":"(Barnewolt, 2004)","plainTextFormattedCitation":"(Barnewolt, 2004)","previouslyFormattedCitation":"(Barnewolt, 2004)"},"properties":{"noteIndex":0},"schema":"https://github.com/citation-style-language/schema/raw/master/csl-citation.json"}</w:instrText>
      </w:r>
      <w:r w:rsidRPr="00404342">
        <w:fldChar w:fldCharType="separate"/>
      </w:r>
      <w:r w:rsidRPr="00404342">
        <w:rPr>
          <w:noProof/>
        </w:rPr>
        <w:t>(Barnewolt, 2004)</w:t>
      </w:r>
      <w:r w:rsidRPr="00404342">
        <w:fldChar w:fldCharType="end"/>
      </w:r>
      <w:r w:rsidRPr="00404342">
        <w:t>.</w:t>
      </w:r>
      <w:bookmarkEnd w:id="81"/>
      <w:bookmarkEnd w:id="82"/>
    </w:p>
    <w:p w14:paraId="0A9DDDFA" w14:textId="77777777" w:rsidR="006E6C47" w:rsidRPr="00404342" w:rsidRDefault="006E6C47" w:rsidP="006E6C47">
      <w:pPr>
        <w:spacing w:line="360" w:lineRule="auto"/>
        <w:jc w:val="both"/>
        <w:rPr>
          <w:b/>
          <w:bCs/>
        </w:rPr>
        <w:sectPr w:rsidR="006E6C47" w:rsidRPr="00404342">
          <w:pgSz w:w="11906" w:h="16838"/>
          <w:pgMar w:top="1440" w:right="1440" w:bottom="1440" w:left="1440" w:header="708" w:footer="708" w:gutter="0"/>
          <w:cols w:space="708"/>
          <w:docGrid w:linePitch="360"/>
        </w:sectPr>
      </w:pPr>
      <w:r w:rsidRPr="00404342">
        <w:t xml:space="preserve">In certain foetal anomalies such as left sided CDH and gastric herniation, the position of the stomach might be affected and it  can be visualised inside the thoracic cavity (intrathoracic stomach) </w:t>
      </w:r>
      <w:r w:rsidRPr="00404342">
        <w:fldChar w:fldCharType="begin" w:fldLock="1"/>
      </w:r>
      <w:r w:rsidRPr="00404342">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essay","type":"article-journal","volume":"20"},"uris":["http://www.mendeley.com/documents/?uuid=e1fce5a7-b9a2-42a7-a826-0acc2c9ff5f4"]},{"id":"ITEM-2","itemData":{"DOI":"10.1016/j.jpedsurg.2004.10.006","ISBN":"1531-5037 (Electronic)","ISSN":"00223468","PMID":"15750910","abstract":"Intrathoracic stomach is a rare and serious congenital abnormality. The anomaly may be complicated by gastric volvulus and can lead to ischemic gastric infarction in the neonate. If diagnosed antenatally, neonatal management can be planned in advance so as to reduce morbidity. This anomaly must be differentiated from the more common congenital diaphragmatic hernia, as associated pulmonary hypoplasia is common in the latter and rare with gastric herniation. We report an infant born to a mother with Marfan's syndrome with the antenatal diagnosis of intrathoracic stomach. The ultrasound and magnetic resonance imaging features of this congenital abnormality are described. A review of the literature would indicate that this is the first case report of gastric volvulus diagnosed in utero. ?? 2005 Elsevier Inc. All rights reserved.","author":[{"dropping-particle":"","family":"Al-Assiri","given":"Ali","non-dropping-particle":"","parse-names":false,"suffix":""},{"dropping-particle":"","family":"Wiseman","given":"N.","non-dropping-particle":"","parse-names":false,"suffix":""},{"dropping-particle":"","family":"Bunge","given":"M.","non-dropping-particle":"","parse-names":false,"suffix":""}],"container-title":"Journal of Pediatric Surgery","id":"ITEM-2","issue":"2","issued":{"date-parts":[["2005"]]},"page":"15-17","title":"Prenatal diagnosis of intrathoracic stomach (gastric herniation)","type":"article-journal","volume":"40"},"uris":["http://www.mendeley.com/documents/?uuid=2030cc48-57c3-4ac6-b64c-7bfe8d863595"]}],"mendeley":{"formattedCitation":"(Shinmoto &lt;i&gt;et al.&lt;/i&gt;, 2000; Al-Assiri, Wiseman and Bunge, 2005)","manualFormatting":"(Shinmoto et al., 2000; Al-Assiri et al., 2005)","plainTextFormattedCitation":"(Shinmoto et al., 2000; Al-Assiri, Wiseman and Bunge, 2005)","previouslyFormattedCitation":"(Shinmoto &lt;i&gt;et al.&lt;/i&gt;, 2000; Al-Assiri, Wiseman and Bunge, 2005)"},"properties":{"noteIndex":0},"schema":"https://github.com/citation-style-language/schema/raw/master/csl-citation.json"}</w:instrText>
      </w:r>
      <w:r w:rsidRPr="00404342">
        <w:fldChar w:fldCharType="separate"/>
      </w:r>
      <w:r w:rsidRPr="00404342">
        <w:rPr>
          <w:noProof/>
        </w:rPr>
        <w:t xml:space="preserve">(Shinmoto et al., 2000; Al-Assiri </w:t>
      </w:r>
      <w:r w:rsidRPr="00404342">
        <w:rPr>
          <w:i/>
          <w:iCs/>
          <w:noProof/>
        </w:rPr>
        <w:t>et al</w:t>
      </w:r>
      <w:r w:rsidRPr="00404342">
        <w:rPr>
          <w:noProof/>
        </w:rPr>
        <w:t>., 2005)</w:t>
      </w:r>
      <w:r w:rsidRPr="00404342">
        <w:fldChar w:fldCharType="end"/>
      </w:r>
      <w:r w:rsidRPr="00404342">
        <w:t xml:space="preserve">. Abnormalities affecting the size of the stomach such as microgastria (small stomach; which can be found in right-sided isomerism), or enlarged stomach (which can be found in gastric outlet obstruction or duodenal atresia) can be clearly identified by </w:t>
      </w:r>
      <w:r w:rsidRPr="00404342">
        <w:rPr>
          <w:i/>
          <w:iCs/>
        </w:rPr>
        <w:t>f</w:t>
      </w:r>
      <w:r w:rsidRPr="00404342">
        <w:t xml:space="preserve">MRI </w:t>
      </w:r>
      <w:r w:rsidRPr="00404342">
        <w:fldChar w:fldCharType="begin" w:fldLock="1"/>
      </w:r>
      <w:r w:rsidRPr="00404342">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404342">
        <w:fldChar w:fldCharType="separate"/>
      </w:r>
      <w:r w:rsidRPr="00404342">
        <w:rPr>
          <w:noProof/>
        </w:rPr>
        <w:t>(Brugger and Prayer, 2006)</w:t>
      </w:r>
      <w:r w:rsidRPr="00404342">
        <w:fldChar w:fldCharType="end"/>
      </w:r>
    </w:p>
    <w:p w14:paraId="65596907" w14:textId="6C0619BA" w:rsidR="006E6C47" w:rsidRDefault="00B96D02" w:rsidP="006E6C47">
      <w:pPr>
        <w:rPr>
          <w:rFonts w:asciiTheme="majorHAnsi" w:eastAsiaTheme="majorEastAsia" w:hAnsiTheme="majorHAnsi" w:cstheme="majorBidi"/>
          <w:b/>
          <w:i/>
          <w:iCs/>
        </w:rPr>
      </w:pPr>
      <w:r>
        <w:rPr>
          <w:noProof/>
        </w:rPr>
        <w:lastRenderedPageBreak/>
        <mc:AlternateContent>
          <mc:Choice Requires="wpg">
            <w:drawing>
              <wp:anchor distT="0" distB="0" distL="114300" distR="114300" simplePos="0" relativeHeight="251812864" behindDoc="0" locked="0" layoutInCell="1" allowOverlap="1" wp14:anchorId="5253CA6B" wp14:editId="4115EF87">
                <wp:simplePos x="0" y="0"/>
                <wp:positionH relativeFrom="column">
                  <wp:posOffset>-58366</wp:posOffset>
                </wp:positionH>
                <wp:positionV relativeFrom="paragraph">
                  <wp:posOffset>2655651</wp:posOffset>
                </wp:positionV>
                <wp:extent cx="5789876" cy="3385226"/>
                <wp:effectExtent l="0" t="0" r="1905" b="0"/>
                <wp:wrapNone/>
                <wp:docPr id="557" name="Group 557"/>
                <wp:cNvGraphicFramePr/>
                <a:graphic xmlns:a="http://schemas.openxmlformats.org/drawingml/2006/main">
                  <a:graphicData uri="http://schemas.microsoft.com/office/word/2010/wordprocessingGroup">
                    <wpg:wgp>
                      <wpg:cNvGrpSpPr/>
                      <wpg:grpSpPr>
                        <a:xfrm>
                          <a:off x="0" y="0"/>
                          <a:ext cx="5789876" cy="3385226"/>
                          <a:chOff x="0" y="0"/>
                          <a:chExt cx="5789876" cy="3385226"/>
                        </a:xfrm>
                      </wpg:grpSpPr>
                      <wpg:grpSp>
                        <wpg:cNvPr id="471" name="Group 471"/>
                        <wpg:cNvGrpSpPr/>
                        <wpg:grpSpPr>
                          <a:xfrm>
                            <a:off x="58366" y="0"/>
                            <a:ext cx="5731510" cy="2782570"/>
                            <a:chOff x="0" y="0"/>
                            <a:chExt cx="5731510" cy="2782570"/>
                          </a:xfrm>
                        </wpg:grpSpPr>
                        <wpg:grpSp>
                          <wpg:cNvPr id="44" name="Group 44"/>
                          <wpg:cNvGrpSpPr/>
                          <wpg:grpSpPr>
                            <a:xfrm>
                              <a:off x="0" y="0"/>
                              <a:ext cx="5731510" cy="2782570"/>
                              <a:chOff x="0" y="0"/>
                              <a:chExt cx="8848954" cy="4448630"/>
                            </a:xfrm>
                          </wpg:grpSpPr>
                          <wpg:grpSp>
                            <wpg:cNvPr id="45" name="Group 45"/>
                            <wpg:cNvGrpSpPr/>
                            <wpg:grpSpPr>
                              <a:xfrm>
                                <a:off x="0" y="0"/>
                                <a:ext cx="4423226" cy="4446113"/>
                                <a:chOff x="0" y="0"/>
                                <a:chExt cx="4423226" cy="4446113"/>
                              </a:xfrm>
                            </wpg:grpSpPr>
                            <wpg:grpSp>
                              <wpg:cNvPr id="46" name="Group 46"/>
                              <wpg:cNvGrpSpPr/>
                              <wpg:grpSpPr>
                                <a:xfrm>
                                  <a:off x="2496" y="0"/>
                                  <a:ext cx="4420730" cy="4446113"/>
                                  <a:chOff x="2496" y="0"/>
                                  <a:chExt cx="3207657" cy="3207657"/>
                                </a:xfrm>
                              </wpg:grpSpPr>
                              <pic:pic xmlns:pic="http://schemas.openxmlformats.org/drawingml/2006/picture">
                                <pic:nvPicPr>
                                  <pic:cNvPr id="47" name="Picture 4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496" y="0"/>
                                    <a:ext cx="3207657" cy="3207657"/>
                                  </a:xfrm>
                                  <a:prstGeom prst="rect">
                                    <a:avLst/>
                                  </a:prstGeom>
                                </pic:spPr>
                              </pic:pic>
                              <wps:wsp>
                                <wps:cNvPr id="48" name="Straight Arrow Connector 48"/>
                                <wps:cNvCnPr/>
                                <wps:spPr>
                                  <a:xfrm flipV="1">
                                    <a:off x="1606325" y="2159844"/>
                                    <a:ext cx="0" cy="255965"/>
                                  </a:xfrm>
                                  <a:prstGeom prst="straightConnector1">
                                    <a:avLst/>
                                  </a:prstGeom>
                                  <a:noFill/>
                                  <a:ln w="19050" cap="flat" cmpd="sng" algn="ctr">
                                    <a:solidFill>
                                      <a:schemeClr val="bg1"/>
                                    </a:solidFill>
                                    <a:prstDash val="solid"/>
                                    <a:miter lim="800000"/>
                                    <a:headEnd type="triangle"/>
                                    <a:tailEnd type="none"/>
                                  </a:ln>
                                  <a:effectLst/>
                                </wps:spPr>
                                <wps:bodyPr/>
                              </wps:wsp>
                            </wpg:grpSp>
                            <wps:wsp>
                              <wps:cNvPr id="49" name="Text Box 49"/>
                              <wps:cNvSpPr txBox="1"/>
                              <wps:spPr>
                                <a:xfrm>
                                  <a:off x="0" y="18142"/>
                                  <a:ext cx="514063" cy="620046"/>
                                </a:xfrm>
                                <a:prstGeom prst="rect">
                                  <a:avLst/>
                                </a:prstGeom>
                                <a:noFill/>
                              </wps:spPr>
                              <wps:txbx>
                                <w:txbxContent>
                                  <w:p w14:paraId="54047FF1" w14:textId="77777777" w:rsidR="006E6C47" w:rsidRPr="008505FE" w:rsidRDefault="006E6C47" w:rsidP="006E6C47">
                                    <w:pPr>
                                      <w:pStyle w:val="NormalWeb1"/>
                                      <w:spacing w:before="0" w:beforeAutospacing="0" w:after="0" w:afterAutospacing="0"/>
                                      <w:rPr>
                                        <w:color w:val="FFFFFF" w:themeColor="background1"/>
                                        <w:sz w:val="20"/>
                                        <w:szCs w:val="20"/>
                                      </w:rPr>
                                    </w:pPr>
                                  </w:p>
                                  <w:p w14:paraId="4BAD3417" w14:textId="77777777" w:rsidR="00D03240" w:rsidRDefault="00D03240"/>
                                  <w:p w14:paraId="4EB433A4" w14:textId="77777777" w:rsidR="006E6C47" w:rsidRPr="008505FE" w:rsidRDefault="006E6C47" w:rsidP="006E6C47">
                                    <w:pPr>
                                      <w:pStyle w:val="NormalWeb1"/>
                                      <w:spacing w:before="0" w:beforeAutospacing="0" w:after="0" w:afterAutospacing="0"/>
                                      <w:rPr>
                                        <w:color w:val="FFFFFF" w:themeColor="background1"/>
                                        <w:sz w:val="20"/>
                                        <w:szCs w:val="20"/>
                                      </w:rPr>
                                    </w:pPr>
                                  </w:p>
                                  <w:p w14:paraId="722DF9E2" w14:textId="77777777" w:rsidR="00D03240" w:rsidRDefault="00D03240"/>
                                  <w:p w14:paraId="78EFF5CA" w14:textId="68D8551A" w:rsidR="006E6C47" w:rsidRPr="008505FE" w:rsidRDefault="006E6C47" w:rsidP="006E6C47">
                                    <w:pPr>
                                      <w:pStyle w:val="NormalWeb1"/>
                                      <w:spacing w:before="0" w:beforeAutospacing="0" w:after="0" w:afterAutospacing="0"/>
                                      <w:rPr>
                                        <w:color w:val="FFFFFF" w:themeColor="background1"/>
                                        <w:sz w:val="20"/>
                                        <w:szCs w:val="20"/>
                                      </w:rPr>
                                    </w:pPr>
                                  </w:p>
                                  <w:p w14:paraId="28B53F52" w14:textId="77777777" w:rsidR="00D03240" w:rsidRDefault="00D03240"/>
                                  <w:p w14:paraId="487F9625" w14:textId="4C4AE6DC"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g:grpSp>
                            <wpg:cNvPr id="50" name="Group 50"/>
                            <wpg:cNvGrpSpPr/>
                            <wpg:grpSpPr>
                              <a:xfrm>
                                <a:off x="4425722" y="0"/>
                                <a:ext cx="4423232" cy="4448630"/>
                                <a:chOff x="4425722" y="0"/>
                                <a:chExt cx="4423232" cy="4448630"/>
                              </a:xfrm>
                            </wpg:grpSpPr>
                            <wpg:grpSp>
                              <wpg:cNvPr id="51" name="Group 51"/>
                              <wpg:cNvGrpSpPr/>
                              <wpg:grpSpPr>
                                <a:xfrm>
                                  <a:off x="4425722" y="0"/>
                                  <a:ext cx="4423232" cy="4448630"/>
                                  <a:chOff x="4425722" y="0"/>
                                  <a:chExt cx="3209473" cy="3209473"/>
                                </a:xfrm>
                              </wpg:grpSpPr>
                              <pic:pic xmlns:pic="http://schemas.openxmlformats.org/drawingml/2006/picture">
                                <pic:nvPicPr>
                                  <pic:cNvPr id="52" name="Picture 5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4425722" y="0"/>
                                    <a:ext cx="3209473" cy="3209473"/>
                                  </a:xfrm>
                                  <a:prstGeom prst="rect">
                                    <a:avLst/>
                                  </a:prstGeom>
                                </pic:spPr>
                              </pic:pic>
                              <wps:wsp>
                                <wps:cNvPr id="53" name="Straight Arrow Connector 53"/>
                                <wps:cNvCnPr/>
                                <wps:spPr>
                                  <a:xfrm flipH="1">
                                    <a:off x="6183684" y="2241201"/>
                                    <a:ext cx="286662" cy="81804"/>
                                  </a:xfrm>
                                  <a:prstGeom prst="straightConnector1">
                                    <a:avLst/>
                                  </a:prstGeom>
                                  <a:noFill/>
                                  <a:ln w="19050" cap="flat" cmpd="sng" algn="ctr">
                                    <a:solidFill>
                                      <a:schemeClr val="bg1"/>
                                    </a:solidFill>
                                    <a:prstDash val="solid"/>
                                    <a:miter lim="800000"/>
                                    <a:headEnd type="triangle"/>
                                    <a:tailEnd type="none"/>
                                  </a:ln>
                                  <a:effectLst/>
                                </wps:spPr>
                                <wps:bodyPr/>
                              </wps:wsp>
                            </wpg:grpSp>
                            <wps:wsp>
                              <wps:cNvPr id="54" name="Text Box 54"/>
                              <wps:cNvSpPr txBox="1"/>
                              <wps:spPr>
                                <a:xfrm>
                                  <a:off x="4430443" y="18142"/>
                                  <a:ext cx="457163" cy="620046"/>
                                </a:xfrm>
                                <a:prstGeom prst="rect">
                                  <a:avLst/>
                                </a:prstGeom>
                                <a:noFill/>
                              </wps:spPr>
                              <wps:txbx>
                                <w:txbxContent>
                                  <w:p w14:paraId="7916E58D" w14:textId="77777777" w:rsidR="006E6C47" w:rsidRPr="008505FE" w:rsidRDefault="006E6C47" w:rsidP="006E6C47">
                                    <w:pPr>
                                      <w:pStyle w:val="NormalWeb1"/>
                                      <w:spacing w:before="0" w:beforeAutospacing="0" w:after="0" w:afterAutospacing="0"/>
                                      <w:rPr>
                                        <w:color w:val="FFFFFF" w:themeColor="background1"/>
                                        <w:sz w:val="20"/>
                                        <w:szCs w:val="20"/>
                                      </w:rPr>
                                    </w:pPr>
                                  </w:p>
                                  <w:p w14:paraId="7E714921" w14:textId="77777777" w:rsidR="00D03240" w:rsidRDefault="00D03240"/>
                                  <w:p w14:paraId="5B0F8161" w14:textId="77777777" w:rsidR="006E6C47" w:rsidRPr="008505FE" w:rsidRDefault="006E6C47" w:rsidP="006E6C47">
                                    <w:pPr>
                                      <w:pStyle w:val="NormalWeb1"/>
                                      <w:spacing w:before="0" w:beforeAutospacing="0" w:after="0" w:afterAutospacing="0"/>
                                      <w:rPr>
                                        <w:color w:val="FFFFFF" w:themeColor="background1"/>
                                        <w:sz w:val="20"/>
                                        <w:szCs w:val="20"/>
                                      </w:rPr>
                                    </w:pPr>
                                  </w:p>
                                  <w:p w14:paraId="7CE352F5" w14:textId="77777777" w:rsidR="00D03240" w:rsidRDefault="00D03240"/>
                                  <w:p w14:paraId="6760FEDC" w14:textId="32B75215" w:rsidR="006E6C47" w:rsidRPr="008505FE" w:rsidRDefault="006E6C47" w:rsidP="006E6C47">
                                    <w:pPr>
                                      <w:pStyle w:val="NormalWeb1"/>
                                      <w:spacing w:before="0" w:beforeAutospacing="0" w:after="0" w:afterAutospacing="0"/>
                                      <w:rPr>
                                        <w:color w:val="FFFFFF" w:themeColor="background1"/>
                                        <w:sz w:val="20"/>
                                        <w:szCs w:val="20"/>
                                      </w:rPr>
                                    </w:pPr>
                                    <w:bookmarkStart w:id="83" w:name="_Toc73387960"/>
                                    <w:r>
                                      <w:t xml:space="preserve">Figure </w:t>
                                    </w:r>
                                    <w:r w:rsidR="004F2F2A">
                                      <w:fldChar w:fldCharType="begin"/>
                                    </w:r>
                                    <w:r w:rsidR="004F2F2A">
                                      <w:instrText xml:space="preserve"> SEQ Figure \* ARABIC </w:instrText>
                                    </w:r>
                                    <w:r w:rsidR="004F2F2A">
                                      <w:fldChar w:fldCharType="separate"/>
                                    </w:r>
                                    <w:r w:rsidR="00A2308A">
                                      <w:rPr>
                                        <w:noProof/>
                                      </w:rPr>
                                      <w:t>1</w:t>
                                    </w:r>
                                    <w:r w:rsidR="004F2F2A">
                                      <w:rPr>
                                        <w:noProof/>
                                      </w:rPr>
                                      <w:fldChar w:fldCharType="end"/>
                                    </w:r>
                                    <w:r>
                                      <w:t xml:space="preserve"> fMRI showing the Stomach (arrowed). a) Coronal T1-Weighted Image showing the stomach and its amniotic fluid content as a dark hypointense structure. b) Coronal T2-Weighted Image showing the stomach and its amniotic fluid content as a bright hyperintense structure.</w:t>
                                    </w:r>
                                    <w:bookmarkEnd w:id="83"/>
                                  </w:p>
                                  <w:p w14:paraId="0F1E258D" w14:textId="77777777" w:rsidR="00D03240" w:rsidRDefault="00D03240"/>
                                  <w:p w14:paraId="33AC32F5" w14:textId="12934DB8"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g:grpSp>
                        <wps:wsp>
                          <wps:cNvPr id="63" name="Text Box 63"/>
                          <wps:cNvSpPr txBox="1"/>
                          <wps:spPr>
                            <a:xfrm>
                              <a:off x="0" y="9728"/>
                              <a:ext cx="630681" cy="465307"/>
                            </a:xfrm>
                            <a:prstGeom prst="rect">
                              <a:avLst/>
                            </a:prstGeom>
                            <a:noFill/>
                            <a:ln w="6350">
                              <a:noFill/>
                            </a:ln>
                          </wps:spPr>
                          <wps:txbx>
                            <w:txbxContent>
                              <w:p w14:paraId="591C5ACE" w14:textId="40ED26F9"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Text Box 458"/>
                          <wps:cNvSpPr txBox="1"/>
                          <wps:spPr>
                            <a:xfrm>
                              <a:off x="2928026" y="9728"/>
                              <a:ext cx="428017" cy="387832"/>
                            </a:xfrm>
                            <a:prstGeom prst="rect">
                              <a:avLst/>
                            </a:prstGeom>
                            <a:noFill/>
                            <a:ln w="6350">
                              <a:noFill/>
                            </a:ln>
                          </wps:spPr>
                          <wps:txbx>
                            <w:txbxContent>
                              <w:p w14:paraId="46A6144F" w14:textId="6F7825AA"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14:textFill>
                                      <w14:noFill/>
                                    </w14:textFill>
                                  </w:rPr>
                                  <w:t>b</w:t>
                                </w:r>
                                <w:r>
                                  <w:rPr>
                                    <w:rFonts w:ascii="Helvetica" w:hAnsi="Helvetica"/>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2" name="Text Box 122"/>
                        <wps:cNvSpPr txBox="1"/>
                        <wps:spPr>
                          <a:xfrm>
                            <a:off x="0" y="2782111"/>
                            <a:ext cx="5789876" cy="603115"/>
                          </a:xfrm>
                          <a:prstGeom prst="rect">
                            <a:avLst/>
                          </a:prstGeom>
                          <a:noFill/>
                          <a:ln w="6350">
                            <a:noFill/>
                          </a:ln>
                        </wps:spPr>
                        <wps:txbx>
                          <w:txbxContent>
                            <w:p w14:paraId="25FF23F1" w14:textId="77777777" w:rsidR="00B96D02" w:rsidRPr="00710C5D" w:rsidRDefault="00B96D02" w:rsidP="00B96D02">
                              <w:pPr>
                                <w:pStyle w:val="Caption"/>
                                <w:jc w:val="both"/>
                                <w:rPr>
                                  <w:noProof/>
                                </w:rPr>
                              </w:pPr>
                              <w:bookmarkStart w:id="84" w:name="_Toc73377369"/>
                              <w:bookmarkStart w:id="85" w:name="_Toc73387961"/>
                              <w:r>
                                <w:t>Figure 2 fMRI showing the Stomach (arrowed). a) Coronal T1-Weighted Image showing the stomach and its amniotic fluid content as a dark hypointense structure. b) Coronal T2-Weighted Image showing the stomach and its amniotic fluid content as a bright hyperintense structure.</w:t>
                              </w:r>
                              <w:bookmarkEnd w:id="84"/>
                              <w:bookmarkEnd w:id="85"/>
                            </w:p>
                            <w:p w14:paraId="35938BF8" w14:textId="77777777" w:rsidR="00B96D02" w:rsidRDefault="00B96D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53CA6B" id="Group 557" o:spid="_x0000_s1036" style="position:absolute;margin-left:-4.6pt;margin-top:209.1pt;width:455.9pt;height:266.55pt;z-index:251812864" coordsize="57898,338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rR9qbSi0AAEotAAAUAAAAZHJzL21lZGlhL2ltYWdlMi5qcGf/2P/g&#13;&#10;ABBKRklGAAEBAQB4AHgAAP/bAEMABAIDAwMCBAMDAwQEBAQFCQYFBQUFCwgIBgkNCw0NDQsMDA4Q&#13;&#10;FBEODxMPDAwSGBITFRYXFxcOERkbGRYaFBYXFv/bAEMBBAQEBQUFCgYGChYPDA8WFhYWFhYWFhYW&#13;&#10;FhYWFhYWFhYWFhYWFhYWFhYWFhYWFhYWFhYWFhYWFhYWFhYWFhYWFv/AABEIAQABA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">
                <v:group id="Group 471" o:spid="_x0000_s1037" style="position:absolute;left:583;width:57315;height:27825" coordsize="57315,27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">
                  <v:group id="Group 44" o:spid="_x0000_s1038" style="position:absolute;width:57315;height:27825" coordsize="88489,44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group id="Group 45" o:spid="_x0000_s1039" style="position:absolute;width:44232;height:44461" coordsize="44232,444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group id="Group 46" o:spid="_x0000_s1040" style="position:absolute;left:24;width:44208;height:44461" coordorigin="24" coordsize="32076,320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Ptn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">
                        <v:shape id="Picture 47" o:spid="_x0000_s1041" type="#_x0000_t75" style="position:absolute;left:24;width:32077;height:320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">
                          <v:imagedata r:id="rId15" o:title=""/>
                        </v:shape>
                        <v:shape id="Straight Arrow Connector 48" o:spid="_x0000_s1042" type="#_x0000_t32" style="position:absolute;left:16063;top:21598;width:0;height:256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" strokecolor="white [3212]" strokeweight="1.5pt">
                          <v:stroke startarrow="block" joinstyle="miter"/>
                        </v:shape>
                      </v:group>
                      <v:shape id="Text Box 49" o:spid="_x0000_s1043" type="#_x0000_t202" style="position:absolute;top:181;width:5140;height:6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" filled="f" stroked="f">
                        <v:textbox>
                          <w:txbxContent>
                            <w:p w14:paraId="54047FF1" w14:textId="77777777" w:rsidR="006E6C47" w:rsidRPr="008505FE" w:rsidRDefault="006E6C47" w:rsidP="006E6C47">
                              <w:pPr>
                                <w:pStyle w:val="NormalWeb1"/>
                                <w:spacing w:before="0" w:beforeAutospacing="0" w:after="0" w:afterAutospacing="0"/>
                                <w:rPr>
                                  <w:color w:val="FFFFFF" w:themeColor="background1"/>
                                  <w:sz w:val="20"/>
                                  <w:szCs w:val="20"/>
                                </w:rPr>
                              </w:pPr>
                            </w:p>
                            <w:p w14:paraId="4BAD3417" w14:textId="77777777" w:rsidR="00D03240" w:rsidRDefault="00D03240"/>
                            <w:p w14:paraId="4EB433A4" w14:textId="77777777" w:rsidR="006E6C47" w:rsidRPr="008505FE" w:rsidRDefault="006E6C47" w:rsidP="006E6C47">
                              <w:pPr>
                                <w:pStyle w:val="NormalWeb1"/>
                                <w:spacing w:before="0" w:beforeAutospacing="0" w:after="0" w:afterAutospacing="0"/>
                                <w:rPr>
                                  <w:color w:val="FFFFFF" w:themeColor="background1"/>
                                  <w:sz w:val="20"/>
                                  <w:szCs w:val="20"/>
                                </w:rPr>
                              </w:pPr>
                            </w:p>
                            <w:p w14:paraId="722DF9E2" w14:textId="77777777" w:rsidR="00D03240" w:rsidRDefault="00D03240"/>
                            <w:p w14:paraId="78EFF5CA" w14:textId="68D8551A" w:rsidR="006E6C47" w:rsidRPr="008505FE" w:rsidRDefault="006E6C47" w:rsidP="006E6C47">
                              <w:pPr>
                                <w:pStyle w:val="NormalWeb1"/>
                                <w:spacing w:before="0" w:beforeAutospacing="0" w:after="0" w:afterAutospacing="0"/>
                                <w:rPr>
                                  <w:color w:val="FFFFFF" w:themeColor="background1"/>
                                  <w:sz w:val="20"/>
                                  <w:szCs w:val="20"/>
                                </w:rPr>
                              </w:pPr>
                            </w:p>
                            <w:p w14:paraId="28B53F52" w14:textId="77777777" w:rsidR="00D03240" w:rsidRDefault="00D03240"/>
                            <w:p w14:paraId="487F9625" w14:textId="4C4AE6DC"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group id="Group 50" o:spid="_x0000_s1044" style="position:absolute;left:44257;width:44232;height:44486" coordorigin="44257" coordsize="44232,44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">
                      <v:group id="Group 51" o:spid="_x0000_s1045" style="position:absolute;left:44257;width:44232;height:44486" coordorigin="44257" coordsize="32094,320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shape id="Picture 52" o:spid="_x0000_s1046" type="#_x0000_t75" style="position:absolute;left:44257;width:32094;height:320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">
                          <v:imagedata r:id="rId16" o:title=""/>
                        </v:shape>
                        <v:shape id="Straight Arrow Connector 53" o:spid="_x0000_s1047" type="#_x0000_t32" style="position:absolute;left:61836;top:22412;width:2867;height:81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" strokecolor="white [3212]" strokeweight="1.5pt">
                          <v:stroke startarrow="block" joinstyle="miter"/>
                        </v:shape>
                      </v:group>
                      <v:shape id="Text Box 54" o:spid="_x0000_s1048" type="#_x0000_t202" style="position:absolute;left:44304;top:181;width:4572;height:6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dP4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syn8HUpnQK5+AQAA//8DAFBLAQItABQABgAIAAAAIQDb4fbL7gAAAIUBAAATAAAAAAAA&#13;&#10;AAAAAAAAAAAAAABbQ29udGVudF9UeXBlc10ueG1sUEsBAi0AFAAGAAgAAAAhAFr0LFu/AAAAFQEA&#13;&#10;AAsAAAAAAAAAAAAAAAAAHwEAAF9yZWxzLy5yZWxzUEsBAi0AFAAGAAgAAAAhALgt0/jHAAAA4AAA&#13;&#10;AA8AAAAAAAAAAAAAAAAABwIAAGRycy9kb3ducmV2LnhtbFBLBQYAAAAAAwADALcAAAD7AgAAAAA=&#13;&#10;" filled="f" stroked="f">
                        <v:textbox>
                          <w:txbxContent>
                            <w:p w14:paraId="7916E58D" w14:textId="77777777" w:rsidR="006E6C47" w:rsidRPr="008505FE" w:rsidRDefault="006E6C47" w:rsidP="006E6C47">
                              <w:pPr>
                                <w:pStyle w:val="NormalWeb1"/>
                                <w:spacing w:before="0" w:beforeAutospacing="0" w:after="0" w:afterAutospacing="0"/>
                                <w:rPr>
                                  <w:color w:val="FFFFFF" w:themeColor="background1"/>
                                  <w:sz w:val="20"/>
                                  <w:szCs w:val="20"/>
                                </w:rPr>
                              </w:pPr>
                            </w:p>
                            <w:p w14:paraId="7E714921" w14:textId="77777777" w:rsidR="00D03240" w:rsidRDefault="00D03240"/>
                            <w:p w14:paraId="5B0F8161" w14:textId="77777777" w:rsidR="006E6C47" w:rsidRPr="008505FE" w:rsidRDefault="006E6C47" w:rsidP="006E6C47">
                              <w:pPr>
                                <w:pStyle w:val="NormalWeb1"/>
                                <w:spacing w:before="0" w:beforeAutospacing="0" w:after="0" w:afterAutospacing="0"/>
                                <w:rPr>
                                  <w:color w:val="FFFFFF" w:themeColor="background1"/>
                                  <w:sz w:val="20"/>
                                  <w:szCs w:val="20"/>
                                </w:rPr>
                              </w:pPr>
                            </w:p>
                            <w:p w14:paraId="7CE352F5" w14:textId="77777777" w:rsidR="00D03240" w:rsidRDefault="00D03240"/>
                            <w:p w14:paraId="6760FEDC" w14:textId="32B75215" w:rsidR="006E6C47" w:rsidRPr="008505FE" w:rsidRDefault="006E6C47" w:rsidP="006E6C47">
                              <w:pPr>
                                <w:pStyle w:val="NormalWeb1"/>
                                <w:spacing w:before="0" w:beforeAutospacing="0" w:after="0" w:afterAutospacing="0"/>
                                <w:rPr>
                                  <w:color w:val="FFFFFF" w:themeColor="background1"/>
                                  <w:sz w:val="20"/>
                                  <w:szCs w:val="20"/>
                                </w:rPr>
                              </w:pPr>
                              <w:bookmarkStart w:id="88" w:name="_Toc73387960"/>
                              <w:r>
                                <w:t xml:space="preserve">Figure </w:t>
                              </w:r>
                              <w:fldSimple w:instr=" SEQ Figure \* ARABIC ">
                                <w:r w:rsidR="00A2308A">
                                  <w:rPr>
                                    <w:noProof/>
                                  </w:rPr>
                                  <w:t>1</w:t>
                                </w:r>
                              </w:fldSimple>
                              <w:r>
                                <w:t xml:space="preserve"> fMRI showing the Stomach (arrowed). a) Coronal T1-Weighted Image showing the stomach and its amniotic fluid content as a dark hypointense structure. b) Coronal T2-Weighted Image showing the stomach and its amniotic fluid content as a bright hyperintense structure.</w:t>
                              </w:r>
                              <w:bookmarkEnd w:id="88"/>
                            </w:p>
                            <w:p w14:paraId="0F1E258D" w14:textId="77777777" w:rsidR="00D03240" w:rsidRDefault="00D03240"/>
                            <w:p w14:paraId="33AC32F5" w14:textId="12934DB8"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group>
                  <v:shape id="Text Box 63" o:spid="_x0000_s1049" type="#_x0000_t202" style="position:absolute;top:97;width:6306;height:4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" filled="f" stroked="f" strokeweight=".5pt">
                    <v:textbox>
                      <w:txbxContent>
                        <w:p w14:paraId="591C5ACE" w14:textId="40ED26F9"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v:textbox>
                  </v:shape>
                  <v:shape id="Text Box 458" o:spid="_x0000_s1050" type="#_x0000_t202" style="position:absolute;left:29280;top:97;width:4280;height:38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" filled="f" stroked="f" strokeweight=".5pt">
                    <v:textbox>
                      <w:txbxContent>
                        <w:p w14:paraId="46A6144F" w14:textId="6F7825AA"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14:textFill>
                                <w14:noFill/>
                              </w14:textFill>
                            </w:rPr>
                            <w:t>b</w:t>
                          </w:r>
                          <w:r>
                            <w:rPr>
                              <w:rFonts w:ascii="Helvetica" w:hAnsi="Helvetica"/>
                              <w:color w:val="FFFFFF" w:themeColor="background1"/>
                              <w:sz w:val="20"/>
                              <w:szCs w:val="20"/>
                            </w:rPr>
                            <w:t>b</w:t>
                          </w:r>
                        </w:p>
                      </w:txbxContent>
                    </v:textbox>
                  </v:shape>
                </v:group>
                <v:shape id="Text Box 122" o:spid="_x0000_s1051" type="#_x0000_t202" style="position:absolute;top:27821;width:57898;height:60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" filled="f" stroked="f" strokeweight=".5pt">
                  <v:textbox>
                    <w:txbxContent>
                      <w:p w14:paraId="25FF23F1" w14:textId="77777777" w:rsidR="00B96D02" w:rsidRPr="00710C5D" w:rsidRDefault="00B96D02" w:rsidP="00B96D02">
                        <w:pPr>
                          <w:pStyle w:val="Caption"/>
                          <w:jc w:val="both"/>
                          <w:rPr>
                            <w:noProof/>
                          </w:rPr>
                        </w:pPr>
                        <w:bookmarkStart w:id="89" w:name="_Toc73377369"/>
                        <w:bookmarkStart w:id="90" w:name="_Toc73387961"/>
                        <w:r>
                          <w:t>Figure 2 fMRI showing the Stomach (arrowed). a) Coronal T1-Weighted Image showing the stomach and its amniotic fluid content as a dark hypointense structure. b) Coronal T2-Weighted Image showing the stomach and its amniotic fluid content as a bright hyperintense structure.</w:t>
                        </w:r>
                        <w:bookmarkEnd w:id="89"/>
                        <w:bookmarkEnd w:id="90"/>
                      </w:p>
                      <w:p w14:paraId="35938BF8" w14:textId="77777777" w:rsidR="00B96D02" w:rsidRDefault="00B96D02"/>
                    </w:txbxContent>
                  </v:textbox>
                </v:shape>
              </v:group>
            </w:pict>
          </mc:Fallback>
        </mc:AlternateContent>
      </w:r>
      <w:r w:rsidR="006E6C47">
        <w:br w:type="page"/>
      </w:r>
    </w:p>
    <w:p w14:paraId="321F2E00" w14:textId="77777777" w:rsidR="006E6C47" w:rsidRPr="007F08B6" w:rsidRDefault="006E6C47" w:rsidP="006E6C47">
      <w:pPr>
        <w:pStyle w:val="Heading4"/>
        <w:spacing w:line="360" w:lineRule="auto"/>
        <w:jc w:val="both"/>
      </w:pPr>
      <w:bookmarkStart w:id="86" w:name="_Toc504026187"/>
      <w:bookmarkStart w:id="87" w:name="_Toc72347448"/>
      <w:r w:rsidRPr="007F08B6">
        <w:lastRenderedPageBreak/>
        <w:t>Small and Large intestines</w:t>
      </w:r>
      <w:bookmarkEnd w:id="86"/>
      <w:r w:rsidRPr="007F08B6">
        <w:t>:</w:t>
      </w:r>
      <w:bookmarkEnd w:id="87"/>
      <w:r w:rsidRPr="007F08B6">
        <w:t xml:space="preserve"> </w:t>
      </w:r>
    </w:p>
    <w:p w14:paraId="71348486" w14:textId="77777777" w:rsidR="006E6C47" w:rsidRPr="007F08B6" w:rsidRDefault="006E6C47" w:rsidP="006E6C47">
      <w:pPr>
        <w:spacing w:line="360" w:lineRule="auto"/>
        <w:jc w:val="both"/>
        <w:rPr>
          <w:b/>
        </w:rPr>
      </w:pPr>
      <w:bookmarkStart w:id="88" w:name="_Toc72347449"/>
      <w:bookmarkStart w:id="89" w:name="_Toc72351192"/>
      <w:r w:rsidRPr="007F08B6">
        <w:t xml:space="preserve">Foetal small intestine develops from the proximal to distal direction (cranio-caudal) and from 20 GW onwards their anatomy and function strongly resembles that of a new-born </w:t>
      </w:r>
      <w:r w:rsidRPr="007F08B6">
        <w:fldChar w:fldCharType="begin" w:fldLock="1"/>
      </w:r>
      <w:r w:rsidRPr="007F08B6">
        <w:instrText>ADDIN CSL_CITATION {"citationItems":[{"id":"ITEM-1","itemData":{"DOI":"10.1387/IJDB.11216457","ISBN":"0214-6282 (Print)\\n0214-6282 (Linking)","ISSN":"02146282","PMID":"11216457","abstract":"In the adult small intestine, the dynamic renewal of the epithelium is characterized by a sequence of cell production in the crypts, cell maturation and cell migration to the tip of villi, where apoptosis is undertaken. Little is known about enterocytic apoptosis during development. In man, intestinal architectural features and functions are acquired largely by mid-gestation (18-20 wks); the question whether the establishment of enterocytic apoptotic processes parallels or not the acquisition of other intestinal functional features remains open. In the present study, we approached this question by examining enterocytic apoptosis during development of the human jejunum (9-20 wks gestation), using the ISEL (in situ terminal uridine deoxynucleotidyl nick-end labelling) method. Between 9 and 17 wks, apoptotic enterocytes were not evidenced. However, beginning at the 18 wks stage, ISEL-positive enterocytes were regularly observed at the tip of villi. Since the Bcl-2 family of proteins constitutes a critical checkpoint in apoptosis, acting upstream of the apoptotic machinery, we investigated the expression of six Bcl-2 homologs (Bcl-2, Bcl-X(L), Mcl-1, Bax, Bak, Bad) and one non-homologous associated molecule (Bag-1). By immunofluorescence, we found that all homologs analyzed were expressed by enterocytes between 9 and 20 wks. However, Bcl-2 homologs underwent a gradual compartmentalization of epithelial expression along the maturing crypt-villus axis, to establish gradients of expression by 18-20 wks. Western blot analyses indicated that the expression levels of Bcl-2 homologs were modulated during morphogenesis of the crypt-villus axis, in parallel to their gradual compartmentalization of expression. Altogether, these data suggest that regulatory mechanisms of human enterocytic apoptosis become established by mid-gestation (18-20 wks) and coincide with the maturation of the crypt-villus axis of cell proliferation, differentiation and renewal.","author":[{"dropping-particle":"","family":"Vachon","given":"P. H.","non-dropping-particle":"","parse-names":false,"suffix":""},{"dropping-particle":"","family":"Cardin","given":"E.","non-dropping-particle":"","parse-names":false,"suffix":""},{"dropping-particle":"","family":"Harnois","given":"C.","non-dropping-particle":"","parse-names":false,"suffix":""},{"dropping-particle":"","family":"Reed","given":"J. C.","non-dropping-particle":"","parse-names":false,"suffix":""},{"dropping-particle":"","family":"Vézina","given":"A.","non-dropping-particle":"","parse-names":false,"suffix":""}],"container-title":"International Journal of Developmental Biology","id":"ITEM-1","issue":"8","issued":{"date-parts":[["2000"]]},"page":"891-898","title":"Early establishment of epithelial apoptosis in the developing human small intestine","type":"article-journal","volume":"44"},"uris":["http://www.mendeley.com/documents/?uuid=e8af21bf-ef3e-4ef6-9567-8624e8b579b5"]}],"mendeley":{"formattedCitation":"(Vachon &lt;i&gt;et al.&lt;/i&gt;, 2000)","plainTextFormattedCitation":"(Vachon et al., 2000)","previouslyFormattedCitation":"(Vachon &lt;i&gt;et al.&lt;/i&gt;, 2000)"},"properties":{"noteIndex":0},"schema":"https://github.com/citation-style-language/schema/raw/master/csl-citation.json"}</w:instrText>
      </w:r>
      <w:r w:rsidRPr="007F08B6">
        <w:fldChar w:fldCharType="separate"/>
      </w:r>
      <w:r w:rsidRPr="007F08B6">
        <w:rPr>
          <w:noProof/>
        </w:rPr>
        <w:t xml:space="preserve">(Vachon </w:t>
      </w:r>
      <w:r w:rsidRPr="007F08B6">
        <w:rPr>
          <w:i/>
          <w:noProof/>
        </w:rPr>
        <w:t>et al.</w:t>
      </w:r>
      <w:r w:rsidRPr="007F08B6">
        <w:rPr>
          <w:noProof/>
        </w:rPr>
        <w:t>, 2000)</w:t>
      </w:r>
      <w:r w:rsidRPr="007F08B6">
        <w:fldChar w:fldCharType="end"/>
      </w:r>
      <w:r w:rsidRPr="007F08B6">
        <w:t xml:space="preserve">. Before 24 GW, </w:t>
      </w:r>
      <w:r>
        <w:t xml:space="preserve">the </w:t>
      </w:r>
      <w:r w:rsidRPr="007F08B6">
        <w:t xml:space="preserve">foetal intestine has a characteristic patchy appearance due to the fluctuation in T2-weighted signal intensity between hypointensity and isointensity to muscle. In this developmental stage, </w:t>
      </w:r>
      <w:r>
        <w:t xml:space="preserve">the </w:t>
      </w:r>
      <w:r w:rsidRPr="007F08B6">
        <w:t>small intestines are only 2-3 mm in diameter and filled with small amounts of fluid and thus their T2-weighted signal intensity is either low or neutral to muscle. Distinction between different parts of the bowel is difficult in such an early stage because they have similar signal</w:t>
      </w:r>
      <w:r>
        <w:t xml:space="preserve"> intensities</w:t>
      </w:r>
      <w:r w:rsidRPr="007F08B6">
        <w:t xml:space="preserve">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w:t>
      </w:r>
      <w:bookmarkEnd w:id="88"/>
      <w:bookmarkEnd w:id="89"/>
    </w:p>
    <w:p w14:paraId="06CCF04F" w14:textId="77777777" w:rsidR="006E6C47" w:rsidRPr="007F08B6" w:rsidRDefault="006E6C47" w:rsidP="006E6C47">
      <w:pPr>
        <w:spacing w:line="360" w:lineRule="auto"/>
        <w:jc w:val="both"/>
      </w:pPr>
      <w:r w:rsidRPr="007F08B6">
        <w:t xml:space="preserve">The developed swallowing mechanism and the development of gastric emptying becomes evident after 24 GW. These will ultimately increase the amount of fluid inside the intestine and loops of small intestine become visible with a high T2-weighted signal. T1-weighted characteristic hypointensity signal of the small bowel (particularly proximal duodenum) may not be evident at this stage </w:t>
      </w:r>
      <w:r>
        <w:t xml:space="preserve">partly due to the </w:t>
      </w:r>
      <w:r w:rsidRPr="007F08B6">
        <w:t xml:space="preserve">numerous secretions from the intestine itself, </w:t>
      </w:r>
      <w:r>
        <w:t xml:space="preserve">the </w:t>
      </w:r>
      <w:r w:rsidRPr="007F08B6">
        <w:t xml:space="preserve">liver and </w:t>
      </w:r>
      <w:r>
        <w:t xml:space="preserve">the </w:t>
      </w:r>
      <w:r w:rsidRPr="007F08B6">
        <w:t xml:space="preserve">pancreas </w:t>
      </w:r>
      <w:r>
        <w:t xml:space="preserve">that </w:t>
      </w:r>
      <w:r w:rsidRPr="007F08B6">
        <w:t xml:space="preserve">are mixed with the amniotic fluid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 xml:space="preserve">. Identification of different parts of the bowel depends on the signal gradient carried by each part. Small intestine loops are usually visible in the left upper abdomen as T2-hyperintense </w:t>
      </w:r>
      <w:r>
        <w:t xml:space="preserve">areas </w:t>
      </w:r>
      <w:r w:rsidRPr="007F08B6">
        <w:t>(</w:t>
      </w:r>
      <w:r w:rsidRPr="00841790">
        <w:t>figure-3-a)</w:t>
      </w:r>
      <w:r w:rsidRPr="007F08B6">
        <w:t xml:space="preserve"> while distal loops which are T2-hypointense are usually seen in the right lower abdomen. By comparing T1-weighted hyperintensity of the meconium to the moderate intensity of the abdominal organs, reconstruction of maximum intensity projection and rotational views of the colon can be created </w:t>
      </w:r>
      <w:r w:rsidRPr="007F08B6">
        <w:fldChar w:fldCharType="begin" w:fldLock="1"/>
      </w:r>
      <w:r w:rsidRPr="007F08B6">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abdomen","type":"article-journal","volume":"65"},"uris":["http://www.mendeley.com/documents/?uuid=4a2a0a39-d3d9-4af3-bd50-764c6985768e"]}],"mendeley":{"formattedCitation":"(Huisman and Kellenberger, 2008)","plainTextFormattedCitation":"(Huisman and Kellenberger, 2008)","previouslyFormattedCitation":"(Huisman and Kellenberger, 2008)"},"properties":{"noteIndex":0},"schema":"https://github.com/citation-style-language/schema/raw/master/csl-citation.json"}</w:instrText>
      </w:r>
      <w:r w:rsidRPr="007F08B6">
        <w:fldChar w:fldCharType="separate"/>
      </w:r>
      <w:r w:rsidRPr="007F08B6">
        <w:rPr>
          <w:noProof/>
        </w:rPr>
        <w:t>(Huisman and Kellenberger, 2008)</w:t>
      </w:r>
      <w:r w:rsidRPr="007F08B6">
        <w:fldChar w:fldCharType="end"/>
      </w:r>
      <w:r w:rsidRPr="007F08B6">
        <w:t>.</w:t>
      </w:r>
    </w:p>
    <w:p w14:paraId="7F2BC244"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r>
        <w:t>The c</w:t>
      </w:r>
      <w:r w:rsidRPr="007F08B6">
        <w:t xml:space="preserve">olon appears as a tube-like structure with a circuitous course within the abdomen. It is filled with meconium whose signal characteristics play the key role in </w:t>
      </w:r>
      <w:r w:rsidRPr="007F08B6">
        <w:rPr>
          <w:i/>
          <w:iCs/>
        </w:rPr>
        <w:t>f</w:t>
      </w:r>
      <w:r w:rsidRPr="007F08B6">
        <w:t>MRI. In normal foetuses, meconium is found in the distal parts of small intestine and the entire colon</w:t>
      </w:r>
      <w:r>
        <w:t xml:space="preserve"> at later gestational ages but the extent of meconium in the large bowel is gestational age dependent </w:t>
      </w:r>
      <w:r>
        <w:fldChar w:fldCharType="begin" w:fldLock="1"/>
      </w:r>
      <w:r>
        <w:instrText>ADDIN CSL_CITATION {"citationItems":[{"id":"ITEM-1","itemData":{"DOI":"10.1259/bjro.20200032","abstract":"Objectives:: Foetal MRI is used to assess abnormalities after ultrasonography. Bowel anomalies are a significant cause of neonatal morbidity, however there are little data concerning its normal appearance on antenatal MRI. This study aims to investigate the pattern of meconium accumulation throughout gestation using its hyperintense appearance on T1 weighted scans and add to the current published data. Methods:: This was a retrospective cohort study in a tertiary referral clinical MRI centre. Foetal body MRI scans of varying gestational ages were obtained dating between October 2011 and March 2018. The bowel was visualised on T1 weighted images. The length of the meconium and the width of the meconium at the rectum, sigmoid colon, splenic flexure and hepatic flexure was measured. Presence or absence of meconium in the small bowel was noted. Inter- and intrarater reliability was assessed. Results:: 181 foetal body scans were reviewed. 52 were excluded and 129 analysed. Visualisation of the meconium in the large bowel became increasingly proximal with later gestations, and small bowel visualisation was greater at earlier gestations. There was statistically significant strong (r = 0.6–0.8) or very strong (r = 0.8–1.0) positive correlation of length and width with increasing gestation. Interrater reliability was moderate to excellent (r = 0.4–1.0). Conclusion:: This study provides new information regarding the pattern of meconium accumulation throughout gestation. With care, the results can be used in clinical practice to aid diagnosis of bowel pathology. Advances in knowledge:: The findings of this study provide further information concerning the normal accumulation of foetal meconium on MR imaging, an area where current research is limited.","author":[{"dropping-particle":"","family":"Hyde","given":"Georgia","non-dropping-particle":"","parse-names":false,"suffix":""},{"dropping-particle":"","family":"Fry","given":"Andrew","non-dropping-particle":"","parse-names":false,"suffix":""},{"dropping-particle":"","family":"Raghavan","given":"Ashok","non-dropping-particle":"","parse-names":false,"suffix":""},{"dropping-particle":"","family":"Whitby","given":"Elspeth","non-dropping-particle":"","parse-names":false,"suffix":""}],"container-title":"BJR|Open","id":"ITEM-1","issue":"1","issued":{"date-parts":[["2020"]]},"page":"20200032","title":"Biometric analysis of the foetal meconium pattern using T1 weighted 2D gradient echo MRI","type":"article-journal","volume":"2"},"uris":["http://www.mendeley.com/documents/?uuid=d8a33b88-9127-4d49-bad8-c0e2a26b0a82"]}],"mendeley":{"formattedCitation":"(Hyde &lt;i&gt;et al.&lt;/i&gt;, 2020)","plainTextFormattedCitation":"(Hyde et al., 2020)","previouslyFormattedCitation":"(Hyde &lt;i&gt;et al.&lt;/i&gt;, 2020)"},"properties":{"noteIndex":0},"schema":"https://github.com/citation-style-language/schema/raw/master/csl-citation.json"}</w:instrText>
      </w:r>
      <w:r>
        <w:fldChar w:fldCharType="separate"/>
      </w:r>
      <w:r w:rsidRPr="00A42BA9">
        <w:rPr>
          <w:noProof/>
        </w:rPr>
        <w:t xml:space="preserve">(Hyde </w:t>
      </w:r>
      <w:r w:rsidRPr="00A42BA9">
        <w:rPr>
          <w:i/>
          <w:noProof/>
        </w:rPr>
        <w:t>et al.</w:t>
      </w:r>
      <w:r w:rsidRPr="00A42BA9">
        <w:rPr>
          <w:noProof/>
        </w:rPr>
        <w:t>, 2020)</w:t>
      </w:r>
      <w:r>
        <w:fldChar w:fldCharType="end"/>
      </w:r>
      <w:r w:rsidRPr="007F08B6">
        <w:t>. It is formed of various intestinal secretions mixed with desquamated intestinal epithe</w:t>
      </w:r>
      <w:r w:rsidRPr="00841790">
        <w:t>lium and amniotic fluid. It has a low signal on T2-weighting, a high signal on T1-weighting (Figure-3-b) and an intermediate signal</w:t>
      </w:r>
      <w:r w:rsidRPr="00841790">
        <w:rPr>
          <w:b/>
          <w:bCs/>
        </w:rPr>
        <w:t xml:space="preserve"> </w:t>
      </w:r>
      <w:r w:rsidRPr="00841790">
        <w:t>on steady-state free-precession sequences (Table-3).</w:t>
      </w:r>
    </w:p>
    <w:p w14:paraId="4CC8940D" w14:textId="77777777" w:rsidR="006E6C47" w:rsidRPr="007F08B6" w:rsidRDefault="006E6C47" w:rsidP="006E6C47"/>
    <w:bookmarkStart w:id="90" w:name="_Toc72539526"/>
    <w:p w14:paraId="45E49F8C" w14:textId="40C4DE04" w:rsidR="006E6C47" w:rsidRDefault="00841790" w:rsidP="006E6C47">
      <w:r>
        <w:rPr>
          <w:noProof/>
        </w:rPr>
        <mc:AlternateContent>
          <mc:Choice Requires="wpg">
            <w:drawing>
              <wp:anchor distT="0" distB="0" distL="114300" distR="114300" simplePos="0" relativeHeight="251802624" behindDoc="0" locked="0" layoutInCell="1" allowOverlap="1" wp14:anchorId="5B8619E4" wp14:editId="4220B54E">
                <wp:simplePos x="0" y="0"/>
                <wp:positionH relativeFrom="column">
                  <wp:posOffset>19455</wp:posOffset>
                </wp:positionH>
                <wp:positionV relativeFrom="paragraph">
                  <wp:posOffset>2430685</wp:posOffset>
                </wp:positionV>
                <wp:extent cx="5689600" cy="3632835"/>
                <wp:effectExtent l="0" t="0" r="0" b="0"/>
                <wp:wrapNone/>
                <wp:docPr id="9" name="Group 9"/>
                <wp:cNvGraphicFramePr/>
                <a:graphic xmlns:a="http://schemas.openxmlformats.org/drawingml/2006/main">
                  <a:graphicData uri="http://schemas.microsoft.com/office/word/2010/wordprocessingGroup">
                    <wpg:wgp>
                      <wpg:cNvGrpSpPr/>
                      <wpg:grpSpPr>
                        <a:xfrm>
                          <a:off x="0" y="0"/>
                          <a:ext cx="5689600" cy="3632835"/>
                          <a:chOff x="0" y="0"/>
                          <a:chExt cx="5689600" cy="3632835"/>
                        </a:xfrm>
                      </wpg:grpSpPr>
                      <wpg:grpSp>
                        <wpg:cNvPr id="13" name="Group 13"/>
                        <wpg:cNvGrpSpPr/>
                        <wpg:grpSpPr>
                          <a:xfrm>
                            <a:off x="0" y="0"/>
                            <a:ext cx="5689600" cy="3632835"/>
                            <a:chOff x="0" y="0"/>
                            <a:chExt cx="5689600" cy="3638635"/>
                          </a:xfrm>
                        </wpg:grpSpPr>
                        <wpg:grpSp>
                          <wpg:cNvPr id="14" name="Group 14"/>
                          <wpg:cNvGrpSpPr/>
                          <wpg:grpSpPr>
                            <a:xfrm>
                              <a:off x="0" y="0"/>
                              <a:ext cx="5689600" cy="3042285"/>
                              <a:chOff x="66922" y="0"/>
                              <a:chExt cx="9203872" cy="5470072"/>
                            </a:xfrm>
                          </wpg:grpSpPr>
                          <wpg:grpSp>
                            <wpg:cNvPr id="15" name="Group 15"/>
                            <wpg:cNvGrpSpPr/>
                            <wpg:grpSpPr>
                              <a:xfrm>
                                <a:off x="66922" y="0"/>
                                <a:ext cx="5470072" cy="5470072"/>
                                <a:chOff x="66922" y="0"/>
                                <a:chExt cx="5470072" cy="5470072"/>
                              </a:xfrm>
                            </wpg:grpSpPr>
                            <wpg:grpSp>
                              <wpg:cNvPr id="16" name="Group 16"/>
                              <wpg:cNvGrpSpPr/>
                              <wpg:grpSpPr>
                                <a:xfrm>
                                  <a:off x="66922" y="0"/>
                                  <a:ext cx="5470072" cy="5470072"/>
                                  <a:chOff x="66922" y="0"/>
                                  <a:chExt cx="5470072" cy="5470072"/>
                                </a:xfrm>
                              </wpg:grpSpPr>
                              <pic:pic xmlns:pic="http://schemas.openxmlformats.org/drawingml/2006/picture">
                                <pic:nvPicPr>
                                  <pic:cNvPr id="17" name="Picture 1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66922" y="0"/>
                                    <a:ext cx="5470072" cy="5470072"/>
                                  </a:xfrm>
                                  <a:prstGeom prst="rect">
                                    <a:avLst/>
                                  </a:prstGeom>
                                </pic:spPr>
                              </pic:pic>
                              <wps:wsp>
                                <wps:cNvPr id="18" name="Straight Arrow Connector 18"/>
                                <wps:cNvCnPr/>
                                <wps:spPr>
                                  <a:xfrm flipH="1" flipV="1">
                                    <a:off x="3513905" y="3699672"/>
                                    <a:ext cx="45357" cy="331872"/>
                                  </a:xfrm>
                                  <a:prstGeom prst="straightConnector1">
                                    <a:avLst/>
                                  </a:prstGeom>
                                  <a:noFill/>
                                  <a:ln w="19050" cap="flat" cmpd="sng" algn="ctr">
                                    <a:solidFill>
                                      <a:schemeClr val="bg1"/>
                                    </a:solidFill>
                                    <a:prstDash val="solid"/>
                                    <a:miter lim="800000"/>
                                    <a:headEnd type="triangle"/>
                                    <a:tailEnd type="none"/>
                                  </a:ln>
                                  <a:effectLst/>
                                </wps:spPr>
                                <wps:bodyPr/>
                              </wps:wsp>
                              <wps:wsp>
                                <wps:cNvPr id="19" name="Straight Arrow Connector 19"/>
                                <wps:cNvCnPr/>
                                <wps:spPr>
                                  <a:xfrm flipV="1">
                                    <a:off x="3638340" y="3801391"/>
                                    <a:ext cx="119745" cy="315686"/>
                                  </a:xfrm>
                                  <a:prstGeom prst="straightConnector1">
                                    <a:avLst/>
                                  </a:prstGeom>
                                  <a:noFill/>
                                  <a:ln w="19050" cap="flat" cmpd="sng" algn="ctr">
                                    <a:solidFill>
                                      <a:schemeClr val="bg1"/>
                                    </a:solidFill>
                                    <a:prstDash val="solid"/>
                                    <a:miter lim="800000"/>
                                    <a:headEnd type="triangle"/>
                                    <a:tailEnd type="none"/>
                                  </a:ln>
                                  <a:effectLst/>
                                </wps:spPr>
                                <wps:bodyPr/>
                              </wps:wsp>
                            </wpg:grpSp>
                            <wps:wsp>
                              <wps:cNvPr id="20" name="Text Box 20"/>
                              <wps:cNvSpPr txBox="1"/>
                              <wps:spPr>
                                <a:xfrm>
                                  <a:off x="106474" y="15601"/>
                                  <a:ext cx="491290" cy="654076"/>
                                </a:xfrm>
                                <a:prstGeom prst="rect">
                                  <a:avLst/>
                                </a:prstGeom>
                                <a:noFill/>
                              </wps:spPr>
                              <wps:txbx>
                                <w:txbxContent>
                                  <w:p w14:paraId="6D616339" w14:textId="77777777" w:rsidR="006E6C47" w:rsidRPr="008505FE" w:rsidRDefault="006E6C47" w:rsidP="006E6C47">
                                    <w:pPr>
                                      <w:pStyle w:val="NormalWeb1"/>
                                      <w:spacing w:before="0" w:beforeAutospacing="0" w:after="0" w:afterAutospacing="0"/>
                                      <w:rPr>
                                        <w:color w:val="FFFFFF" w:themeColor="background1"/>
                                        <w:sz w:val="20"/>
                                        <w:szCs w:val="20"/>
                                      </w:rPr>
                                    </w:pPr>
                                  </w:p>
                                  <w:p w14:paraId="4C2886A1" w14:textId="77777777" w:rsidR="00D03240" w:rsidRDefault="00D03240"/>
                                  <w:p w14:paraId="49C1B152" w14:textId="77777777" w:rsidR="006E6C47" w:rsidRPr="008505FE" w:rsidRDefault="006E6C47" w:rsidP="006E6C47">
                                    <w:pPr>
                                      <w:pStyle w:val="NormalWeb1"/>
                                      <w:spacing w:before="0" w:beforeAutospacing="0" w:after="0" w:afterAutospacing="0"/>
                                      <w:rPr>
                                        <w:color w:val="FFFFFF" w:themeColor="background1"/>
                                        <w:sz w:val="20"/>
                                        <w:szCs w:val="20"/>
                                      </w:rPr>
                                    </w:pPr>
                                  </w:p>
                                  <w:p w14:paraId="26BC60AC" w14:textId="77777777" w:rsidR="00D03240" w:rsidRDefault="00D03240"/>
                                  <w:p w14:paraId="39424EE5" w14:textId="23D55DB5" w:rsidR="006E6C47" w:rsidRPr="008505FE" w:rsidRDefault="006E6C47" w:rsidP="006E6C47">
                                    <w:pPr>
                                      <w:pStyle w:val="NormalWeb1"/>
                                      <w:spacing w:before="0" w:beforeAutospacing="0" w:after="0" w:afterAutospacing="0"/>
                                      <w:rPr>
                                        <w:color w:val="FFFFFF" w:themeColor="background1"/>
                                        <w:sz w:val="20"/>
                                        <w:szCs w:val="20"/>
                                      </w:rPr>
                                    </w:pPr>
                                  </w:p>
                                  <w:p w14:paraId="3FD98647" w14:textId="77777777" w:rsidR="00D03240" w:rsidRDefault="00D03240"/>
                                  <w:p w14:paraId="72A6DB9F" w14:textId="17011887"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g:grpSp>
                            <wpg:cNvPr id="21" name="Group 21"/>
                            <wpg:cNvGrpSpPr/>
                            <wpg:grpSpPr>
                              <a:xfrm>
                                <a:off x="5522384" y="0"/>
                                <a:ext cx="3748410" cy="5446390"/>
                                <a:chOff x="5522384" y="0"/>
                                <a:chExt cx="3748410" cy="5446390"/>
                              </a:xfrm>
                            </wpg:grpSpPr>
                            <wpg:grpSp>
                              <wpg:cNvPr id="22" name="Group 22"/>
                              <wpg:cNvGrpSpPr/>
                              <wpg:grpSpPr>
                                <a:xfrm>
                                  <a:off x="5522384" y="0"/>
                                  <a:ext cx="3748410" cy="5446390"/>
                                  <a:chOff x="5522384" y="0"/>
                                  <a:chExt cx="3748410" cy="5446390"/>
                                </a:xfrm>
                              </wpg:grpSpPr>
                              <pic:pic xmlns:pic="http://schemas.openxmlformats.org/drawingml/2006/picture">
                                <pic:nvPicPr>
                                  <pic:cNvPr id="23" name="Picture 2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5522384" y="0"/>
                                    <a:ext cx="3748410" cy="5446390"/>
                                  </a:xfrm>
                                  <a:prstGeom prst="rect">
                                    <a:avLst/>
                                  </a:prstGeom>
                                </pic:spPr>
                              </pic:pic>
                              <wps:wsp>
                                <wps:cNvPr id="24" name="Text Box 24"/>
                                <wps:cNvSpPr txBox="1"/>
                                <wps:spPr>
                                  <a:xfrm>
                                    <a:off x="5601527" y="15602"/>
                                    <a:ext cx="483068" cy="654076"/>
                                  </a:xfrm>
                                  <a:prstGeom prst="rect">
                                    <a:avLst/>
                                  </a:prstGeom>
                                  <a:noFill/>
                                </wps:spPr>
                                <wps:txbx>
                                  <w:txbxContent>
                                    <w:p w14:paraId="12AF59B5" w14:textId="77777777" w:rsidR="006E6C47" w:rsidRPr="008505FE" w:rsidRDefault="006E6C47" w:rsidP="006E6C47">
                                      <w:pPr>
                                        <w:pStyle w:val="NormalWeb1"/>
                                        <w:spacing w:before="0" w:beforeAutospacing="0" w:after="0" w:afterAutospacing="0"/>
                                        <w:rPr>
                                          <w:color w:val="FFFFFF" w:themeColor="background1"/>
                                          <w:sz w:val="20"/>
                                          <w:szCs w:val="20"/>
                                        </w:rPr>
                                      </w:pPr>
                                    </w:p>
                                    <w:p w14:paraId="6C1126E1" w14:textId="77777777" w:rsidR="00D03240" w:rsidRDefault="00D03240"/>
                                    <w:p w14:paraId="690D736E" w14:textId="77777777" w:rsidR="006E6C47" w:rsidRPr="008505FE" w:rsidRDefault="006E6C47" w:rsidP="006E6C47">
                                      <w:pPr>
                                        <w:pStyle w:val="NormalWeb1"/>
                                        <w:spacing w:before="0" w:beforeAutospacing="0" w:after="0" w:afterAutospacing="0"/>
                                        <w:rPr>
                                          <w:color w:val="FFFFFF" w:themeColor="background1"/>
                                          <w:sz w:val="20"/>
                                          <w:szCs w:val="20"/>
                                        </w:rPr>
                                      </w:pPr>
                                    </w:p>
                                    <w:p w14:paraId="4412402B" w14:textId="77777777" w:rsidR="00D03240" w:rsidRDefault="00D03240"/>
                                    <w:p w14:paraId="10CE6CEA" w14:textId="7E7BFB29" w:rsidR="006E6C47" w:rsidRPr="008505FE" w:rsidRDefault="006E6C47" w:rsidP="006E6C47">
                                      <w:pPr>
                                        <w:pStyle w:val="NormalWeb1"/>
                                        <w:spacing w:before="0" w:beforeAutospacing="0" w:after="0" w:afterAutospacing="0"/>
                                        <w:rPr>
                                          <w:color w:val="FFFFFF" w:themeColor="background1"/>
                                          <w:sz w:val="20"/>
                                          <w:szCs w:val="20"/>
                                        </w:rPr>
                                      </w:pPr>
                                      <w:bookmarkStart w:id="91" w:name="_Toc73387962"/>
                                      <w:r>
                                        <w:t xml:space="preserve">Figure </w:t>
                                      </w:r>
                                      <w:r w:rsidR="004F2F2A">
                                        <w:fldChar w:fldCharType="begin"/>
                                      </w:r>
                                      <w:r w:rsidR="004F2F2A">
                                        <w:instrText xml:space="preserve"> SEQ Figure \* ARABIC </w:instrText>
                                      </w:r>
                                      <w:r w:rsidR="004F2F2A">
                                        <w:fldChar w:fldCharType="separate"/>
                                      </w:r>
                                      <w:r w:rsidR="00A2308A">
                                        <w:rPr>
                                          <w:noProof/>
                                        </w:rPr>
                                        <w:t>2</w:t>
                                      </w:r>
                                      <w:r w:rsidR="004F2F2A">
                                        <w:rPr>
                                          <w:noProof/>
                                        </w:rPr>
                                        <w:fldChar w:fldCharType="end"/>
                                      </w:r>
                                      <w:r>
                                        <w:t xml:space="preserve"> fMRI showing Small and Large Intestines. a) Coronal T2-Weighted Image showing proximal Small Intestine loops seen as bright tortuous structures in the left upper abdomen (arrows). b) Sagittal T1-Weighted Image showing foetal Colon as a bright slightly tortuous tube-like structure filled with hyperintense Meconium (arrows).</w:t>
                                      </w:r>
                                      <w:bookmarkEnd w:id="91"/>
                                    </w:p>
                                    <w:p w14:paraId="5A350281" w14:textId="77777777" w:rsidR="00D03240" w:rsidRDefault="00D03240"/>
                                    <w:p w14:paraId="08C36D69" w14:textId="3EAE033A"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s:wsp>
                              <wps:cNvPr id="25" name="Straight Arrow Connector 25"/>
                              <wps:cNvCnPr/>
                              <wps:spPr>
                                <a:xfrm flipH="1" flipV="1">
                                  <a:off x="6566699" y="3865608"/>
                                  <a:ext cx="138199" cy="502938"/>
                                </a:xfrm>
                                <a:prstGeom prst="straightConnector1">
                                  <a:avLst/>
                                </a:prstGeom>
                                <a:noFill/>
                                <a:ln w="19050" cap="flat" cmpd="sng" algn="ctr">
                                  <a:solidFill>
                                    <a:schemeClr val="bg1"/>
                                  </a:solidFill>
                                  <a:prstDash val="solid"/>
                                  <a:miter lim="800000"/>
                                  <a:headEnd type="triangle"/>
                                  <a:tailEnd type="none"/>
                                </a:ln>
                                <a:effectLst/>
                              </wps:spPr>
                              <wps:bodyPr/>
                            </wps:wsp>
                            <wps:wsp>
                              <wps:cNvPr id="26" name="Straight Arrow Connector 26"/>
                              <wps:cNvCnPr/>
                              <wps:spPr>
                                <a:xfrm>
                                  <a:off x="6982800" y="3628753"/>
                                  <a:ext cx="114300" cy="422910"/>
                                </a:xfrm>
                                <a:prstGeom prst="straightConnector1">
                                  <a:avLst/>
                                </a:prstGeom>
                                <a:noFill/>
                                <a:ln w="19050" cap="flat" cmpd="sng" algn="ctr">
                                  <a:solidFill>
                                    <a:schemeClr val="bg1"/>
                                  </a:solidFill>
                                  <a:prstDash val="solid"/>
                                  <a:miter lim="800000"/>
                                  <a:headEnd type="none"/>
                                  <a:tailEnd type="triangle"/>
                                </a:ln>
                                <a:effectLst/>
                              </wps:spPr>
                              <wps:bodyPr/>
                            </wps:wsp>
                          </wpg:grpSp>
                        </wpg:grpSp>
                        <wps:wsp>
                          <wps:cNvPr id="27" name="Text Box 27"/>
                          <wps:cNvSpPr txBox="1"/>
                          <wps:spPr>
                            <a:xfrm>
                              <a:off x="0" y="3092299"/>
                              <a:ext cx="5689600" cy="546336"/>
                            </a:xfrm>
                            <a:prstGeom prst="rect">
                              <a:avLst/>
                            </a:prstGeom>
                            <a:solidFill>
                              <a:prstClr val="white"/>
                            </a:solidFill>
                            <a:ln>
                              <a:noFill/>
                            </a:ln>
                          </wps:spPr>
                          <wps:txbx>
                            <w:txbxContent>
                              <w:p w14:paraId="2B748F90" w14:textId="7C43D5DB" w:rsidR="006E6C47" w:rsidRPr="00BF6572" w:rsidRDefault="006E6C47" w:rsidP="00BC322E">
                                <w:pPr>
                                  <w:pStyle w:val="Caption"/>
                                  <w:jc w:val="both"/>
                                  <w:rPr>
                                    <w:noProof/>
                                  </w:rPr>
                                </w:pPr>
                                <w:bookmarkStart w:id="92" w:name="_Toc73377371"/>
                                <w:bookmarkStart w:id="93" w:name="_Toc73387963"/>
                                <w:r>
                                  <w:t xml:space="preserve">Figure </w:t>
                                </w:r>
                                <w:r w:rsidR="00B96D02">
                                  <w:t>3</w:t>
                                </w:r>
                                <w:r>
                                  <w:t xml:space="preserve"> fMRI showing Small and Large Intestines. a) Coronal T2-Weighted Image showing proximal Small Intestine loops seen as bright tortuous structures in the left upper abdomen (arrows). b) Sagittal T1-Weighted Image showing foetal Colon as a bright slightly tortuous tube-like structure filled with hyperintense Meconium (arrows).</w:t>
                                </w:r>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7" name="Text Box 7"/>
                        <wps:cNvSpPr txBox="1"/>
                        <wps:spPr>
                          <a:xfrm>
                            <a:off x="29183" y="9728"/>
                            <a:ext cx="374384" cy="263711"/>
                          </a:xfrm>
                          <a:prstGeom prst="rect">
                            <a:avLst/>
                          </a:prstGeom>
                          <a:noFill/>
                          <a:ln w="6350">
                            <a:noFill/>
                          </a:ln>
                        </wps:spPr>
                        <wps:txbx>
                          <w:txbxContent>
                            <w:p w14:paraId="12B2B58F" w14:textId="4821556A"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3424136" y="9728"/>
                            <a:ext cx="352980" cy="362132"/>
                          </a:xfrm>
                          <a:prstGeom prst="rect">
                            <a:avLst/>
                          </a:prstGeom>
                          <a:noFill/>
                          <a:ln w="6350">
                            <a:noFill/>
                          </a:ln>
                        </wps:spPr>
                        <wps:txbx>
                          <w:txbxContent>
                            <w:p w14:paraId="51918771" w14:textId="6D99CC57"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8619E4" id="Group 9" o:spid="_x0000_s1052" style="position:absolute;margin-left:1.55pt;margin-top:191.4pt;width:448pt;height:286.05pt;z-index:251802624" coordsize="56896,3632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bp5cL4x4AAOMeAAAUAAAAZHJzL21lZGlhL2ltYWdlMi5qcGf/2P/g&#13;&#10;ABBKRklGAAEBAQB4AHgAAP/bAEMABAIDAwMCBAMDAwQEBAQFCQYFBQUFCwgIBgkNCw0NDQsMDA4Q&#13;&#10;FBEODxMPDAwSGBITFRYXFxcOERkbGRYaFBYXFv/bAEMBBAQEBQUFCgYGChYPDA8WFhYWFhYWFhYW&#13;&#10;FhYWFhYWFhYWFhYWFhYWFhYWFhYWFhYWFhYWFhYWFhYWFhYWFhYWFv/AABEIAMAAh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">
                <v:group id="Group 13" o:spid="_x0000_s1053" style="position:absolute;width:56896;height:36328" coordsize="56896,363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group id="Group 14" o:spid="_x0000_s1054" style="position:absolute;width:56896;height:30422" coordorigin="669" coordsize="92038,54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group id="Group 15" o:spid="_x0000_s1055" style="position:absolute;left:669;width:54700;height:54700" coordorigin="669" coordsize="54700,54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group id="Group 16" o:spid="_x0000_s1056" style="position:absolute;left:669;width:54700;height:54700" coordorigin="669" coordsize="54700,54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9R6xwAAAOA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Cf0JhAbl4AQAA//8DAFBLAQItABQABgAIAAAAIQDb4fbL7gAAAIUBAAATAAAAAAAA&#13;&#10;AAAAAAAAAAAAAABbQ29udGVudF9UeXBlc10ueG1sUEsBAi0AFAAGAAgAAAAhAFr0LFu/AAAAFQEA&#13;&#10;AAsAAAAAAAAAAAAAAAAAHwEAAF9yZWxzLy5yZWxzUEsBAi0AFAAGAAgAAAAhAIh71HrHAAAA4AAA&#13;&#10;AA8AAAAAAAAAAAAAAAAABwIAAGRycy9kb3ducmV2LnhtbFBLBQYAAAAAAwADALcAAAD7AgAAAAA=&#13;&#10;">
                        <v:shape id="Picture 17" o:spid="_x0000_s1057" type="#_x0000_t75" style="position:absolute;left:669;width:54700;height:547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">
                          <v:imagedata r:id="rId19" o:title=""/>
                        </v:shape>
                        <v:shape id="Straight Arrow Connector 18" o:spid="_x0000_s1058" type="#_x0000_t32" style="position:absolute;left:35139;top:36996;width:453;height:331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" strokecolor="white [3212]" strokeweight="1.5pt">
                          <v:stroke startarrow="block" joinstyle="miter"/>
                        </v:shape>
                        <v:shape id="Straight Arrow Connector 19" o:spid="_x0000_s1059" type="#_x0000_t32" style="position:absolute;left:36383;top:38013;width:1197;height:315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" strokecolor="white [3212]" strokeweight="1.5pt">
                          <v:stroke startarrow="block" joinstyle="miter"/>
                        </v:shape>
                      </v:group>
                      <v:shape id="Text Box 20" o:spid="_x0000_s1060" type="#_x0000_t202" style="position:absolute;left:1064;top:156;width:4913;height:6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6D616339" w14:textId="77777777" w:rsidR="006E6C47" w:rsidRPr="008505FE" w:rsidRDefault="006E6C47" w:rsidP="006E6C47">
                              <w:pPr>
                                <w:pStyle w:val="NormalWeb1"/>
                                <w:spacing w:before="0" w:beforeAutospacing="0" w:after="0" w:afterAutospacing="0"/>
                                <w:rPr>
                                  <w:color w:val="FFFFFF" w:themeColor="background1"/>
                                  <w:sz w:val="20"/>
                                  <w:szCs w:val="20"/>
                                </w:rPr>
                              </w:pPr>
                            </w:p>
                            <w:p w14:paraId="4C2886A1" w14:textId="77777777" w:rsidR="00D03240" w:rsidRDefault="00D03240"/>
                            <w:p w14:paraId="49C1B152" w14:textId="77777777" w:rsidR="006E6C47" w:rsidRPr="008505FE" w:rsidRDefault="006E6C47" w:rsidP="006E6C47">
                              <w:pPr>
                                <w:pStyle w:val="NormalWeb1"/>
                                <w:spacing w:before="0" w:beforeAutospacing="0" w:after="0" w:afterAutospacing="0"/>
                                <w:rPr>
                                  <w:color w:val="FFFFFF" w:themeColor="background1"/>
                                  <w:sz w:val="20"/>
                                  <w:szCs w:val="20"/>
                                </w:rPr>
                              </w:pPr>
                            </w:p>
                            <w:p w14:paraId="26BC60AC" w14:textId="77777777" w:rsidR="00D03240" w:rsidRDefault="00D03240"/>
                            <w:p w14:paraId="39424EE5" w14:textId="23D55DB5" w:rsidR="006E6C47" w:rsidRPr="008505FE" w:rsidRDefault="006E6C47" w:rsidP="006E6C47">
                              <w:pPr>
                                <w:pStyle w:val="NormalWeb1"/>
                                <w:spacing w:before="0" w:beforeAutospacing="0" w:after="0" w:afterAutospacing="0"/>
                                <w:rPr>
                                  <w:color w:val="FFFFFF" w:themeColor="background1"/>
                                  <w:sz w:val="20"/>
                                  <w:szCs w:val="20"/>
                                </w:rPr>
                              </w:pPr>
                            </w:p>
                            <w:p w14:paraId="3FD98647" w14:textId="77777777" w:rsidR="00D03240" w:rsidRDefault="00D03240"/>
                            <w:p w14:paraId="72A6DB9F" w14:textId="17011887"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group id="Group 21" o:spid="_x0000_s1061" style="position:absolute;left:55223;width:37484;height:54463" coordorigin="55223" coordsize="37484,54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">
                      <v:group id="Group 22" o:spid="_x0000_s1062" style="position:absolute;left:55223;width:37484;height:54463" coordorigin="55223" coordsize="37484,544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shape id="Picture 23" o:spid="_x0000_s1063" type="#_x0000_t75" style="position:absolute;left:55223;width:37484;height:544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">
                          <v:imagedata r:id="rId20" o:title=""/>
                        </v:shape>
                        <v:shape id="Text Box 24" o:spid="_x0000_s1064" type="#_x0000_t202" style="position:absolute;left:56015;top:156;width:4830;height:6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6CF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" filled="f" stroked="f">
                          <v:textbox>
                            <w:txbxContent>
                              <w:p w14:paraId="12AF59B5" w14:textId="77777777" w:rsidR="006E6C47" w:rsidRPr="008505FE" w:rsidRDefault="006E6C47" w:rsidP="006E6C47">
                                <w:pPr>
                                  <w:pStyle w:val="NormalWeb1"/>
                                  <w:spacing w:before="0" w:beforeAutospacing="0" w:after="0" w:afterAutospacing="0"/>
                                  <w:rPr>
                                    <w:color w:val="FFFFFF" w:themeColor="background1"/>
                                    <w:sz w:val="20"/>
                                    <w:szCs w:val="20"/>
                                  </w:rPr>
                                </w:pPr>
                              </w:p>
                              <w:p w14:paraId="6C1126E1" w14:textId="77777777" w:rsidR="00D03240" w:rsidRDefault="00D03240"/>
                              <w:p w14:paraId="690D736E" w14:textId="77777777" w:rsidR="006E6C47" w:rsidRPr="008505FE" w:rsidRDefault="006E6C47" w:rsidP="006E6C47">
                                <w:pPr>
                                  <w:pStyle w:val="NormalWeb1"/>
                                  <w:spacing w:before="0" w:beforeAutospacing="0" w:after="0" w:afterAutospacing="0"/>
                                  <w:rPr>
                                    <w:color w:val="FFFFFF" w:themeColor="background1"/>
                                    <w:sz w:val="20"/>
                                    <w:szCs w:val="20"/>
                                  </w:rPr>
                                </w:pPr>
                              </w:p>
                              <w:p w14:paraId="4412402B" w14:textId="77777777" w:rsidR="00D03240" w:rsidRDefault="00D03240"/>
                              <w:p w14:paraId="10CE6CEA" w14:textId="7E7BFB29" w:rsidR="006E6C47" w:rsidRPr="008505FE" w:rsidRDefault="006E6C47" w:rsidP="006E6C47">
                                <w:pPr>
                                  <w:pStyle w:val="NormalWeb1"/>
                                  <w:spacing w:before="0" w:beforeAutospacing="0" w:after="0" w:afterAutospacing="0"/>
                                  <w:rPr>
                                    <w:color w:val="FFFFFF" w:themeColor="background1"/>
                                    <w:sz w:val="20"/>
                                    <w:szCs w:val="20"/>
                                  </w:rPr>
                                </w:pPr>
                                <w:bookmarkStart w:id="99" w:name="_Toc73387962"/>
                                <w:r>
                                  <w:t xml:space="preserve">Figure </w:t>
                                </w:r>
                                <w:fldSimple w:instr=" SEQ Figure \* ARABIC ">
                                  <w:r w:rsidR="00A2308A">
                                    <w:rPr>
                                      <w:noProof/>
                                    </w:rPr>
                                    <w:t>2</w:t>
                                  </w:r>
                                </w:fldSimple>
                                <w:r>
                                  <w:t xml:space="preserve"> fMRI showing Small and Large Intestines. a) Coronal T2-Weighted Image showing proximal Small Intestine loops seen as bright tortuous structures in the left upper abdomen (arrows). b) Sagittal T1-Weighted Image showing foetal Colon as a bright slightly tortuous tube-like structure filled with hyperintense Meconium (arrows).</w:t>
                                </w:r>
                                <w:bookmarkEnd w:id="99"/>
                              </w:p>
                              <w:p w14:paraId="5A350281" w14:textId="77777777" w:rsidR="00D03240" w:rsidRDefault="00D03240"/>
                              <w:p w14:paraId="08C36D69" w14:textId="3EAE033A"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shape id="Straight Arrow Connector 25" o:spid="_x0000_s1065" type="#_x0000_t32" style="position:absolute;left:65666;top:38656;width:1382;height:502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" strokecolor="white [3212]" strokeweight="1.5pt">
                        <v:stroke startarrow="block" joinstyle="miter"/>
                      </v:shape>
                      <v:shape id="Straight Arrow Connector 26" o:spid="_x0000_s1066" type="#_x0000_t32" style="position:absolute;left:69828;top:36287;width:1143;height:42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" strokecolor="white [3212]" strokeweight="1.5pt">
                        <v:stroke endarrow="block" joinstyle="miter"/>
                      </v:shape>
                    </v:group>
                  </v:group>
                  <v:shape id="Text Box 27" o:spid="_x0000_s1067" type="#_x0000_t202" style="position:absolute;top:30922;width:56896;height:5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" stroked="f">
                    <v:textbox style="mso-fit-shape-to-text:t" inset="0,0,0,0">
                      <w:txbxContent>
                        <w:p w14:paraId="2B748F90" w14:textId="7C43D5DB" w:rsidR="006E6C47" w:rsidRPr="00BF6572" w:rsidRDefault="006E6C47" w:rsidP="00BC322E">
                          <w:pPr>
                            <w:pStyle w:val="Caption"/>
                            <w:jc w:val="both"/>
                            <w:rPr>
                              <w:noProof/>
                            </w:rPr>
                          </w:pPr>
                          <w:bookmarkStart w:id="100" w:name="_Toc73377371"/>
                          <w:bookmarkStart w:id="101" w:name="_Toc73387963"/>
                          <w:r>
                            <w:t xml:space="preserve">Figure </w:t>
                          </w:r>
                          <w:r w:rsidR="00B96D02">
                            <w:t>3</w:t>
                          </w:r>
                          <w:r>
                            <w:t xml:space="preserve"> fMRI showing Small and Large Intestines. a) Coronal T2-Weighted Image showing proximal Small Intestine loops seen as bright tortuous structures in the left upper abdomen (arrows). b) Sagittal T1-Weighted Image showing foetal Colon as a bright slightly tortuous tube-like structure filled with hyperintense Meconium (arrows).</w:t>
                          </w:r>
                          <w:bookmarkEnd w:id="100"/>
                          <w:bookmarkEnd w:id="101"/>
                        </w:p>
                      </w:txbxContent>
                    </v:textbox>
                  </v:shape>
                </v:group>
                <v:shape id="Text Box 7" o:spid="_x0000_s1068" type="#_x0000_t202" style="position:absolute;left:291;top:97;width:3744;height:2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" filled="f" stroked="f" strokeweight=".5pt">
                  <v:textbox>
                    <w:txbxContent>
                      <w:p w14:paraId="12B2B58F" w14:textId="4821556A"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v:textbox>
                </v:shape>
                <v:shape id="Text Box 8" o:spid="_x0000_s1069" type="#_x0000_t202" style="position:absolute;left:34241;top:97;width:3530;height:36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" filled="f" stroked="f" strokeweight=".5pt">
                  <v:textbox>
                    <w:txbxContent>
                      <w:p w14:paraId="51918771" w14:textId="6D99CC57"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b</w:t>
                        </w:r>
                      </w:p>
                    </w:txbxContent>
                  </v:textbox>
                </v:shape>
              </v:group>
            </w:pict>
          </mc:Fallback>
        </mc:AlternateContent>
      </w:r>
      <w:r w:rsidR="006E6C47">
        <w:br w:type="page"/>
      </w:r>
    </w:p>
    <w:p w14:paraId="6EC99C1E" w14:textId="2B084A90" w:rsidR="006E6C47" w:rsidRPr="007F08B6" w:rsidRDefault="006E6C47" w:rsidP="006E6C47">
      <w:bookmarkStart w:id="94" w:name="_Toc73380062"/>
      <w:bookmarkStart w:id="95" w:name="_Toc73382050"/>
      <w:bookmarkEnd w:id="90"/>
      <w:r w:rsidRPr="007F08B6">
        <w:lastRenderedPageBreak/>
        <w:t xml:space="preserve">Table </w:t>
      </w:r>
      <w:r w:rsidR="004F2F2A">
        <w:fldChar w:fldCharType="begin"/>
      </w:r>
      <w:r w:rsidR="004F2F2A">
        <w:instrText xml:space="preserve"> SEQ Table \* ARABIC </w:instrText>
      </w:r>
      <w:r w:rsidR="004F2F2A">
        <w:fldChar w:fldCharType="separate"/>
      </w:r>
      <w:r w:rsidR="00A2308A">
        <w:rPr>
          <w:noProof/>
        </w:rPr>
        <w:t>3</w:t>
      </w:r>
      <w:r w:rsidR="004F2F2A">
        <w:rPr>
          <w:noProof/>
        </w:rPr>
        <w:fldChar w:fldCharType="end"/>
      </w:r>
      <w:r w:rsidRPr="007F08B6">
        <w:t xml:space="preserve"> </w:t>
      </w:r>
      <w:r>
        <w:rPr>
          <w:i/>
          <w:iCs/>
        </w:rPr>
        <w:t>f</w:t>
      </w:r>
      <w:r w:rsidRPr="007F08B6">
        <w:t>MRI signal of body fluids: Urine, Amniotic fluid and Meconium.</w:t>
      </w:r>
      <w:bookmarkEnd w:id="94"/>
      <w:bookmarkEnd w:id="95"/>
    </w:p>
    <w:tbl>
      <w:tblPr>
        <w:tblStyle w:val="TableGrid"/>
        <w:tblW w:w="8552" w:type="dxa"/>
        <w:tblLook w:val="04A0" w:firstRow="1" w:lastRow="0" w:firstColumn="1" w:lastColumn="0" w:noHBand="0" w:noVBand="1"/>
      </w:tblPr>
      <w:tblGrid>
        <w:gridCol w:w="2850"/>
        <w:gridCol w:w="2850"/>
        <w:gridCol w:w="2852"/>
      </w:tblGrid>
      <w:tr w:rsidR="006E6C47" w:rsidRPr="007F08B6" w14:paraId="3C2A397F" w14:textId="77777777" w:rsidTr="008505FE">
        <w:trPr>
          <w:trHeight w:val="1119"/>
        </w:trPr>
        <w:tc>
          <w:tcPr>
            <w:tcW w:w="2850" w:type="dxa"/>
          </w:tcPr>
          <w:p w14:paraId="47771812" w14:textId="77777777" w:rsidR="006E6C47" w:rsidRPr="007F08B6" w:rsidRDefault="006E6C47" w:rsidP="008505FE">
            <w:pPr>
              <w:rPr>
                <w:b/>
                <w:bCs/>
              </w:rPr>
            </w:pPr>
            <w:r w:rsidRPr="007F08B6">
              <w:rPr>
                <w:b/>
                <w:bCs/>
              </w:rPr>
              <w:t>Foetal fluid</w:t>
            </w:r>
          </w:p>
        </w:tc>
        <w:tc>
          <w:tcPr>
            <w:tcW w:w="2850" w:type="dxa"/>
          </w:tcPr>
          <w:p w14:paraId="3EE3370B" w14:textId="77777777" w:rsidR="006E6C47" w:rsidRPr="007F08B6" w:rsidRDefault="006E6C47" w:rsidP="008505FE">
            <w:pPr>
              <w:rPr>
                <w:b/>
                <w:bCs/>
              </w:rPr>
            </w:pPr>
            <w:r w:rsidRPr="007F08B6">
              <w:rPr>
                <w:b/>
                <w:bCs/>
              </w:rPr>
              <w:tab/>
              <w:t>T2-weighting</w:t>
            </w:r>
            <w:r w:rsidRPr="007F08B6">
              <w:rPr>
                <w:b/>
                <w:bCs/>
              </w:rPr>
              <w:tab/>
            </w:r>
          </w:p>
        </w:tc>
        <w:tc>
          <w:tcPr>
            <w:tcW w:w="2852" w:type="dxa"/>
          </w:tcPr>
          <w:p w14:paraId="2DC365EE" w14:textId="77777777" w:rsidR="006E6C47" w:rsidRPr="007F08B6" w:rsidRDefault="006E6C47" w:rsidP="008505FE">
            <w:pPr>
              <w:rPr>
                <w:b/>
                <w:bCs/>
              </w:rPr>
            </w:pPr>
            <w:r w:rsidRPr="007F08B6">
              <w:rPr>
                <w:b/>
                <w:bCs/>
              </w:rPr>
              <w:t>T1-weighting</w:t>
            </w:r>
          </w:p>
        </w:tc>
      </w:tr>
      <w:tr w:rsidR="006E6C47" w:rsidRPr="007F08B6" w14:paraId="358AEA3A" w14:textId="77777777" w:rsidTr="008505FE">
        <w:trPr>
          <w:trHeight w:val="1119"/>
        </w:trPr>
        <w:tc>
          <w:tcPr>
            <w:tcW w:w="2850" w:type="dxa"/>
          </w:tcPr>
          <w:p w14:paraId="3AEC9567" w14:textId="77777777" w:rsidR="006E6C47" w:rsidRPr="007F08B6" w:rsidRDefault="006E6C47" w:rsidP="008505FE">
            <w:r w:rsidRPr="007F08B6">
              <w:rPr>
                <w:b/>
                <w:bCs/>
              </w:rPr>
              <w:t>Urine</w:t>
            </w:r>
          </w:p>
        </w:tc>
        <w:tc>
          <w:tcPr>
            <w:tcW w:w="2850" w:type="dxa"/>
          </w:tcPr>
          <w:p w14:paraId="212C6936" w14:textId="77777777" w:rsidR="006E6C47" w:rsidRPr="007F08B6" w:rsidRDefault="006E6C47" w:rsidP="008505FE">
            <w:r w:rsidRPr="007F08B6">
              <w:t>Hyper-intense</w:t>
            </w:r>
          </w:p>
        </w:tc>
        <w:tc>
          <w:tcPr>
            <w:tcW w:w="2852" w:type="dxa"/>
          </w:tcPr>
          <w:p w14:paraId="3FCCF976" w14:textId="77777777" w:rsidR="006E6C47" w:rsidRPr="007F08B6" w:rsidRDefault="006E6C47" w:rsidP="008505FE">
            <w:r w:rsidRPr="007F08B6">
              <w:t>Hypo-intense</w:t>
            </w:r>
          </w:p>
        </w:tc>
      </w:tr>
      <w:tr w:rsidR="006E6C47" w:rsidRPr="007F08B6" w14:paraId="10A68688" w14:textId="77777777" w:rsidTr="008505FE">
        <w:trPr>
          <w:trHeight w:val="946"/>
        </w:trPr>
        <w:tc>
          <w:tcPr>
            <w:tcW w:w="2850" w:type="dxa"/>
          </w:tcPr>
          <w:p w14:paraId="2D487C0D" w14:textId="77777777" w:rsidR="006E6C47" w:rsidRPr="007F08B6" w:rsidRDefault="006E6C47" w:rsidP="008505FE">
            <w:r w:rsidRPr="007F08B6">
              <w:rPr>
                <w:b/>
                <w:bCs/>
              </w:rPr>
              <w:t>Amniotic fluid</w:t>
            </w:r>
          </w:p>
        </w:tc>
        <w:tc>
          <w:tcPr>
            <w:tcW w:w="2850" w:type="dxa"/>
          </w:tcPr>
          <w:p w14:paraId="50CBD56A" w14:textId="77777777" w:rsidR="006E6C47" w:rsidRPr="007F08B6" w:rsidRDefault="006E6C47" w:rsidP="008505FE">
            <w:r w:rsidRPr="007F08B6">
              <w:t>Hyper-intense</w:t>
            </w:r>
          </w:p>
        </w:tc>
        <w:tc>
          <w:tcPr>
            <w:tcW w:w="2852" w:type="dxa"/>
          </w:tcPr>
          <w:p w14:paraId="36C7236B" w14:textId="77777777" w:rsidR="006E6C47" w:rsidRPr="007F08B6" w:rsidRDefault="006E6C47" w:rsidP="008505FE">
            <w:r w:rsidRPr="007F08B6">
              <w:t>Hypo-intense</w:t>
            </w:r>
          </w:p>
        </w:tc>
      </w:tr>
      <w:tr w:rsidR="006E6C47" w:rsidRPr="007F08B6" w14:paraId="4118A7D2" w14:textId="77777777" w:rsidTr="008505FE">
        <w:trPr>
          <w:trHeight w:val="946"/>
        </w:trPr>
        <w:tc>
          <w:tcPr>
            <w:tcW w:w="2850" w:type="dxa"/>
          </w:tcPr>
          <w:p w14:paraId="5F83CDE5" w14:textId="77777777" w:rsidR="006E6C47" w:rsidRPr="007F08B6" w:rsidRDefault="006E6C47" w:rsidP="008505FE">
            <w:pPr>
              <w:rPr>
                <w:b/>
                <w:bCs/>
              </w:rPr>
            </w:pPr>
            <w:r w:rsidRPr="007F08B6">
              <w:rPr>
                <w:b/>
                <w:bCs/>
              </w:rPr>
              <w:t>Meconium</w:t>
            </w:r>
          </w:p>
        </w:tc>
        <w:tc>
          <w:tcPr>
            <w:tcW w:w="2850" w:type="dxa"/>
          </w:tcPr>
          <w:p w14:paraId="5E7EB6C3" w14:textId="77777777" w:rsidR="006E6C47" w:rsidRPr="007F08B6" w:rsidRDefault="006E6C47" w:rsidP="008505FE">
            <w:r w:rsidRPr="007F08B6">
              <w:t>Hypo-intense</w:t>
            </w:r>
          </w:p>
        </w:tc>
        <w:tc>
          <w:tcPr>
            <w:tcW w:w="2852" w:type="dxa"/>
          </w:tcPr>
          <w:p w14:paraId="3E36383F" w14:textId="77777777" w:rsidR="006E6C47" w:rsidRPr="007F08B6" w:rsidRDefault="006E6C47" w:rsidP="008505FE">
            <w:r w:rsidRPr="007F08B6">
              <w:t>Hyper-intense</w:t>
            </w:r>
          </w:p>
        </w:tc>
      </w:tr>
    </w:tbl>
    <w:p w14:paraId="69EB0272"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77C9C37A" w14:textId="4EB2BB11" w:rsidR="006E6C47" w:rsidRPr="007F08B6" w:rsidRDefault="006E6C47" w:rsidP="006E6C47">
      <w:pPr>
        <w:spacing w:line="360" w:lineRule="auto"/>
        <w:jc w:val="both"/>
      </w:pPr>
      <w:r w:rsidRPr="007F08B6">
        <w:lastRenderedPageBreak/>
        <w:t xml:space="preserve">These variations in signal intensities help to distinguish different parts of the colon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 xml:space="preserve">. The characteristic signal intensity of meconium on T1-weighting allows excellent visualisation of the colon with clear distinction from the adjacent organs </w:t>
      </w:r>
      <w:r w:rsidRPr="007F08B6">
        <w:fldChar w:fldCharType="begin" w:fldLock="1"/>
      </w:r>
      <w:r w:rsidRPr="007F08B6">
        <w:instrText>ADDIN CSL_CITATION {"citationItems":[{"id":"ITEM-1","itemData":{"DOI":"10.2214/AJR.08.1504","ISBN":"1546-3141 (Electronic)\\n0361-803X (Linking)","ISSN":"0361803X","PMID":"19234275","abstract":"OBJECTIVE: The use of fetal MRI markedly improves characterization of abdominal congenital anomalies. Accurate prenatal diagnosis of the level and cause of congenital intestinal obstruction is desired for optimal parental counseling and perinatal care. Because accurate diagnosis would be aided by nomograms of colonic volume, this study was conducted to determine normal colonic volumes at different gestational ages.\\n\\nMATERIALS AND METHODS: This retrospective study consisted of a review of 83 fetal MRI examinations performed on fetuses with no gastrointestinal abnormalities. MRI was performed with a 1.5-T system. Axial, sagittal, and coronal T1-weighted fast gradient-refocused echo images were acquired at TR/TE, 165/2.6; flip angle, 90 degrees; matrix size, 384 x 192; slice thickness, 5 mm; field of view, 38 cm(2). Two investigators determined the region of interest in the colon by outlining areas of high signal intensity of meconium slice by slice. They then calculated colonic luminal volume in the regions of interest. Colonic luminal volumes were reported relative to gestational age and abdominal circumference. Normative curves were generated, and interobserver and intraobserver analyses were performed.\\n\\nRESULTS: Seventeen of the 83 fetuses (20%) were excluded because of movement artifacts on the images. Normal colonic luminal volume increased exponentially with gestational age and abdominal circumference. The range of colonic luminal volumes at 20-37 weeks' gestational age was 1.1-65 mL. Variation of volume was greater at advanced gestational age. Interobserver and intraobserver correlation was good.\\n\\nCONCLUSION: This study yielded preliminary volumetric measurements of the normal fetal colon at 20-37 weeks of gestational age that suggest the fetal colon grows exponentially.","author":[{"dropping-particle":"","family":"Rubesova","given":"Erika","non-dropping-particle":"","parse-names":false,"suffix":""},{"dropping-particle":"","family":"Vance","given":"Chardonnay J.","non-dropping-particle":"","parse-names":false,"suffix":""},{"dropping-particle":"","family":"Ringertz","given":"Hans G.","non-dropping-particle":"","parse-names":false,"suffix":""},{"dropping-particle":"","family":"Barth","given":"Richard A.","non-dropping-particle":"","parse-names":false,"suffix":""}],"container-title":"American Journal of Roentgenology","id":"ITEM-1","issue":"3","issued":{"date-parts":[["2009"]]},"page":"761-765","title":"Three-Dimensional MRI Volumetric Measurements of the Normal Fetal Colon","type":"article-journal","volume":"192"},"uris":["http://www.mendeley.com/documents/?uuid=c0d5c5a5-271a-4542-9289-02d65012a017"]}],"mendeley":{"formattedCitation":"(Rubesova &lt;i&gt;et al.&lt;/i&gt;, 2009)","plainTextFormattedCitation":"(Rubesova et al., 2009)","previouslyFormattedCitation":"(Rubesova &lt;i&gt;et al.&lt;/i&gt;, 2009)"},"properties":{"noteIndex":0},"schema":"https://github.com/citation-style-language/schema/raw/master/csl-citation.json"}</w:instrText>
      </w:r>
      <w:r w:rsidRPr="007F08B6">
        <w:fldChar w:fldCharType="separate"/>
      </w:r>
      <w:r w:rsidRPr="007F08B6">
        <w:rPr>
          <w:noProof/>
        </w:rPr>
        <w:t xml:space="preserve">(Rubesova </w:t>
      </w:r>
      <w:r w:rsidRPr="007F08B6">
        <w:rPr>
          <w:i/>
          <w:noProof/>
        </w:rPr>
        <w:t>et al.</w:t>
      </w:r>
      <w:r w:rsidRPr="007F08B6">
        <w:rPr>
          <w:noProof/>
        </w:rPr>
        <w:t>, 2009)</w:t>
      </w:r>
      <w:r w:rsidRPr="007F08B6">
        <w:fldChar w:fldCharType="end"/>
      </w:r>
      <w:r w:rsidRPr="007F08B6">
        <w:t xml:space="preserve">. Meconium is thought to have its high signal intensity feature due to its </w:t>
      </w:r>
      <w:r w:rsidRPr="00A50E31">
        <w:t xml:space="preserve">abundance </w:t>
      </w:r>
      <w:r w:rsidR="00036FDF" w:rsidRPr="00A50E31">
        <w:t>of</w:t>
      </w:r>
      <w:r w:rsidRPr="00A50E31">
        <w:t xml:space="preserve"> fatty acids</w:t>
      </w:r>
      <w:r w:rsidRPr="007F08B6">
        <w:t xml:space="preserve">, amino acids, organic acids and ketone bodies </w:t>
      </w:r>
      <w:r w:rsidRPr="007F08B6">
        <w:fldChar w:fldCharType="begin" w:fldLock="1"/>
      </w:r>
      <w:r w:rsidRPr="007F08B6">
        <w:instrText>ADDIN CSL_CITATION {"citationItems":[{"id":"ITEM-1","itemData":{"author":[{"dropping-particle":"","family":"Righetti","given":"C","non-dropping-particle":"","parse-names":false,"suffix":""},{"dropping-particle":"","family":"Peroni","given":"D G","non-dropping-particle":"","parse-names":false,"suffix":""},{"dropping-particle":"","family":"Pietrobelli","given":"a","non-dropping-particle":"","parse-names":false,"suffix":""},{"dropping-particle":"","family":"Zancanaro","given":"C","non-dropping-particle":"","parse-names":false,"suffix":""}],"container-title":"Journal of Pediatric Gastroenterology &amp; Nutrition","id":"ITEM-1","issue":"4","issued":{"date-parts":[["2003"]]},"page":"498-501","title":"Proton nuclear magnetic resonance analysis of meconium composition in newborns.","type":"article-journal","volume":"36"},"uris":["http://www.mendeley.com/documents/?uuid=38b21949-4348-4d52-9fc4-b8913b77e932"]}],"mendeley":{"formattedCitation":"(Righetti &lt;i&gt;et al.&lt;/i&gt;, 2003)","plainTextFormattedCitation":"(Righetti et al., 2003)","previouslyFormattedCitation":"(Righetti &lt;i&gt;et al.&lt;/i&gt;, 2003)"},"properties":{"noteIndex":0},"schema":"https://github.com/citation-style-language/schema/raw/master/csl-citation.json"}</w:instrText>
      </w:r>
      <w:r w:rsidRPr="007F08B6">
        <w:fldChar w:fldCharType="separate"/>
      </w:r>
      <w:r w:rsidRPr="007F08B6">
        <w:rPr>
          <w:noProof/>
        </w:rPr>
        <w:t xml:space="preserve">(Righetti </w:t>
      </w:r>
      <w:r w:rsidRPr="007F08B6">
        <w:rPr>
          <w:i/>
          <w:noProof/>
        </w:rPr>
        <w:t>et al.</w:t>
      </w:r>
      <w:r w:rsidRPr="007F08B6">
        <w:rPr>
          <w:noProof/>
        </w:rPr>
        <w:t>, 2003)</w:t>
      </w:r>
      <w:r w:rsidRPr="007F08B6">
        <w:fldChar w:fldCharType="end"/>
      </w:r>
      <w:r w:rsidRPr="007F08B6">
        <w:t xml:space="preserve">. T1-weighting can visualise the foetal colon as early as 20 GW when the meconium is formed. At 19 GW, meconium starts to accumulate distally with the rectum being filled first with a typical topographical association with the bladder </w:t>
      </w:r>
      <w:r w:rsidRPr="007F08B6">
        <w:fldChar w:fldCharType="begin" w:fldLock="1"/>
      </w:r>
      <w:r w:rsidRPr="007F08B6">
        <w:instrText>ADDIN CSL_CITATION {"citationItems":[{"id":"ITEM-1","itemData":{"DOI":"10.1007/s00247-001-0607-1","ISBN":"0301-0449 (Print)\\r0301-0449 (Linking)","ISSN":"03010449","PMID":"12029338","abstract":"OBJECTIVE: To determine the MRI patterns of the gastrointestinal (GI) tract in normal fetuses and some GI tract abnormalities. MATERIALS AND METHODS: A retrospective (1996-1998) and prospective (1999-2000) study of 48 fetal abdominal MRI scans was performed between 23 and 38 weeks of gestation. T1-weighted (T1-W) fast gradient-echo (Flash 2D) and T2-weighted (T2-W) HASTE sequences were obtained on a 1.5-T unit, in frontal and sagittal planes, after maternal premedication. Fresh meconium was also studied. RESULTS: Normal patterns (40 cases): the rectum was seen in all cases and exhibited meconium-like high signal on T1-W images and low signal on T2-W images. It was close to the bladder whatever the fetal gender with its cul-de-sac being at least 10 mm below the bladder neck. The large bowel had a same signal; the distal colon was demonstrated more frequently than the proximal colon. The small bowel was transiently hyperintense on TI-W images early in gestation and then hyperintense on T2-W images. Normal measurements were obtained. GI tract abnormalities (eight cases): cysts close to normal bowel ( n=2), atresias ( n=5; microcolon, dilated small bowel with abnormal signal, one with a meconium cyst) and a cloacal malformation with midgut malrotation ( n=1; abnormal liquid signal in the rectum separated from the bladder wall and colon located on the left side). CONCLUSIONS: MRI provided complete visualisation of the fetal GI tract, showed specific signal intensities, identified the level of an obstruction, detected a microcolon, and demonstrated communication between urinary and GI tracts. It shows great potential.","author":[{"dropping-particle":"","family":"Saguintaah","given":"Magali","non-dropping-particle":"","parse-names":false,"suffix":""},{"dropping-particle":"","family":"Couture","given":"Alain","non-dropping-particle":"","parse-names":false,"suffix":""},{"dropping-particle":"","family":"Veyrac","given":"Corinne","non-dropping-particle":"","parse-names":false,"suffix":""},{"dropping-particle":"","family":"Baud","given":"Catherine","non-dropping-particle":"","parse-names":false,"suffix":""},{"dropping-particle":"","family":"Quere","given":"Marie Pierre","non-dropping-particle":"","parse-names":false,"suffix":""}],"container-title":"Pediatric Radiology","id":"ITEM-1","issue":"6","issued":{"date-parts":[["2002"]]},"page":"395-404","title":"MRI of the fetal gastrointestinal tract","type":"article-journal","volume":"32"},"uris":["http://www.mendeley.com/documents/?uuid=c165430a-a3e9-4e54-80e8-3850be8e4be5"]},{"id":"ITEM-2","itemData":{"DOI":"10.1007/s00261-003-0147-2","ISBN":"0026100301472","ISSN":"0942-8925","PMID":"15767925","abstract":"The fetal diagnosis of GI tract abnormalities may be improved by the use of MRI that is able to visualize the normal bowel, may characterize the nature and location of gastrointestinal abnormalities, detect severe malformations, demonstrate the bowel close to cystic or tumoral intra abdominal structures. Our personal experience and recent data of the literature are reported.","author":[{"dropping-particle":"","family":"Veyrac","given":"C","non-dropping-particle":"","parse-names":false,"suffix":""},{"dropping-particle":"","family":"Couture","given":"a","non-dropping-particle":"","parse-names":false,"suffix":""},{"dropping-particle":"","family":"Saguintaah","given":"M","non-dropping-particle":"","parse-names":false,"suffix":""},{"dropping-particle":"","family":"Baud","given":"C","non-dropping-particle":"","parse-names":false,"suffix":""}],"container-title":"Journal de gynecologie, obstetrique et biologie de la reproduction","id":"ITEM-2","issue":"1 Suppl","issued":{"date-parts":[["2005"]]},"page":"S14-S17","title":"MRI of fetal GI tract","type":"article-journal","volume":"34"},"uris":["http://www.mendeley.com/documents/?uuid=6a43d583-320c-4caa-a986-08f29e24cf76"]}],"mendeley":{"formattedCitation":"(Saguintaah &lt;i&gt;et al.&lt;/i&gt;, 2002; Veyrac &lt;i&gt;et al.&lt;/i&gt;, 2005)","plainTextFormattedCitation":"(Saguintaah et al., 2002; Veyrac et al., 2005)","previouslyFormattedCitation":"(Saguintaah &lt;i&gt;et al.&lt;/i&gt;, 2002; Veyrac &lt;i&gt;et al.&lt;/i&gt;, 2005)"},"properties":{"noteIndex":0},"schema":"https://github.com/citation-style-language/schema/raw/master/csl-citation.json"}</w:instrText>
      </w:r>
      <w:r w:rsidRPr="007F08B6">
        <w:fldChar w:fldCharType="separate"/>
      </w:r>
      <w:r w:rsidRPr="007F08B6">
        <w:rPr>
          <w:noProof/>
        </w:rPr>
        <w:t xml:space="preserve">(Saguintaah </w:t>
      </w:r>
      <w:r w:rsidRPr="007F08B6">
        <w:rPr>
          <w:i/>
          <w:noProof/>
        </w:rPr>
        <w:t>et al.</w:t>
      </w:r>
      <w:r w:rsidRPr="007F08B6">
        <w:rPr>
          <w:noProof/>
        </w:rPr>
        <w:t xml:space="preserve">, 2002; Veyrac </w:t>
      </w:r>
      <w:r w:rsidRPr="007F08B6">
        <w:rPr>
          <w:i/>
          <w:noProof/>
        </w:rPr>
        <w:t>et al.</w:t>
      </w:r>
      <w:r w:rsidRPr="007F08B6">
        <w:rPr>
          <w:noProof/>
        </w:rPr>
        <w:t>, 2005)</w:t>
      </w:r>
      <w:r w:rsidRPr="007F08B6">
        <w:fldChar w:fldCharType="end"/>
      </w:r>
      <w:r w:rsidRPr="007F08B6">
        <w:t xml:space="preserve">. The foetal rectum is usually the first part of large bowel to be visualised on </w:t>
      </w:r>
      <w:r w:rsidRPr="007F08B6">
        <w:rPr>
          <w:i/>
          <w:iCs/>
        </w:rPr>
        <w:t>f</w:t>
      </w:r>
      <w:r w:rsidRPr="007F08B6">
        <w:t>MRI. It appears as a hyperintense tubular structure in the foetal pelvis. Detection of T1-hypointense signal from the rectum should raise the suspicion of the presence of a fistula between the rectum and the urinary bladder. Furthermore, an intermediate T2 signal intensity in a dilated rectum might be associated with congenital megacolon (Hirschsprung’s disease)</w:t>
      </w:r>
      <w:r w:rsidRPr="007F08B6">
        <w:fldChar w:fldCharType="begin" w:fldLock="1"/>
      </w:r>
      <w:r w:rsidRPr="007F08B6">
        <w:instrText>ADDIN CSL_CITATION {"citationItems":[{"id":"ITEM-1","itemData":{"DOI":"10.1097/00004728-200103000-00006","ISBN":"0363-8715 (Print)\\r0363-8715 (Linking)","ISSN":"0363-8715","PMID":"11242212","abstract":"This article describes the fast MRI of fetal abnormalities and placental anomalies in evaluation of the usefulness of fast MRI in obstetric diagnoses. Fast MRI provides excellent resolution for imaging fetal and maternal anatomies without the need for sedation. Fast MRI is therefore useful to clarify diagnoses suggested by equivocal ultrasonographic findings and to obtain additional information for prenatal counseling and management.","author":[{"dropping-particle":"","family":"Ohgiya","given":"Y","non-dropping-particle":"","parse-names":false,"suffix":""},{"dropping-particle":"","family":"Gokan","given":"T","non-dropping-particle":"","parse-names":false,"suffix":""},{"dropping-particle":"","family":"Hamamizu","given":"K","non-dropping-particle":"","parse-names":false,"suffix":""},{"dropping-particle":"","family":"Moritani","given":"T","non-dropping-particle":"","parse-names":false,"suffix":""},{"dropping-particle":"","family":"Kushihashi","given":"T","non-dropping-particle":"","parse-names":false,"suffix":""},{"dropping-particle":"","family":"Munechika","given":"H","non-dropping-particle":"","parse-names":false,"suffix":""}],"container-title":"Journal of computer assisted tomography","id":"ITEM-1","issue":"2","issued":{"date-parts":[["2001"]]},"page":"190-200","title":"Fast MRI in obstetric diagnoses.","type":"article-journal","volume":"25"},"uris":["http://www.mendeley.com/documents/?uuid=58f4ff15-76d4-4760-9712-07ff6a913fa6"]}],"mendeley":{"formattedCitation":"(Ohgiya &lt;i&gt;et al.&lt;/i&gt;, 2001)","plainTextFormattedCitation":"(Ohgiya et al., 2001)","previouslyFormattedCitation":"(Ohgiya &lt;i&gt;et al.&lt;/i&gt;, 2001)"},"properties":{"noteIndex":0},"schema":"https://github.com/citation-style-language/schema/raw/master/csl-citation.json"}</w:instrText>
      </w:r>
      <w:r w:rsidRPr="007F08B6">
        <w:fldChar w:fldCharType="separate"/>
      </w:r>
      <w:r w:rsidRPr="007F08B6">
        <w:rPr>
          <w:noProof/>
        </w:rPr>
        <w:t xml:space="preserve">(Ohgiya </w:t>
      </w:r>
      <w:r w:rsidRPr="007F08B6">
        <w:rPr>
          <w:i/>
          <w:noProof/>
        </w:rPr>
        <w:t>et al.</w:t>
      </w:r>
      <w:r w:rsidRPr="007F08B6">
        <w:rPr>
          <w:noProof/>
        </w:rPr>
        <w:t>, 2001)</w:t>
      </w:r>
      <w:r w:rsidRPr="007F08B6">
        <w:fldChar w:fldCharType="end"/>
      </w:r>
      <w:r w:rsidRPr="007F08B6">
        <w:t>.</w:t>
      </w:r>
    </w:p>
    <w:p w14:paraId="125D0706" w14:textId="77777777" w:rsidR="006E6C47" w:rsidRPr="007F08B6" w:rsidRDefault="006E6C47" w:rsidP="006E6C47">
      <w:pPr>
        <w:spacing w:line="360" w:lineRule="auto"/>
        <w:jc w:val="both"/>
      </w:pPr>
      <w:r w:rsidRPr="007F08B6">
        <w:t xml:space="preserve">However, with progressing gestational age, both small bowel and the colon become filled with large amounts of meconium and this makes it difficult sometimes to differentiate between small and large intestine </w:t>
      </w:r>
      <w:r w:rsidRPr="007F08B6">
        <w:fldChar w:fldCharType="begin" w:fldLock="1"/>
      </w:r>
      <w:r w:rsidRPr="007F08B6">
        <w:instrText>ADDIN CSL_CITATION {"citationItems":[{"id":"ITEM-1","itemData":{"DOI":"10.1007/s00261-003-0147-2","ISBN":"0026100301472","ISSN":"0942-8925","PMID":"15767925","abstract":"The fetal diagnosis of GI tract abnormalities may be improved by the use of MRI that is able to visualize the normal bowel, may characterize the nature and location of gastrointestinal abnormalities, detect severe malformations, demonstrate the bowel close to cystic or tumoral intra abdominal structures. Our personal experience and recent data of the literature are reported.","author":[{"dropping-particle":"","family":"Veyrac","given":"C","non-dropping-particle":"","parse-names":false,"suffix":""},{"dropping-particle":"","family":"Couture","given":"a","non-dropping-particle":"","parse-names":false,"suffix":""},{"dropping-particle":"","family":"Saguintaah","given":"M","non-dropping-particle":"","parse-names":false,"suffix":""},{"dropping-particle":"","family":"Baud","given":"C","non-dropping-particle":"","parse-names":false,"suffix":""}],"container-title":"Journal de gynecologie, obstetrique et biologie de la reproduction","id":"ITEM-1","issue":"1 Suppl","issued":{"date-parts":[["2005"]]},"page":"S14-S17","title":"MRI of fetal GI tract","type":"article-journal","volume":"34"},"uris":["http://www.mendeley.com/documents/?uuid=6a43d583-320c-4caa-a986-08f29e24cf76"]},{"id":"ITEM-2","itemData":{"DOI":"10.1007/s00247-001-0607-1","ISBN":"0301-0449 (Print)\\r0301-0449 (Linking)","ISSN":"03010449","PMID":"12029338","abstract":"OBJECTIVE: To determine the MRI patterns of the gastrointestinal (GI) tract in normal fetuses and some GI tract abnormalities. MATERIALS AND METHODS: A retrospective (1996-1998) and prospective (1999-2000) study of 48 fetal abdominal MRI scans was performed between 23 and 38 weeks of gestation. T1-weighted (T1-W) fast gradient-echo (Flash 2D) and T2-weighted (T2-W) HASTE sequences were obtained on a 1.5-T unit, in frontal and sagittal planes, after maternal premedication. Fresh meconium was also studied. RESULTS: Normal patterns (40 cases): the rectum was seen in all cases and exhibited meconium-like high signal on T1-W images and low signal on T2-W images. It was close to the bladder whatever the fetal gender with its cul-de-sac being at least 10 mm below the bladder neck. The large bowel had a same signal; the distal colon was demonstrated more frequently than the proximal colon. The small bowel was transiently hyperintense on TI-W images early in gestation and then hyperintense on T2-W images. Normal measurements were obtained. GI tract abnormalities (eight cases): cysts close to normal bowel ( n=2), atresias ( n=5; microcolon, dilated small bowel with abnormal signal, one with a meconium cyst) and a cloacal malformation with midgut malrotation ( n=1; abnormal liquid signal in the rectum separated from the bladder wall and colon located on the left side). CONCLUSIONS: MRI provided complete visualisation of the fetal GI tract, showed specific signal intensities, identified the level of an obstruction, detected a microcolon, and demonstrated communication between urinary and GI tracts. It shows great potential.","author":[{"dropping-particle":"","family":"Saguintaah","given":"Magali","non-dropping-particle":"","parse-names":false,"suffix":""},{"dropping-particle":"","family":"Couture","given":"Alain","non-dropping-particle":"","parse-names":false,"suffix":""},{"dropping-particle":"","family":"Veyrac","given":"Corinne","non-dropping-particle":"","parse-names":false,"suffix":""},{"dropping-particle":"","family":"Baud","given":"Catherine","non-dropping-particle":"","parse-names":false,"suffix":""},{"dropping-particle":"","family":"Quere","given":"Marie Pierre","non-dropping-particle":"","parse-names":false,"suffix":""}],"container-title":"Pediatric Radiology","id":"ITEM-2","issue":"6","issued":{"date-parts":[["2002"]]},"page":"395-404","title":"MRI of the fetal gastrointestinal tract","type":"article-journal","volume":"32"},"uris":["http://www.mendeley.com/documents/?uuid=c165430a-a3e9-4e54-80e8-3850be8e4be5"]},{"id":"ITEM-3","itemData":{"DOI":"10.1016/j.ejrad.2005.11.030","ISBN":"0720-048X","ISSN":"0720048X","PMID":"16388926","abstract":"This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Radiology","id":"ITEM-3","issue":"2","issued":{"date-parts":[["2006"]]},"page":"278-293","title":"Fetal abdominal magnetic resonance imaging","type":"article-journal","volume":"57"},"uris":["http://www.mendeley.com/documents/?uuid=b3a771ce-79ff-4736-aa2a-5567012a66c4"]}],"mendeley":{"formattedCitation":"(Saguintaah &lt;i&gt;et al.&lt;/i&gt;, 2002; Veyrac &lt;i&gt;et al.&lt;/i&gt;, 2005; Brugger and Prayer, 2006)","plainTextFormattedCitation":"(Saguintaah et al., 2002; Veyrac et al., 2005; Brugger and Prayer, 2006)","previouslyFormattedCitation":"(Saguintaah &lt;i&gt;et al.&lt;/i&gt;, 2002; Veyrac &lt;i&gt;et al.&lt;/i&gt;, 2005; Brugger and Prayer, 2006)"},"properties":{"noteIndex":0},"schema":"https://github.com/citation-style-language/schema/raw/master/csl-citation.json"}</w:instrText>
      </w:r>
      <w:r w:rsidRPr="007F08B6">
        <w:fldChar w:fldCharType="separate"/>
      </w:r>
      <w:r w:rsidRPr="007F08B6">
        <w:rPr>
          <w:noProof/>
        </w:rPr>
        <w:t xml:space="preserve">(Saguintaah </w:t>
      </w:r>
      <w:r w:rsidRPr="007F08B6">
        <w:rPr>
          <w:i/>
          <w:noProof/>
        </w:rPr>
        <w:t>et al.</w:t>
      </w:r>
      <w:r w:rsidRPr="007F08B6">
        <w:rPr>
          <w:noProof/>
        </w:rPr>
        <w:t xml:space="preserve">, 2002; Veyrac </w:t>
      </w:r>
      <w:r w:rsidRPr="007F08B6">
        <w:rPr>
          <w:i/>
          <w:noProof/>
        </w:rPr>
        <w:t>et al.</w:t>
      </w:r>
      <w:r w:rsidRPr="007F08B6">
        <w:rPr>
          <w:noProof/>
        </w:rPr>
        <w:t>, 2005; Brugger and Prayer, 2006)</w:t>
      </w:r>
      <w:r w:rsidRPr="007F08B6">
        <w:fldChar w:fldCharType="end"/>
      </w:r>
      <w:r w:rsidRPr="007F08B6">
        <w:t>.</w:t>
      </w:r>
      <w:r w:rsidRPr="007F08B6">
        <w:rPr>
          <w:b/>
          <w:bCs/>
        </w:rPr>
        <w:t xml:space="preserve"> </w:t>
      </w:r>
      <w:r w:rsidRPr="007F08B6">
        <w:t xml:space="preserve">The proximal large bowel (right ascending and transverse colon) contain  smaller amounts of meconium than the distal parts of bowel (descending and sigmoid) </w:t>
      </w:r>
      <w:r w:rsidRPr="007F08B6">
        <w:fldChar w:fldCharType="begin" w:fldLock="1"/>
      </w:r>
      <w:r w:rsidRPr="007F08B6">
        <w:instrText>ADDIN CSL_CITATION {"citationItems":[{"id":"ITEM-1","itemData":{"DOI":"10.1007/s00247-001-0607-1","ISBN":"0301-0449 (Print)\\r0301-0449 (Linking)","ISSN":"03010449","PMID":"12029338","abstract":"OBJECTIVE: To determine the MRI patterns of the gastrointestinal (GI) tract in normal fetuses and some GI tract abnormalities. MATERIALS AND METHODS: A retrospective (1996-1998) and prospective (1999-2000) study of 48 fetal abdominal MRI scans was performed between 23 and 38 weeks of gestation. T1-weighted (T1-W) fast gradient-echo (Flash 2D) and T2-weighted (T2-W) HASTE sequences were obtained on a 1.5-T unit, in frontal and sagittal planes, after maternal premedication. Fresh meconium was also studied. RESULTS: Normal patterns (40 cases): the rectum was seen in all cases and exhibited meconium-like high signal on T1-W images and low signal on T2-W images. It was close to the bladder whatever the fetal gender with its cul-de-sac being at least 10 mm below the bladder neck. The large bowel had a same signal; the distal colon was demonstrated more frequently than the proximal colon. The small bowel was transiently hyperintense on TI-W images early in gestation and then hyperintense on T2-W images. Normal measurements were obtained. GI tract abnormalities (eight cases): cysts close to normal bowel ( n=2), atresias ( n=5; microcolon, dilated small bowel with abnormal signal, one with a meconium cyst) and a cloacal malformation with midgut malrotation ( n=1; abnormal liquid signal in the rectum separated from the bladder wall and colon located on the left side). CONCLUSIONS: MRI provided complete visualisation of the fetal GI tract, showed specific signal intensities, identified the level of an obstruction, detected a microcolon, and demonstrated communication between urinary and GI tracts. It shows great potential.","author":[{"dropping-particle":"","family":"Saguintaah","given":"Magali","non-dropping-particle":"","parse-names":false,"suffix":""},{"dropping-particle":"","family":"Couture","given":"Alain","non-dropping-particle":"","parse-names":false,"suffix":""},{"dropping-particle":"","family":"Veyrac","given":"Corinne","non-dropping-particle":"","parse-names":false,"suffix":""},{"dropping-particle":"","family":"Baud","given":"Catherine","non-dropping-particle":"","parse-names":false,"suffix":""},{"dropping-particle":"","family":"Quere","given":"Marie Pierre","non-dropping-particle":"","parse-names":false,"suffix":""}],"container-title":"Pediatric Radiology","id":"ITEM-1","issue":"6","issued":{"date-parts":[["2002"]]},"page":"395-404","title":"MRI of the fetal gastrointestinal tract","type":"article-journal","volume":"32"},"uris":["http://www.mendeley.com/documents/?uuid=c165430a-a3e9-4e54-80e8-3850be8e4be5"]}],"mendeley":{"formattedCitation":"(Saguintaah &lt;i&gt;et al.&lt;/i&gt;, 2002)","plainTextFormattedCitation":"(Saguintaah et al., 2002)","previouslyFormattedCitation":"(Saguintaah &lt;i&gt;et al.&lt;/i&gt;, 2002)"},"properties":{"noteIndex":0},"schema":"https://github.com/citation-style-language/schema/raw/master/csl-citation.json"}</w:instrText>
      </w:r>
      <w:r w:rsidRPr="007F08B6">
        <w:fldChar w:fldCharType="separate"/>
      </w:r>
      <w:r w:rsidRPr="007F08B6">
        <w:rPr>
          <w:noProof/>
        </w:rPr>
        <w:t xml:space="preserve">(Saguintaah </w:t>
      </w:r>
      <w:r w:rsidRPr="007F08B6">
        <w:rPr>
          <w:i/>
          <w:noProof/>
        </w:rPr>
        <w:t>et al.</w:t>
      </w:r>
      <w:r w:rsidRPr="007F08B6">
        <w:rPr>
          <w:noProof/>
        </w:rPr>
        <w:t>, 2002)</w:t>
      </w:r>
      <w:r w:rsidRPr="007F08B6">
        <w:fldChar w:fldCharType="end"/>
      </w:r>
      <w:r w:rsidRPr="007F08B6">
        <w:t xml:space="preserve">. However, </w:t>
      </w:r>
      <w:r w:rsidRPr="007F08B6">
        <w:rPr>
          <w:i/>
          <w:iCs/>
        </w:rPr>
        <w:t>f</w:t>
      </w:r>
      <w:r w:rsidRPr="007F08B6">
        <w:t xml:space="preserve">MRI has been reported in the literature to provide  high quality visualisation of the entire large bowel in advanced gestational age </w:t>
      </w:r>
      <w:r w:rsidRPr="007F08B6">
        <w:fldChar w:fldCharType="begin" w:fldLock="1"/>
      </w:r>
      <w:r w:rsidRPr="007F08B6">
        <w:instrText>ADDIN CSL_CITATION {"citationItems":[{"id":"ITEM-1","itemData":{"DOI":"10.2214/AJR.08.1504","ISBN":"1546-3141 (Electronic)\\n0361-803X (Linking)","ISSN":"0361803X","PMID":"19234275","abstract":"OBJECTIVE: The use of fetal MRI markedly improves characterization of abdominal congenital anomalies. Accurate prenatal diagnosis of the level and cause of congenital intestinal obstruction is desired for optimal parental counseling and perinatal care. Because accurate diagnosis would be aided by nomograms of colonic volume, this study was conducted to determine normal colonic volumes at different gestational ages.\\n\\nMATERIALS AND METHODS: This retrospective study consisted of a review of 83 fetal MRI examinations performed on fetuses with no gastrointestinal abnormalities. MRI was performed with a 1.5-T system. Axial, sagittal, and coronal T1-weighted fast gradient-refocused echo images were acquired at TR/TE, 165/2.6; flip angle, 90 degrees; matrix size, 384 x 192; slice thickness, 5 mm; field of view, 38 cm(2). Two investigators determined the region of interest in the colon by outlining areas of high signal intensity of meconium slice by slice. They then calculated colonic luminal volume in the regions of interest. Colonic luminal volumes were reported relative to gestational age and abdominal circumference. Normative curves were generated, and interobserver and intraobserver analyses were performed.\\n\\nRESULTS: Seventeen of the 83 fetuses (20%) were excluded because of movement artifacts on the images. Normal colonic luminal volume increased exponentially with gestational age and abdominal circumference. The range of colonic luminal volumes at 20-37 weeks' gestational age was 1.1-65 mL. Variation of volume was greater at advanced gestational age. Interobserver and intraobserver correlation was good.\\n\\nCONCLUSION: This study yielded preliminary volumetric measurements of the normal fetal colon at 20-37 weeks of gestational age that suggest the fetal colon grows exponentially.","author":[{"dropping-particle":"","family":"Rubesova","given":"Erika","non-dropping-particle":"","parse-names":false,"suffix":""},{"dropping-particle":"","family":"Vance","given":"Chardonnay J.","non-dropping-particle":"","parse-names":false,"suffix":""},{"dropping-particle":"","family":"Ringertz","given":"Hans G.","non-dropping-particle":"","parse-names":false,"suffix":""},{"dropping-particle":"","family":"Barth","given":"Richard A.","non-dropping-particle":"","parse-names":false,"suffix":""}],"container-title":"American Journal of Roentgenology","id":"ITEM-1","issue":"3","issued":{"date-parts":[["2009"]]},"page":"761-765","title":"Three-Dimensional MRI Volumetric Measurements of the Normal Fetal Colon","type":"article-journal","volume":"192"},"uris":["http://www.mendeley.com/documents/?uuid=c0d5c5a5-271a-4542-9289-02d65012a017"]}],"mendeley":{"formattedCitation":"(Rubesova &lt;i&gt;et al.&lt;/i&gt;, 2009)","plainTextFormattedCitation":"(Rubesova et al., 2009)","previouslyFormattedCitation":"(Rubesova &lt;i&gt;et al.&lt;/i&gt;, 2009)"},"properties":{"noteIndex":0},"schema":"https://github.com/citation-style-language/schema/raw/master/csl-citation.json"}</w:instrText>
      </w:r>
      <w:r w:rsidRPr="007F08B6">
        <w:fldChar w:fldCharType="separate"/>
      </w:r>
      <w:r w:rsidRPr="007F08B6">
        <w:rPr>
          <w:noProof/>
        </w:rPr>
        <w:t xml:space="preserve">(Rubesova </w:t>
      </w:r>
      <w:r w:rsidRPr="007F08B6">
        <w:rPr>
          <w:i/>
          <w:noProof/>
        </w:rPr>
        <w:t>et al.</w:t>
      </w:r>
      <w:r w:rsidRPr="007F08B6">
        <w:rPr>
          <w:noProof/>
        </w:rPr>
        <w:t>, 2009)</w:t>
      </w:r>
      <w:r w:rsidRPr="007F08B6">
        <w:fldChar w:fldCharType="end"/>
      </w:r>
      <w:r w:rsidRPr="007F08B6">
        <w:t xml:space="preserve"> except for the vermiform appendix which is not usually detected by </w:t>
      </w:r>
      <w:r w:rsidRPr="007F08B6">
        <w:rPr>
          <w:i/>
          <w:iCs/>
        </w:rPr>
        <w:t>f</w:t>
      </w:r>
      <w:r w:rsidRPr="007F08B6">
        <w:t xml:space="preserve">MRI and this may be due to its small size </w:t>
      </w:r>
      <w:r w:rsidRPr="007F08B6">
        <w:fldChar w:fldCharType="begin" w:fldLock="1"/>
      </w:r>
      <w:r w:rsidRPr="007F08B6">
        <w:instrText>ADDIN CSL_CITATION {"citationItems":[{"id":"ITEM-1","itemData":{"DOI":"10.1007/s00276-003-0208-9","ISBN":"0930-1038","ISSN":"09301038","PMID":"15173960","abstract":"This study aimed to determine the location and development of the vermiform appendix (VA) in terms of morphometry. It was carried out on 80 human fetuses that exhibited neither external pathology nor anomaly and whose gestational ages were between 10 and 40 weeks. The location of the VA and cecum was established. Total VA diameter, lumen diameter, wall thickness, serosa, muscularis and mucosa thickness were measured on microscope slides. The VA was almost always observed in the subcecal region during the fetal period. The length of the VA and the attachment length of the meso-appendix to the VA increased with the gestational age. Lymphocyte aggregation was first seen at the 17th week of the fetal period. Positive and meaningful correlation was found between gestational age and morphometric parameters of the VA. A significant difference was found between the genders in the thickness of mucosa, which was larger in girls (p&lt;0.05). When the proximal, median and distal parts were compared, the thickness of serosa between the proximal and distal parts was also significantly different (p&lt;0.05). The present study has revealed that the VA matures in the second trimester during the fetal period. Furthermore, the morphologic development of the VA is almost uniform from the proximal to distal part.","author":[{"dropping-particle":"","family":"Malas","given":"M. Ali","non-dropping-particle":"","parse-names":false,"suffix":""},{"dropping-particle":"","family":"Sulak","given":"O.","non-dropping-particle":"","parse-names":false,"suffix":""},{"dropping-particle":"","family":"G??k??imen","given":"A.","non-dropping-particle":"","parse-names":false,"suffix":""},{"dropping-particle":"","family":"Sari","given":"A.","non-dropping-particle":"","parse-names":false,"suffix":""}],"container-title":"Surgical and Radiologic Anatomy","id":"ITEM-1","issue":"3","issued":{"date-parts":[["2004"]]},"page":"202-207","title":"Development of the vermiform appendix during the fetal period","type":"article-journal","volume":"26"},"uris":["http://www.mendeley.com/documents/?uuid=5b267f62-4eaf-42ca-a7f6-2ae2c5aa9c58"]}],"mendeley":{"formattedCitation":"(Malas &lt;i&gt;et al.&lt;/i&gt;, 2004)","plainTextFormattedCitation":"(Malas et al., 2004)","previouslyFormattedCitation":"(Malas &lt;i&gt;et al.&lt;/i&gt;, 2004)"},"properties":{"noteIndex":0},"schema":"https://github.com/citation-style-language/schema/raw/master/csl-citation.json"}</w:instrText>
      </w:r>
      <w:r w:rsidRPr="007F08B6">
        <w:fldChar w:fldCharType="separate"/>
      </w:r>
      <w:r w:rsidRPr="007F08B6">
        <w:rPr>
          <w:noProof/>
        </w:rPr>
        <w:t xml:space="preserve">(Malas </w:t>
      </w:r>
      <w:r w:rsidRPr="007F08B6">
        <w:rPr>
          <w:i/>
          <w:noProof/>
        </w:rPr>
        <w:t>et al.</w:t>
      </w:r>
      <w:r w:rsidRPr="007F08B6">
        <w:rPr>
          <w:noProof/>
        </w:rPr>
        <w:t>, 2004)</w:t>
      </w:r>
      <w:r w:rsidRPr="007F08B6">
        <w:fldChar w:fldCharType="end"/>
      </w:r>
      <w:r w:rsidRPr="007F08B6">
        <w:t>.</w:t>
      </w:r>
      <w:r>
        <w:t xml:space="preserve">The normal meconium pattern has been described at each gestational age </w:t>
      </w:r>
      <w:r>
        <w:fldChar w:fldCharType="begin" w:fldLock="1"/>
      </w:r>
      <w:r>
        <w:instrText>ADDIN CSL_CITATION {"citationItems":[{"id":"ITEM-1","itemData":{"DOI":"10.1259/bjro.20200032","abstract":"Objectives:: Foetal MRI is used to assess abnormalities after ultrasonography. Bowel anomalies are a significant cause of neonatal morbidity, however there are little data concerning its normal appearance on antenatal MRI. This study aims to investigate the pattern of meconium accumulation throughout gestation using its hyperintense appearance on T1 weighted scans and add to the current published data. Methods:: This was a retrospective cohort study in a tertiary referral clinical MRI centre. Foetal body MRI scans of varying gestational ages were obtained dating between October 2011 and March 2018. The bowel was visualised on T1 weighted images. The length of the meconium and the width of the meconium at the rectum, sigmoid colon, splenic flexure and hepatic flexure was measured. Presence or absence of meconium in the small bowel was noted. Inter- and intrarater reliability was assessed. Results:: 181 foetal body scans were reviewed. 52 were excluded and 129 analysed. Visualisation of the meconium in the large bowel became increasingly proximal with later gestations, and small bowel visualisation was greater at earlier gestations. There was statistically significant strong (r = 0.6–0.8) or very strong (r = 0.8–1.0) positive correlation of length and width with increasing gestation. Interrater reliability was moderate to excellent (r = 0.4–1.0). Conclusion:: This study provides new information regarding the pattern of meconium accumulation throughout gestation. With care, the results can be used in clinical practice to aid diagnosis of bowel pathology. Advances in knowledge:: The findings of this study provide further information concerning the normal accumulation of foetal meconium on MR imaging, an area where current research is limited.","author":[{"dropping-particle":"","family":"Hyde","given":"Georgia","non-dropping-particle":"","parse-names":false,"suffix":""},{"dropping-particle":"","family":"Fry","given":"Andrew","non-dropping-particle":"","parse-names":false,"suffix":""},{"dropping-particle":"","family":"Raghavan","given":"Ashok","non-dropping-particle":"","parse-names":false,"suffix":""},{"dropping-particle":"","family":"Whitby","given":"Elspeth","non-dropping-particle":"","parse-names":false,"suffix":""}],"container-title":"BJR|Open","id":"ITEM-1","issue":"1","issued":{"date-parts":[["2020"]]},"page":"20200032","title":"Biometric analysis of the foetal meconium pattern using T1 weighted 2D gradient echo MRI","type":"article-journal","volume":"2"},"uris":["http://www.mendeley.com/documents/?uuid=d8a33b88-9127-4d49-bad8-c0e2a26b0a82"]}],"mendeley":{"formattedCitation":"(Hyde &lt;i&gt;et al.&lt;/i&gt;, 2020)","plainTextFormattedCitation":"(Hyde et al., 2020)","previouslyFormattedCitation":"(Hyde &lt;i&gt;et al.&lt;/i&gt;, 2020)"},"properties":{"noteIndex":0},"schema":"https://github.com/citation-style-language/schema/raw/master/csl-citation.json"}</w:instrText>
      </w:r>
      <w:r>
        <w:fldChar w:fldCharType="separate"/>
      </w:r>
      <w:r w:rsidRPr="00A42BA9">
        <w:rPr>
          <w:noProof/>
        </w:rPr>
        <w:t xml:space="preserve">(Hyde </w:t>
      </w:r>
      <w:r w:rsidRPr="00A42BA9">
        <w:rPr>
          <w:i/>
          <w:noProof/>
        </w:rPr>
        <w:t>et al.</w:t>
      </w:r>
      <w:r w:rsidRPr="00A42BA9">
        <w:rPr>
          <w:noProof/>
        </w:rPr>
        <w:t>, 2020)</w:t>
      </w:r>
      <w:r>
        <w:fldChar w:fldCharType="end"/>
      </w:r>
      <w:r>
        <w:t>.</w:t>
      </w:r>
    </w:p>
    <w:p w14:paraId="15E333A5" w14:textId="5AD7FE2E" w:rsidR="006E6C47" w:rsidRPr="007F08B6" w:rsidRDefault="006E6C47" w:rsidP="006E6C47">
      <w:pPr>
        <w:spacing w:line="360" w:lineRule="auto"/>
        <w:jc w:val="both"/>
      </w:pPr>
      <w:r w:rsidRPr="007F08B6">
        <w:t xml:space="preserve">Being able to detect the condition and location of bowel by prenatal imaging is of extreme importance not only in finding intestinal abnormalities but also in confirming and better understanding </w:t>
      </w:r>
      <w:r>
        <w:t xml:space="preserve"> </w:t>
      </w:r>
      <w:r w:rsidRPr="007F08B6">
        <w:t xml:space="preserve">the nature of other existing </w:t>
      </w:r>
      <w:r w:rsidRPr="00A50E31">
        <w:t>anomalies e.g</w:t>
      </w:r>
      <w:r w:rsidR="005E2066" w:rsidRPr="00A50E31">
        <w:t>.</w:t>
      </w:r>
      <w:r w:rsidRPr="00A50E31">
        <w:t xml:space="preserve"> in </w:t>
      </w:r>
      <w:r w:rsidRPr="007F08B6">
        <w:t xml:space="preserve">left CDH (the ascending colon and segments of the transverse colon can be found inside the chest) and in omphalocele (the whole colon is sometimes outside the abdominal wall)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 xml:space="preserve">. A study on 15 foetuses with suspected bowel dilatation, </w:t>
      </w:r>
      <w:r w:rsidRPr="007F08B6">
        <w:rPr>
          <w:noProof/>
        </w:rPr>
        <w:t xml:space="preserve">Manganaro </w:t>
      </w:r>
      <w:r w:rsidRPr="007F08B6">
        <w:rPr>
          <w:i/>
          <w:noProof/>
        </w:rPr>
        <w:t>et al</w:t>
      </w:r>
      <w:r>
        <w:rPr>
          <w:i/>
          <w:noProof/>
        </w:rPr>
        <w:t>.</w:t>
      </w:r>
      <w:r w:rsidRPr="007F08B6" w:rsidDel="002475B2">
        <w:t xml:space="preserve"> </w:t>
      </w:r>
      <w:r w:rsidRPr="007F08B6">
        <w:fldChar w:fldCharType="begin" w:fldLock="1"/>
      </w:r>
      <w:r>
        <w:instrText>ADDIN CSL_CITATION {"citationItems":[{"id":"ITEM-1","itemData":{"DOI":"10.1007/s11547-014-0464-2","ISBN":"0033-8362","ISSN":"18266983","PMID":"25348138","abstract":"PURPOSE: This study was done to evaluate the role of fetal magnetic resonance imaging (MRI) in the study of gastrointestinal malformations in comparison to prenatal ultrasound (US).\\n\\nMATERIALS AND METHODS: A prospective (2010-2012) study of 38 fetal MRI scans was performed on 38 fetuses between 24 and 38 weeks of gestation. All the fetuses had a US diagnosis of gastrointestinal anomalies. T2-weighted HASTE, T1-weighted fast gradient echo, TrueFISP and diffusion-weighted images of the fetal abdomen were obtained on a 1.5-Tesla magnet. All fetal MRI diagnoses were compared with postnatal US findings, autopsy or surgical reports.\\n\\nRESULTS: Fetal MRI was able to confirm the sonographic findings in nine of 38 fetuses (23.7 %), to provide additional information in 23 of 38 fetuses (60.6 %), to exclude the US diagnosis in five cases (5.2 %) and to change it in two cases (5.2 %). It was not able to characterize a case of gastric duplication and a case of abdominal cystic lymphangioma (5.2 %).\\n\\nCONCLUSIONS: Fetal MRI can be used as a complementary imaging modality to US in prenatal evaluation of gastrointestinal anomalies and can be considered a valuable tool not only for confirming or excluding but also for providing additional information to fetal ultrasonographic findings.","author":[{"dropping-particle":"","family":"Manganaro","given":"Lucia","non-dropping-particle":"","parse-names":false,"suffix":""},{"dropping-particle":"","family":"Saldari","given":"Matteo","non-dropping-particle":"","parse-names":false,"suffix":""},{"dropping-particle":"","family":"Bernardo","given":"Silvia","non-dropping-particle":"","parse-names":false,"suffix":""},{"dropping-particle":"","family":"Vinci","given":"Valeria","non-dropping-particle":"","parse-names":false,"suffix":""},{"dropping-particle":"","family":"Aliberti","given":"Camilla","non-dropping-particle":"","parse-names":false,"suffix":""},{"dropping-particle":"","family":"Sollazzo","given":"Paolo","non-dropping-particle":"","parse-names":false,"suffix":""},{"dropping-particle":"","family":"Giancotti","given":"Antonella","non-dropping-particle":"","parse-names":false,"suffix":""},{"dropping-particle":"","family":"Capozza","given":"Federica","non-dropping-particle":"","parse-names":false,"suffix":""},{"dropping-particle":"","family":"Porpora","given":"Maria G.","non-dropping-particle":"","parse-names":false,"suffix":""},{"dropping-particle":"","family":"Cozzi","given":"Denis A.","non-dropping-particle":"","parse-names":false,"suffix":""},{"dropping-particle":"","family":"Catalano","given":"Carlo","non-dropping-particle":"","parse-names":false,"suffix":""}],"container-title":"Radiologia Medica","id":"ITEM-1","issue":"4","issued":{"date-parts":[["2015"]]},"page":"393-403","title":"Role of magnetic resonance imaging in the prenatal diagnosis of gastrointestinal fetal anomalies","type":"article-journal","volume":"120"},"uris":["http://www.mendeley.com/documents/?uuid=3937969a-b391-48b7-a10d-f4a224b53de9"]}],"mendeley":{"formattedCitation":"(Manganaro &lt;i&gt;et al.&lt;/i&gt;, 2015)","manualFormatting":"(2015)","plainTextFormattedCitation":"(Manganaro et al., 2015)","previouslyFormattedCitation":"(Manganaro &lt;i&gt;et al.&lt;/i&gt;, 2015)"},"properties":{"noteIndex":0},"schema":"https://github.com/citation-style-language/schema/raw/master/csl-citation.json"}</w:instrText>
      </w:r>
      <w:r w:rsidRPr="007F08B6">
        <w:fldChar w:fldCharType="separate"/>
      </w:r>
      <w:r w:rsidRPr="007F08B6">
        <w:rPr>
          <w:noProof/>
        </w:rPr>
        <w:t>(2015)</w:t>
      </w:r>
      <w:r w:rsidRPr="007F08B6">
        <w:fldChar w:fldCharType="end"/>
      </w:r>
      <w:r>
        <w:t xml:space="preserve"> </w:t>
      </w:r>
      <w:r w:rsidRPr="007F08B6">
        <w:t xml:space="preserve">concluded that prenatal USS is only able to detect loop dilatation proximal to the site of obstruction without giving much information about the distal part (could not visualise amniotic fluid and meconium </w:t>
      </w:r>
      <w:r w:rsidRPr="007F08B6">
        <w:lastRenderedPageBreak/>
        <w:t xml:space="preserve">beyond site of obstruction) whereas </w:t>
      </w:r>
      <w:r w:rsidRPr="007F08B6">
        <w:rPr>
          <w:i/>
          <w:iCs/>
        </w:rPr>
        <w:t>f</w:t>
      </w:r>
      <w:r w:rsidRPr="007F08B6">
        <w:t>MRI detected the level of obstruction, presence and amount of amniotic fluid and meconium proximal and distal to the obstruction site. Th</w:t>
      </w:r>
      <w:r>
        <w:t>is</w:t>
      </w:r>
      <w:r w:rsidRPr="007F08B6">
        <w:t xml:space="preserve"> information </w:t>
      </w:r>
      <w:r>
        <w:t>is</w:t>
      </w:r>
      <w:r w:rsidRPr="007F08B6">
        <w:t xml:space="preserve"> very important to understand the nature of the pathology and could give a hint about </w:t>
      </w:r>
      <w:r>
        <w:t xml:space="preserve">the extent of the </w:t>
      </w:r>
      <w:r w:rsidRPr="007F08B6">
        <w:t xml:space="preserve">obstruction </w:t>
      </w:r>
      <w:r>
        <w:t xml:space="preserve">and </w:t>
      </w:r>
      <w:r w:rsidRPr="00A50E31">
        <w:t>whether</w:t>
      </w:r>
      <w:r w:rsidR="00036FDF" w:rsidRPr="00A50E31">
        <w:t xml:space="preserve"> it is</w:t>
      </w:r>
      <w:r w:rsidRPr="00A50E31">
        <w:t xml:space="preserve"> partial or complete. Bowel obstruction might occur in proximal (duodenal/</w:t>
      </w:r>
      <w:r w:rsidR="004B3E1B" w:rsidRPr="00A50E31">
        <w:t>jejunal) or</w:t>
      </w:r>
      <w:r w:rsidRPr="00A50E31">
        <w:t xml:space="preserve"> distal parts. </w:t>
      </w:r>
      <w:r w:rsidRPr="00A50E31">
        <w:rPr>
          <w:i/>
          <w:iCs/>
        </w:rPr>
        <w:t>f</w:t>
      </w:r>
      <w:r w:rsidRPr="00A50E31">
        <w:t>MRI appearances will depend on the site of obstruction: with T2-hyperintensity/T1-hypointensity in proximal obstructions and T2 hypointensity/T1-hyperintensity proximal to the obstruction in distal obstructions. However, with Ileal obstructions (e.g</w:t>
      </w:r>
      <w:r w:rsidR="005E2066" w:rsidRPr="00A50E31">
        <w:t>.</w:t>
      </w:r>
      <w:r w:rsidRPr="00A50E31">
        <w:t xml:space="preserve"> Ileal atresia) </w:t>
      </w:r>
      <w:r w:rsidRPr="00A50E31">
        <w:rPr>
          <w:i/>
          <w:iCs/>
        </w:rPr>
        <w:t>f</w:t>
      </w:r>
      <w:r w:rsidRPr="00A50E31">
        <w:t xml:space="preserve">MRI may provide intermediate signal intensity on T1 and T2 due to the presence of mixture of amniotic fluid and meconium </w:t>
      </w:r>
      <w:r w:rsidRPr="00A50E31">
        <w:fldChar w:fldCharType="begin" w:fldLock="1"/>
      </w:r>
      <w:r w:rsidRPr="00A50E31">
        <w:instrText>ADDIN CSL_CITATION {"citationItems":[{"id":"ITEM-1","itemData":{"DOI":"10.1007/s00247-001-0607-1","ISBN":"0301-0449 (Print)\\r0301-0449 (Linking)","ISSN":"03010449","PMID":"12029338","abstract":"OBJECTIVE: To determine the MRI patterns of the gastrointestinal (GI) tract in normal fetuses and some GI tract abnormalities. MATERIALS AND METHODS: A retrospective (1996-1998) and prospective (1999-2000) study of 48 fetal abdominal MRI scans was performed between 23 and 38 weeks of gestation. T1-weighted (T1-W) fast gradient-echo (Flash 2D) and T2-weighted (T2-W) HASTE sequences were obtained on a 1.5-T unit, in frontal and sagittal planes, after maternal premedication. Fresh meconium was also studied. RESULTS: Normal patterns (40 cases): the rectum was seen in all cases and exhibited meconium-like high signal on T1-W images and low signal on T2-W images. It was close to the bladder whatever the fetal gender with its cul-de-sac being at least 10 mm below the bladder neck. The large bowel had a same signal; the distal colon was demonstrated more frequently than the proximal colon. The small bowel was transiently hyperintense on TI-W images early in gestation and then hyperintense on T2-W images. Normal measurements were obtained. GI tract abnormalities (eight cases): cysts close to normal bowel ( n=2), atresias ( n=5; microcolon, dilated small bowel with abnormal signal, one with a meconium cyst) and a cloacal malformation with midgut malrotation ( n=1; abnormal liquid signal in the rectum separated from the bladder wall and colon located on the left side). CONCLUSIONS: MRI provided complete visualisation of the fetal GI tract, showed specific signal intensities, identified the level of an obstruction, detected a microcolon, and demonstrated communication between urinary and GI tracts. It shows great potential.","author":[{"dropping-particle":"","family":"Saguintaah","given":"Magali","non-dropping-particle":"","parse-names":false,"suffix":""},{"dropping-particle":"","family":"Couture","given":"Alain","non-dropping-particle":"","parse-names":false,"suffix":""},{"dropping-particle":"","family":"Veyrac","given":"Corinne","non-dropping-particle":"","parse-names":false,"suffix":""},{"dropping-particle":"","family":"Baud","given":"Catherine","non-dropping-particle":"","parse-names":false,"suffix":""},{"dropping-particle":"","family":"Quere","given":"Marie Pierre","non-dropping-particle":"","parse-names":false,"suffix":""}],"container-title":"Pediatric Radiology","id":"ITEM-1","issue":"6","issued":{"date-parts":[["2002"]]},"page":"395-404","title":"MRI of the fetal gastrointestinal tract","type":"article-journal","volume":"32"},"uris":["http://www.mendeley.com/documents/?uuid=c165430a-a3e9-4e54-80e8-3850be8e4be5"]},{"id":"ITEM-2","itemData":{"DOI":"10.1007/s11547-014-0464-2","ISBN":"0033-8362","ISSN":"18266983","PMID":"25348138","abstract":"PURPOSE: This study was done to evaluate the role of fetal magnetic resonance imaging (MRI) in the study of gastrointestinal malformations in comparison to prenatal ultrasound (US).\\n\\nMATERIALS AND METHODS: A prospective (2010-2012) study of 38 fetal MRI scans was performed on 38 fetuses between 24 and 38 weeks of gestation. All the fetuses had a US diagnosis of gastrointestinal anomalies. T2-weighted HASTE, T1-weighted fast gradient echo, TrueFISP and diffusion-weighted images of the fetal abdomen were obtained on a 1.5-Tesla magnet. All fetal MRI diagnoses were compared with postnatal US findings, autopsy or surgical reports.\\n\\nRESULTS: Fetal MRI was able to confirm the sonographic findings in nine of 38 fetuses (23.7 %), to provide additional information in 23 of 38 fetuses (60.6 %), to exclude the US diagnosis in five cases (5.2 %) and to change it in two cases (5.2 %). It was not able to characterize a case of gastric duplication and a case of abdominal cystic lymphangioma (5.2 %).\\n\\nCONCLUSIONS: Fetal MRI can be used as a complementary imaging modality to US in prenatal evaluation of gastrointestinal anomalies and can be considered a valuable tool not only for confirming or excluding but also for providing additional information to fetal ultrasonographic findings.","author":[{"dropping-particle":"","family":"Manganaro","given":"Lucia","non-dropping-particle":"","parse-names":false,"suffix":""},{"dropping-particle":"","family":"Saldari","given":"Matteo","non-dropping-particle":"","parse-names":false,"suffix":""},{"dropping-particle":"","family":"Bernardo","given":"Silvia","non-dropping-particle":"","parse-names":false,"suffix":""},{"dropping-particle":"","family":"Vinci","given":"Valeria","non-dropping-particle":"","parse-names":false,"suffix":""},{"dropping-particle":"","family":"Aliberti","given":"Camilla","non-dropping-particle":"","parse-names":false,"suffix":""},{"dropping-particle":"","family":"Sollazzo","given":"Paolo","non-dropping-particle":"","parse-names":false,"suffix":""},{"dropping-particle":"","family":"Giancotti","given":"Antonella","non-dropping-particle":"","parse-names":false,"suffix":""},{"dropping-particle":"","family":"Capozza","given":"Federica","non-dropping-particle":"","parse-names":false,"suffix":""},{"dropping-particle":"","family":"Porpora","given":"Maria G.","non-dropping-particle":"","parse-names":false,"suffix":""},{"dropping-particle":"","family":"Cozzi","given":"Denis A.","non-dropping-particle":"","parse-names":false,"suffix":""},{"dropping-particle":"","family":"Catalano","given":"Carlo","non-dropping-particle":"","parse-names":false,"suffix":""}],"container-title":"Radiologia Medica","id":"ITEM-2","issue":"4","issued":{"date-parts":[["2015"]]},"page":"393-403","title":"Role of magnetic resonance imaging in the prenatal diagnosis of gastrointestinal fetal anomalies","type":"article-journal","volume":"120"},"uris":["http://www.mendeley.com/documents/?uuid=3937969a-b391-48b7-a10d-f4a224b53de9"]}],"mendeley":{"formattedCitation":"(Saguintaah &lt;i&gt;et al.&lt;/i&gt;, 2002; Manganaro &lt;i&gt;et al.&lt;/i&gt;, 2015)","plainTextFormattedCitation":"(Saguintaah et al., 2002; Manganaro et al., 2015)","previouslyFormattedCitation":"(Saguintaah &lt;i&gt;et al.&lt;/i&gt;, 2002; Manganaro &lt;i&gt;et al.&lt;/i&gt;, 2015)"},"properties":{"noteIndex":0},"schema":"https://github.com/citation-style-language/schema/raw/master/csl-citation.json"}</w:instrText>
      </w:r>
      <w:r w:rsidRPr="00A50E31">
        <w:fldChar w:fldCharType="separate"/>
      </w:r>
      <w:r w:rsidRPr="00A50E31">
        <w:rPr>
          <w:noProof/>
        </w:rPr>
        <w:t xml:space="preserve">(Saguintaah </w:t>
      </w:r>
      <w:r w:rsidRPr="00A50E31">
        <w:rPr>
          <w:i/>
          <w:noProof/>
        </w:rPr>
        <w:t>et al.</w:t>
      </w:r>
      <w:r w:rsidRPr="00A50E31">
        <w:rPr>
          <w:noProof/>
        </w:rPr>
        <w:t xml:space="preserve">, 2002; Manganaro </w:t>
      </w:r>
      <w:r w:rsidRPr="00A50E31">
        <w:rPr>
          <w:i/>
          <w:noProof/>
        </w:rPr>
        <w:t>et al.</w:t>
      </w:r>
      <w:r w:rsidRPr="00A50E31">
        <w:rPr>
          <w:noProof/>
        </w:rPr>
        <w:t>, 2015)</w:t>
      </w:r>
      <w:r w:rsidRPr="00A50E31">
        <w:fldChar w:fldCharType="end"/>
      </w:r>
      <w:r w:rsidRPr="00A50E31">
        <w:t xml:space="preserve">. In a study that aimed to investigate the ability of T2-Weighted </w:t>
      </w:r>
      <w:r w:rsidRPr="00A50E31">
        <w:rPr>
          <w:i/>
          <w:iCs/>
        </w:rPr>
        <w:t>f</w:t>
      </w:r>
      <w:r w:rsidRPr="00A50E31">
        <w:t xml:space="preserve">MRI to detect foetal bowel malposition, </w:t>
      </w:r>
      <w:r w:rsidRPr="00A50E31">
        <w:rPr>
          <w:noProof/>
        </w:rPr>
        <w:t xml:space="preserve">Kheiri </w:t>
      </w:r>
      <w:r w:rsidRPr="00A50E31">
        <w:rPr>
          <w:i/>
          <w:noProof/>
        </w:rPr>
        <w:t>et al.</w:t>
      </w:r>
      <w:r w:rsidRPr="00A50E31" w:rsidDel="002475B2">
        <w:t xml:space="preserve"> </w:t>
      </w:r>
      <w:r w:rsidRPr="00A50E31">
        <w:fldChar w:fldCharType="begin" w:fldLock="1"/>
      </w:r>
      <w:r w:rsidRPr="00A50E31">
        <w:instrText>ADDIN CSL_CITATION {"citationItems":[{"id":"ITEM-1","itemData":{"DOI":"10.1016/j.diii.2016.01.010","ISSN":"2211-5684","author":[{"dropping-particle":"","family":"Kheiri","given":"M","non-dropping-particle":"","parse-names":false,"suffix":""},{"dropping-particle":"","family":"Lesieur","given":"E","non-dropping-particle":"","parse-names":false,"suffix":""},{"dropping-particle":"","family":"Dabadie","given":"A","non-dropping-particle":"","parse-names":false,"suffix":""},{"dropping-particle":"","family":"Colombani","given":"M","non-dropping-particle":"","parse-names":false,"suffix":""},{"dropping-particle":"","family":"Capelle","given":"M","non-dropping-particle":"","parse-names":false,"suffix":""},{"dropping-particle":"","family":"Sigaudy","given":"S","non-dropping-particle":"","parse-names":false,"suffix":""},{"dropping-particle":"","family":"Guidicelli","given":"B","non-dropping-particle":"","parse-names":false,"suffix":""},{"dropping-particle":"","family":"Heckenroth","given":"H","non-dropping-particle":"","parse-names":false,"suffix":""},{"dropping-particle":"","family":"Delagausie","given":"P","non-dropping-particle":"","parse-names":false,"suffix":""},{"dropping-particle":"","family":"Pico","given":"H","non-dropping-particle":"","parse-names":false,"suffix":""},{"dropping-particle":"","family":"Philip","given":"N","non-dropping-particle":"","parse-names":false,"suffix":""},{"dropping-particle":"","family":"Bretelle","given":"F","non-dropping-particle":"","parse-names":false,"suffix":""},{"dropping-particle":"","family":"Gorincour","given":"G","non-dropping-particle":"","parse-names":false,"suffix":""}],"container-title":"Diagnostic and Interventional Imaging","id":"ITEM-1","issue":"9","issued":{"date-parts":[["2016"]]},"page":"857-861","publisher":"Elsevier Masson SAS","title":"Prenatal diagnosis of bowel malposition using T2-weighted fetal MRI sequences","type":"article-journal","volume":"97"},"uris":["http://www.mendeley.com/documents/?uuid=0649f406-81e9-45dc-b6fc-be789a72f16e"]}],"mendeley":{"formattedCitation":"(Kheiri &lt;i&gt;et al.&lt;/i&gt;, 2016)","manualFormatting":"(2016)","plainTextFormattedCitation":"(Kheiri et al., 2016)","previouslyFormattedCitation":"(Kheiri &lt;i&gt;et al.&lt;/i&gt;, 2016)"},"properties":{"noteIndex":0},"schema":"https://github.com/citation-style-language/schema/raw/master/csl-citation.json"}</w:instrText>
      </w:r>
      <w:r w:rsidRPr="00A50E31">
        <w:fldChar w:fldCharType="separate"/>
      </w:r>
      <w:r w:rsidRPr="00A50E31">
        <w:rPr>
          <w:noProof/>
        </w:rPr>
        <w:t>(2016)</w:t>
      </w:r>
      <w:r w:rsidRPr="00A50E31">
        <w:fldChar w:fldCharType="end"/>
      </w:r>
      <w:r w:rsidRPr="00A50E31">
        <w:t xml:space="preserve"> demonstrated that prenatal USS was not able to detect bowel malposition </w:t>
      </w:r>
      <w:r w:rsidRPr="007F08B6">
        <w:t xml:space="preserve">in most of the 64 cases included in the study, whereas </w:t>
      </w:r>
      <w:r w:rsidRPr="007F08B6">
        <w:rPr>
          <w:i/>
          <w:iCs/>
        </w:rPr>
        <w:t>f</w:t>
      </w:r>
      <w:r w:rsidRPr="007F08B6">
        <w:t xml:space="preserve">MRI detected the anomaly in most of the cases (52/64 cases) which then was confirmed either by postnatal examinations or autopsies. </w:t>
      </w:r>
    </w:p>
    <w:p w14:paraId="4840F8D6" w14:textId="77777777"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bookmarkStart w:id="96" w:name="_Toc504026188"/>
      <w:bookmarkStart w:id="97" w:name="_Toc72347450"/>
    </w:p>
    <w:p w14:paraId="7F9716E9" w14:textId="23E8B6CB" w:rsidR="006E6C47" w:rsidRPr="007F08B6" w:rsidRDefault="006E6C47" w:rsidP="006E6C47">
      <w:pPr>
        <w:pStyle w:val="Heading4"/>
        <w:spacing w:line="360" w:lineRule="auto"/>
        <w:jc w:val="both"/>
      </w:pPr>
      <w:r w:rsidRPr="007F08B6">
        <w:lastRenderedPageBreak/>
        <w:t>Liver</w:t>
      </w:r>
      <w:bookmarkEnd w:id="96"/>
      <w:r w:rsidRPr="007F08B6">
        <w:t>:</w:t>
      </w:r>
      <w:bookmarkEnd w:id="97"/>
      <w:r w:rsidRPr="007F08B6">
        <w:t xml:space="preserve"> </w:t>
      </w:r>
      <w:bookmarkStart w:id="98" w:name="_Toc72347451"/>
    </w:p>
    <w:p w14:paraId="6256DB6F" w14:textId="58B8E59E" w:rsidR="006E6C47" w:rsidRPr="007F08B6" w:rsidRDefault="006E6C47" w:rsidP="006E6C47">
      <w:pPr>
        <w:spacing w:line="360" w:lineRule="auto"/>
        <w:jc w:val="both"/>
      </w:pPr>
      <w:r>
        <w:t>The f</w:t>
      </w:r>
      <w:r w:rsidRPr="007F08B6">
        <w:t xml:space="preserve">oetal liver appears on </w:t>
      </w:r>
      <w:r w:rsidRPr="007F08B6">
        <w:rPr>
          <w:i/>
          <w:iCs/>
        </w:rPr>
        <w:t>f</w:t>
      </w:r>
      <w:r w:rsidRPr="007F08B6">
        <w:t xml:space="preserve">MRI as T2-hypointense and T1-hyperintense organ in the right upper quadrant </w:t>
      </w:r>
      <w:r>
        <w:t xml:space="preserve">extending across the whole of the upper abdomen </w:t>
      </w:r>
      <w:r w:rsidRPr="007F08B6">
        <w:t>(</w:t>
      </w:r>
      <w:r w:rsidRPr="00841790">
        <w:t>Figure-4).</w:t>
      </w:r>
      <w:r w:rsidRPr="007F08B6">
        <w:t xml:space="preserve"> The two lobes of the liver are not distinguishable by T1 and T2 sequences, while EPI is able to demonstrate between them, although the strength of signal intensity depicted is not always constant and may vary with GA as demonstrated in a study that involved 25 healthy foetuses in which changes in foetal hepatic signal intensity on EPI was seen between 20 and 26 GW. These changes are thought to be due to the activity of foetal liver in the process of erythropoiesis </w:t>
      </w:r>
      <w:r w:rsidRPr="007F08B6">
        <w:fldChar w:fldCharType="begin" w:fldLock="1"/>
      </w:r>
      <w:r w:rsidRPr="007F08B6">
        <w:instrText>ADDIN CSL_CITATION {"citationItems":[{"id":"ITEM-1","itemData":{"author":[{"dropping-particle":"","family":"Duerr","given":"Janet S","non-dropping-particle":"","parse-names":false,"suffix":""},{"dropping-particle":"","family":"Gaskin","given":"Jennifer","non-dropping-particle":"","parse-names":false,"suffix":""},{"dropping-particle":"","family":"Rand","given":"James B","non-dropping-particle":"","parse-names":false,"suffix":""},{"dropping-particle":"","family":"Janet","given":"S","non-dropping-particle":"","parse-names":false,"suffix":""},{"dropping-particle":"","family":"Gaskin","given":"Jennifer","non-dropping-particle":"","parse-names":false,"suffix":""},{"dropping-particle":"","family":"James","given":"B","non-dropping-particle":"","parse-names":false,"suffix":""},{"dropping-particle":"","family":"Identified","given":"Rand","non-dropping-particle":"","parse-names":false,"suffix":""}],"id":"ITEM-1","issued":{"date-parts":[["2001"]]},"page":"1616-1622","title":"Special Communication","type":"article-journal","volume":"73104"},"uris":["http://www.mendeley.com/documents/?uuid=8b19012e-9473-4f74-9691-1c17c538e5ec"]}],"mendeley":{"formattedCitation":"(Duerr &lt;i&gt;et al.&lt;/i&gt;, 2001)","plainTextFormattedCitation":"(Duerr et al., 2001)","previouslyFormattedCitation":"(Duerr &lt;i&gt;et al.&lt;/i&gt;, 2001)"},"properties":{"noteIndex":0},"schema":"https://github.com/citation-style-language/schema/raw/master/csl-citation.json"}</w:instrText>
      </w:r>
      <w:r w:rsidRPr="007F08B6">
        <w:fldChar w:fldCharType="separate"/>
      </w:r>
      <w:r w:rsidRPr="007F08B6">
        <w:rPr>
          <w:noProof/>
        </w:rPr>
        <w:t xml:space="preserve">(Duerr </w:t>
      </w:r>
      <w:r w:rsidRPr="007F08B6">
        <w:rPr>
          <w:i/>
          <w:noProof/>
        </w:rPr>
        <w:t>et al.</w:t>
      </w:r>
      <w:r w:rsidRPr="007F08B6">
        <w:rPr>
          <w:noProof/>
        </w:rPr>
        <w:t>, 2001)</w:t>
      </w:r>
      <w:r w:rsidRPr="007F08B6">
        <w:fldChar w:fldCharType="end"/>
      </w:r>
      <w:r w:rsidRPr="007F08B6">
        <w:t xml:space="preserve">. Foetal hepatic tissue signal intensity might also be affected by  oxygen saturation level </w:t>
      </w:r>
      <w:r w:rsidRPr="007F08B6">
        <w:fldChar w:fldCharType="begin" w:fldLock="1"/>
      </w:r>
      <w:r w:rsidRPr="007F08B6">
        <w:instrText>ADDIN CSL_CITATION {"citationItems":[{"id":"ITEM-1","itemData":{"DOI":"10.1016/S0730-725X(01)00421-0","ISBN":"0730-725X","ISSN":"0730725X","PMID":"11595363","abstract":"Utero-placental insufficiency is thought to be a major cause of growth retardation in utero and an important risk factor in the perinatal period. The purpose of this study was to investigate whether MRI could detect changes of fetal oxygenation, based on the blood oxygenation level dependence (BOLD) of the MRI tissue signal. Nine third trimester women (34-38 weeks) with normal pregnancies underwent abdominal MRI examinations. Following localization of the fetal liver using T2-weighted single-shot HASTE scans, up to 7 breath-held transaxial single-slice gradient-echo image sets were obtained through the fetal liver. The mother then commenced oxygen breathing with the imaging procedure repeated after 20 minutes of O2 breathing. For each image set, T2\n* values are calculated using linear regression of log (signal) versus TE for a region of interest within the fetal liver selected by the attending radiologist. Fetal liver T2\n* values were calculated before and after O2 breathing for each multi-echo image acquisition set. A signed rank test was used to test for a significant change in fetal liver T2\n* between the pre-O2 and post-O2 image sets. A significant increase in T2\n* (?? &lt; 0.05) was seen in 5 of the 9 fetal livers, a smaller increase (of borderline statistical significance, ?? = 0.057) in 2 livers, and no significant change (?? &gt; 0.05) in 2 livers. Our study indicates that T2\n* measurement of the fetal liver may detect alteration in fetal oxygen level following maternal oxygenation using the BOLD effect. This technique may potentially be applied to the identification and understanding of placental dysfunction in intra-uterine growth retardation. ?? 2001 Elsevier Science Inc. All rights reserved.","author":[{"dropping-particle":"","family":"Semple","given":"Scott I K","non-dropping-particle":"","parse-names":false,"suffix":""},{"dropping-particle":"","family":"Wallis","given":"Fintan","non-dropping-particle":"","parse-names":false,"suffix":""},{"dropping-particle":"","family":"Haggarty","given":"Paul","non-dropping-particle":"","parse-names":false,"suffix":""},{"dropping-particle":"","family":"Abramovich","given":"David","non-dropping-particle":"","parse-names":false,"suffix":""},{"dropping-particle":"","family":"Ross","given":"John A S","non-dropping-particle":"","parse-names":false,"suffix":""},{"dropping-particle":"","family":"Redpath","given":"Thomas W.","non-dropping-particle":"","parse-names":false,"suffix":""},{"dropping-particle":"","family":"Gilbert","given":"Fiona J.","non-dropping-particle":"","parse-names":false,"suffix":""}],"container-title":"Magnetic Resonance Imaging","id":"ITEM-1","issue":"7","issued":{"date-parts":[["2001"]]},"page":"921-928","title":"The measurement of fetal liver T2\n* in utero before and after maternal oxygen breathing: Progress towards a non-invasive measurement of fetal oxygenation and placental function","type":"article-journal","volume":"19"},"uris":["http://www.mendeley.com/documents/?uuid=a1933035-9adc-4c0b-83cd-3f66af4156f3"]}],"mendeley":{"formattedCitation":"(Semple &lt;i&gt;et al.&lt;/i&gt;, 2001)","plainTextFormattedCitation":"(Semple et al., 2001)","previouslyFormattedCitation":"(Semple &lt;i&gt;et al.&lt;/i&gt;, 2001)"},"properties":{"noteIndex":0},"schema":"https://github.com/citation-style-language/schema/raw/master/csl-citation.json"}</w:instrText>
      </w:r>
      <w:r w:rsidRPr="007F08B6">
        <w:fldChar w:fldCharType="separate"/>
      </w:r>
      <w:r w:rsidRPr="007F08B6">
        <w:rPr>
          <w:noProof/>
        </w:rPr>
        <w:t xml:space="preserve">(Semple </w:t>
      </w:r>
      <w:r w:rsidRPr="007F08B6">
        <w:rPr>
          <w:i/>
          <w:noProof/>
        </w:rPr>
        <w:t>et al.</w:t>
      </w:r>
      <w:r w:rsidRPr="007F08B6">
        <w:rPr>
          <w:noProof/>
        </w:rPr>
        <w:t>, 2001)</w:t>
      </w:r>
      <w:r w:rsidRPr="007F08B6">
        <w:fldChar w:fldCharType="end"/>
      </w:r>
      <w:r w:rsidRPr="007F08B6">
        <w:t xml:space="preserve">. Furthermore, signal intensity might </w:t>
      </w:r>
      <w:r>
        <w:t xml:space="preserve">be </w:t>
      </w:r>
      <w:r w:rsidRPr="007F08B6">
        <w:t xml:space="preserve">affected by the nature of the pathology affecting </w:t>
      </w:r>
      <w:r w:rsidRPr="00A50E31">
        <w:t>the liver e.g</w:t>
      </w:r>
      <w:r w:rsidR="005E2066" w:rsidRPr="00A50E31">
        <w:t>.</w:t>
      </w:r>
      <w:r w:rsidRPr="00A50E31">
        <w:t xml:space="preserve"> in congenital hemochromatosis (abnormal deposition of iron in the liver) </w:t>
      </w:r>
      <w:r w:rsidRPr="00A50E31">
        <w:rPr>
          <w:i/>
          <w:iCs/>
        </w:rPr>
        <w:t>f</w:t>
      </w:r>
      <w:r w:rsidRPr="00A50E31">
        <w:t xml:space="preserve">MRI has a characteristic appearance </w:t>
      </w:r>
      <w:r w:rsidRPr="007F08B6">
        <w:t xml:space="preserve">of  the liver with extremely low signal on T2* sequences because excess iron causes magnetization of the affected tissue resulting in signal loss (Gradient- echo T2* sequence is more sensitive than spin-echo T2 sequences in detecting iron deposition) </w:t>
      </w:r>
      <w:r w:rsidRPr="007F08B6">
        <w:fldChar w:fldCharType="begin" w:fldLock="1"/>
      </w:r>
      <w:r w:rsidRPr="007F08B6">
        <w:instrText>ADDIN CSL_CITATION {"citationItems":[{"id":"ITEM-1","itemData":{"DOI":"10.1002/jmri.24132","ISBN":"1522-2586 (Electronic)\\r1053-1807 (Linking)","ISSN":"10531807","PMID":"23576455","abstract":"PURPOSE: To define the normal T2* values of liver in the third trimester of pregnancy in normal fetuses.\\n\\nMATERIALS AND METHODS: Multi-echo gradient echo T2* sequence was applied to the fetal abdomen in the axial plane in women undergoing a fetal MRI (1.5 Tesla [T], MRI system). A region of interest, best visualizing in the liver parenchyma was used for measurements. Studies were independently read by two experienced readers to assess intra- and interobserver variability.\\n\\nRESULTS: The study cohort included 46 pregnant women undergoing fetal MRI for any indication other than liver pathology evaluation. Three scans were excluded due to fetal motion. Average maternal and gestational age were 33 ± 4 years and 31.9 ± 3 weeks, respectively. Average T2* values were found to be 19.7 ± 7.4 ms. The intra- and interobserver agreement were very good: 0.93 and 0.8-0.084, respectively.\\n\\nCONCLUSION: T2* MRI allows noninvasive evaluation liver iron content in the third trimester fetus. Measured values at this stage of pregnancy are significantly lower compared with values cited in the literature for adults. This is of major importance in the correct diagnosis of fetal iron overload states. We propose this as the standard reference when evaluating fetal iron overload pathology.","author":[{"dropping-particle":"","family":"Goitein","given":"Orly","non-dropping-particle":"","parse-names":false,"suffix":""},{"dropping-particle":"","family":"Eshet","given":"Yael","non-dropping-particle":"","parse-names":false,"suffix":""},{"dropping-particle":"","family":"Hoffmann","given":"Chen","non-dropping-particle":"","parse-names":false,"suffix":""},{"dropping-particle":"","family":"Raviv-Zilka","given":"Lisa","non-dropping-particle":"","parse-names":false,"suffix":""},{"dropping-particle":"","family":"Salem","given":"Yishay","non-dropping-particle":"","parse-names":false,"suffix":""},{"dropping-particle":"","family":"Hamdan","given":"Ashraf","non-dropping-particle":"","parse-names":false,"suffix":""},{"dropping-particle":"","family":"Goitein","given":"David","non-dropping-particle":"","parse-names":false,"suffix":""},{"dropping-particle":"","family":"Kushnir","given":"Tamar","non-dropping-particle":"","parse-names":false,"suffix":""},{"dropping-particle":"","family":"Eshed","given":"Iris","non-dropping-particle":"","parse-names":false,"suffix":""},{"dropping-particle":"","family":"Di-Segni","given":"Elio","non-dropping-particle":"","parse-names":false,"suffix":""},{"dropping-particle":"","family":"Konen","given":"Eli","non-dropping-particle":"","parse-names":false,"suffix":""}],"container-title":"Journal of Magnetic Resonance Imaging","id":"ITEM-1","issue":"6","issued":{"date-parts":[["2013"]]},"page":"1342-1345","title":"Fetal liver T2* values: Defining a standardized scale","type":"article-journal","volume":"38"},"uris":["http://www.mendeley.com/documents/?uuid=fee3d8d8-6e6d-4724-b290-f147a67229a2"]},{"id":"ITEM-2","itemData":{"DOI":"10.1148/radiology.213.3.r99dc39691","ISBN":"0033-8419 (Print)\\r0033-8419 (Linking)","ISSN":"0033-8419","PMID":"10580940","abstract":"PURPOSE: To determine the effect of magnetic resonance (MR) imaging findings on management of complex fetal disorders. MATERIALS AND METHODS: MR imaging of the fetus was performed in 25 consecutive pregnant patients referred because of possible complex fetal disorders suspected on the basis of ultrasonographic (US) findings. Spoiled gradient-echo and single-shot rapid acquisition with relaxation enhancement MR imaging were performed in multiple planes anatomic to the fetus during maternal breath holding. RESULTS: In the fetuses in 24 of 25 women, MR studies were technically satisfactory. MR imaging directly influenced fetal care in four (17%) of 24 cases by demonstrating congenital high airway obstruction syndrome, congenital hemochromatosis, unilateral cerebellar deficiency in association with congenital diaphragmatic hernia, and severe facial disfigurement due to a giant anterior neck mass. In eight (33%) cases, MR imaging provided supplementary findings, but did not affect fetal care. In 12 (50%) cases, MR imaging results confirmed US findings. CONCLUSION: In cases of complex fetal disorders, MR imaging results can be used to supplement or confirm US findings and may directly affect management.","author":[{"dropping-particle":"V","family":"Coakley","given":"F","non-dropping-particle":"","parse-names":false,"suffix":""},{"dropping-particle":"","family":"Hricak","given":"H","non-dropping-particle":"","parse-names":false,"suffix":""},{"dropping-particle":"","family":"Filly","given":"R A","non-dropping-particle":"","parse-names":false,"suffix":""},{"dropping-particle":"","family":"Barkovich","given":"A J","non-dropping-particle":"","parse-names":false,"suffix":""},{"dropping-particle":"","family":"Harrison","given":"M R","non-dropping-particle":"","parse-names":false,"suffix":""}],"container-title":"Radiology","id":"ITEM-2","issue":"3","issued":{"date-parts":[["1999"]]},"page":"691-696","title":"Complex fetal disorders: effect of MR imaging on management--preliminary clinical experience","type":"article-journal","volume":"213"},"uris":["http://www.mendeley.com/documents/?uuid=cd7dcd6b-8f0e-4e50-a700-506782693cc0"]},{"id":"ITEM-3","itemData":{"DOI":"10.1007/BF02165863","ISSN":"1432-0509","abstract":"Intrauterine diagnosis of perinatal hemochromatosis is difficult. Noninvasive detection of hepatic iron deposition is crucial. We report the first case diagnosed intrauterine with magnetic resonance imaging (MRI). By visual analysis, if the fetal liver is less intense than maternal or fetal fat signal for T2* gradient echo image, hemochromatosis should be suggested.","author":[{"dropping-particle":"","family":"Martí-Bonmati","given":"L","non-dropping-particle":"","parse-names":false,"suffix":""},{"dropping-particle":"","family":"Baamonde","given":"A","non-dropping-particle":"","parse-names":false,"suffix":""},{"dropping-particle":"","family":"Poyatos","given":"C R","non-dropping-particle":"","parse-names":false,"suffix":""},{"dropping-particle":"","family":"Monteagudo","given":"E","non-dropping-particle":"","parse-names":false,"suffix":""}],"container-title":"Abdominal Imaging","id":"ITEM-3","issue":"1","issued":{"date-parts":[["1994"]]},"page":"55-56","title":"Prenatal diagnosis of idiopathic neonatal hemochromatosis with MRI","type":"article-journal","volume":"19"},"uris":["http://www.mendeley.com/documents/?uuid=c8ac196f-7ae9-46ae-8e4c-40c22b77f08a"]}],"mendeley":{"formattedCitation":"(Martí-Bonmati &lt;i&gt;et al.&lt;/i&gt;, 1994; Coakley &lt;i&gt;et al.&lt;/i&gt;, 1999; Goitein &lt;i&gt;et al.&lt;/i&gt;, 2013)","plainTextFormattedCitation":"(Martí-Bonmati et al., 1994; Coakley et al., 1999; Goitein et al., 2013)","previouslyFormattedCitation":"(Martí-Bonmati &lt;i&gt;et al.&lt;/i&gt;, 1994; Coakley &lt;i&gt;et al.&lt;/i&gt;, 1999; Goitein &lt;i&gt;et al.&lt;/i&gt;, 2013)"},"properties":{"noteIndex":0},"schema":"https://github.com/citation-style-language/schema/raw/master/csl-citation.json"}</w:instrText>
      </w:r>
      <w:r w:rsidRPr="007F08B6">
        <w:fldChar w:fldCharType="separate"/>
      </w:r>
      <w:r w:rsidRPr="007F08B6">
        <w:rPr>
          <w:noProof/>
        </w:rPr>
        <w:t xml:space="preserve">(Martí-Bonmati </w:t>
      </w:r>
      <w:r w:rsidRPr="007F08B6">
        <w:rPr>
          <w:i/>
          <w:noProof/>
        </w:rPr>
        <w:t>et al.</w:t>
      </w:r>
      <w:r w:rsidRPr="007F08B6">
        <w:rPr>
          <w:noProof/>
        </w:rPr>
        <w:t xml:space="preserve">, 1994; Coakley </w:t>
      </w:r>
      <w:r w:rsidRPr="007F08B6">
        <w:rPr>
          <w:i/>
          <w:noProof/>
        </w:rPr>
        <w:t>et al.</w:t>
      </w:r>
      <w:r w:rsidRPr="007F08B6">
        <w:rPr>
          <w:noProof/>
        </w:rPr>
        <w:t xml:space="preserve">, 1999; Goitein </w:t>
      </w:r>
      <w:r w:rsidRPr="007F08B6">
        <w:rPr>
          <w:i/>
          <w:noProof/>
        </w:rPr>
        <w:t>et al.</w:t>
      </w:r>
      <w:r w:rsidRPr="007F08B6">
        <w:rPr>
          <w:noProof/>
        </w:rPr>
        <w:t>, 2013)</w:t>
      </w:r>
      <w:r w:rsidRPr="007F08B6">
        <w:fldChar w:fldCharType="end"/>
      </w:r>
      <w:r w:rsidRPr="007F08B6">
        <w:t>.</w:t>
      </w:r>
      <w:bookmarkEnd w:id="98"/>
    </w:p>
    <w:p w14:paraId="392D15A7" w14:textId="77777777" w:rsidR="006E6C47" w:rsidRPr="007F08B6" w:rsidRDefault="006E6C47" w:rsidP="006E6C47">
      <w:pPr>
        <w:spacing w:line="360" w:lineRule="auto"/>
        <w:jc w:val="both"/>
      </w:pPr>
      <w:r w:rsidRPr="007F08B6">
        <w:t xml:space="preserve">Hepatic vasculature is best depicted using </w:t>
      </w:r>
      <w:r>
        <w:t>SSFPS</w:t>
      </w:r>
      <w:r w:rsidRPr="007F08B6">
        <w:t xml:space="preserve"> with ductus venosus detected as early as 21 GW </w:t>
      </w:r>
      <w:r w:rsidRPr="007F08B6">
        <w:fldChar w:fldCharType="begin" w:fldLock="1"/>
      </w:r>
      <w:r w:rsidRPr="007F08B6">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7F08B6">
        <w:fldChar w:fldCharType="separate"/>
      </w:r>
      <w:r w:rsidRPr="007F08B6">
        <w:rPr>
          <w:noProof/>
        </w:rPr>
        <w:t>(Brugger and Prayer, 2006)</w:t>
      </w:r>
      <w:r w:rsidRPr="007F08B6">
        <w:fldChar w:fldCharType="end"/>
      </w:r>
      <w:r w:rsidRPr="007F08B6">
        <w:t xml:space="preserve">. The umbilical vein appears as a tubular structure with a high T2 signal intensity entering the antero-medial surface of the liver </w:t>
      </w:r>
      <w:r w:rsidRPr="007F08B6">
        <w:fldChar w:fldCharType="begin" w:fldLock="1"/>
      </w:r>
      <w:r w:rsidRPr="007F08B6">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abdomen","type":"article-journal","volume":"65"},"uris":["http://www.mendeley.com/documents/?uuid=4a2a0a39-d3d9-4af3-bd50-764c6985768e"]}],"mendeley":{"formattedCitation":"(Huisman and Kellenberger, 2008)","plainTextFormattedCitation":"(Huisman and Kellenberger, 2008)","previouslyFormattedCitation":"(Huisman and Kellenberger, 2008)"},"properties":{"noteIndex":0},"schema":"https://github.com/citation-style-language/schema/raw/master/csl-citation.json"}</w:instrText>
      </w:r>
      <w:r w:rsidRPr="007F08B6">
        <w:fldChar w:fldCharType="separate"/>
      </w:r>
      <w:r w:rsidRPr="007F08B6">
        <w:rPr>
          <w:noProof/>
        </w:rPr>
        <w:t>(Huisman and Kellenberger, 2008)</w:t>
      </w:r>
      <w:r w:rsidRPr="007F08B6">
        <w:fldChar w:fldCharType="end"/>
      </w:r>
      <w:r w:rsidRPr="007F08B6">
        <w:t xml:space="preserve">. Foetal hepatic haemangioma usually appear as isointense solitary hepatic parenchymal lesions on T1-weighting and hyperintense on T2-weighting </w:t>
      </w:r>
      <w:r w:rsidRPr="007F08B6">
        <w:fldChar w:fldCharType="begin" w:fldLock="1"/>
      </w:r>
      <w:r w:rsidRPr="007F08B6">
        <w:instrText>ADDIN CSL_CITATION {"citationItems":[{"id":"ITEM-1","itemData":{"DOI":"10.1053/j.sult.2015.05.013","ISSN":"15585034","PMID":"26296482","abstract":"Fetal MR body applications have become more common in recent years as both in utero therapies, including fetoscopic surgery, and improvements in perinatal care have increased the demand for precise antenatal anatomic detail. This article discusses the variety of fast imaging sequences available to the fetal imager and describes their applications to both common and unusual congenital pathologies, including of the neck, chest, abdomen/pelvis and musculoskeletal systems.","author":[{"dropping-particle":"","family":"Lyons","given":"Karen","non-dropping-particle":"","parse-names":false,"suffix":""},{"dropping-particle":"","family":"Cassady","given":"Christopher","non-dropping-particle":"","parse-names":false,"suffix":""},{"dropping-particle":"","family":"Mehollin-Ray","given":"Amy","non-dropping-particle":"","parse-names":false,"suffix":""},{"dropping-particle":"","family":"Krishnamurthy","given":"Rajesh","non-dropping-particle":"","parse-names":false,"suffix":""}],"container-title":"Seminars in Ultrasound, CT and MRI","id":"ITEM-1","issue":"4","issued":{"date-parts":[["2015"]]},"page":"310-323","publisher":"Elsevier","title":"Current Role of Fetal Magnetic Resonance Imaging in Body Anomalies","type":"article-journal","volume":"36"},"uris":["http://www.mendeley.com/documents/?uuid=1d6d8af1-6203-44f0-8224-319888af1a0d"]}],"mendeley":{"formattedCitation":"(Lyons &lt;i&gt;et al.&lt;/i&gt;, 2015)","plainTextFormattedCitation":"(Lyons et al., 2015)","previouslyFormattedCitation":"(Lyons &lt;i&gt;et al.&lt;/i&gt;, 2015)"},"properties":{"noteIndex":0},"schema":"https://github.com/citation-style-language/schema/raw/master/csl-citation.json"}</w:instrText>
      </w:r>
      <w:r w:rsidRPr="007F08B6">
        <w:fldChar w:fldCharType="separate"/>
      </w:r>
      <w:r w:rsidRPr="007F08B6">
        <w:rPr>
          <w:noProof/>
        </w:rPr>
        <w:t xml:space="preserve">(Lyons </w:t>
      </w:r>
      <w:r w:rsidRPr="007F08B6">
        <w:rPr>
          <w:i/>
          <w:noProof/>
        </w:rPr>
        <w:t>et al.</w:t>
      </w:r>
      <w:r w:rsidRPr="007F08B6">
        <w:rPr>
          <w:noProof/>
        </w:rPr>
        <w:t>, 2015)</w:t>
      </w:r>
      <w:r w:rsidRPr="007F08B6">
        <w:fldChar w:fldCharType="end"/>
      </w:r>
    </w:p>
    <w:p w14:paraId="11A489D4" w14:textId="77777777"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r w:rsidRPr="007F08B6">
        <w:t xml:space="preserve">Being able to detect the position of the liver prenatally is very important in determining the liver condition itself and nature and extent of the other conditions such as CDH in which foetal liver lobes can be found inside the chest cavity (T1-weighted sequences are usually used to confirm the position of the liver) and omphalocele where part or whole of the hepatic tissue can herniate outside the abdominal wall </w:t>
      </w:r>
      <w:r w:rsidRPr="007F08B6">
        <w:fldChar w:fldCharType="begin" w:fldLock="1"/>
      </w:r>
      <w:r w:rsidRPr="007F08B6">
        <w:instrText>ADDIN CSL_CITATION {"citationItems":[{"id":"ITEM-1","itemData":{"DOI":"10.2214/ajr.184.3.01841010","ISSN":"0361803X","PMID":"15728634","author":[{"dropping-particle":"","family":"Daltro","given":"Pedro","non-dropping-particle":"","parse-names":false,"suffix":""},{"dropping-particle":"","family":"Fricke","given":"Bradley L.","non-dropping-particle":"","parse-names":false,"suffix":""},{"dropping-particle":"","family":"Kline-Fath","given":"Beth M.","non-dropping-particle":"","parse-names":false,"suffix":""},{"dropping-particle":"","family":"Werner","given":"Heron","non-dropping-particle":"","parse-names":false,"suffix":""},{"dropping-particle":"","family":"Rodrigues","given":"Leise","non-dropping-particle":"","parse-names":false,"suffix":""},{"dropping-particle":"","family":"Fazecas","given":"Tatiana","non-dropping-particle":"","parse-names":false,"suffix":""},{"dropping-particle":"","family":"Domingues","given":"Romeu","non-dropping-particle":"","parse-names":false,"suffix":""},{"dropping-particle":"","family":"Donnelly","given":"Lane F.","non-dropping-particle":"","parse-names":false,"suffix":""}],"container-title":"American Journal of Roentgenology","id":"ITEM-1","issue":"3","issued":{"date-parts":[["2005"]]},"page":"1010-1016","title":"Prenatal MRI of congenital abdominal and chest wall defects","type":"article-journal","volume":"184"},"uris":["http://www.mendeley.com/documents/?uuid=3f75b509-6a9d-49c1-bbe5-8a23fca18b7c"]},{"id":"ITEM-2","itemData":{"DOI":"10.1007/s00261-003-0047-5","ISBN":"0942-8925","ISSN":"0942-8925","PMID":"14753611","abstract":"Although ultrasonography is the method of choice for evaluating the fetus, magnetic resonance imaging (MRI) complements ultrasonography in the accurate diagnosis of fetal abnormalities. The advantages of MRI include excellent tissue contrast, a large field of view, and relative operator independence. To date, most studies on fetal MRI have focused on the fetal central nervous system and thoracic disorders. However, our experience suggests that MRI can be helpful even in evaluating fetal abdominal disorders. This pictorial essay illustrates the various MRI appearances of fetal abdominal abnormalities and discusses the indications and advantages of fetal MRI.","author":[{"dropping-particle":"","family":"Shinmoto","given":"H","non-dropping-particle":"","parse-names":false,"suffix":""},{"dropping-particle":"","family":"Kuribayashi","given":"S","non-dropping-particle":"","parse-names":false,"suffix":""}],"container-title":"Abdominal imaging","id":"ITEM-2","issue":"6","issued":{"date-parts":[["2003"]]},"page":"877-886","title":"MRI of fetal abdominal abnormalities.","type":"article-journal","volume":"28"},"uris":["http://www.mendeley.com/documents/?uuid=09dc90a8-de13-4cf4-be3a-64e6eb9bbd5b"]}],"mendeley":{"formattedCitation":"(Shinmoto and Kuribayashi, 2003; Daltro &lt;i&gt;et al.&lt;/i&gt;, 2005)","plainTextFormattedCitation":"(Shinmoto and Kuribayashi, 2003; Daltro et al., 2005)","previouslyFormattedCitation":"(Shinmoto and Kuribayashi, 2003; Daltro &lt;i&gt;et al.&lt;/i&gt;, 2005)"},"properties":{"noteIndex":0},"schema":"https://github.com/citation-style-language/schema/raw/master/csl-citation.json"}</w:instrText>
      </w:r>
      <w:r w:rsidRPr="007F08B6">
        <w:fldChar w:fldCharType="separate"/>
      </w:r>
      <w:r w:rsidRPr="007F08B6">
        <w:rPr>
          <w:noProof/>
        </w:rPr>
        <w:t xml:space="preserve">(Shinmoto and Kuribayashi, 2003; Daltro </w:t>
      </w:r>
      <w:r w:rsidRPr="007F08B6">
        <w:rPr>
          <w:i/>
          <w:noProof/>
        </w:rPr>
        <w:t>et al.</w:t>
      </w:r>
      <w:r w:rsidRPr="007F08B6">
        <w:rPr>
          <w:noProof/>
        </w:rPr>
        <w:t>, 2005)</w:t>
      </w:r>
      <w:r w:rsidRPr="007F08B6">
        <w:fldChar w:fldCharType="end"/>
      </w:r>
      <w:r w:rsidRPr="007F08B6">
        <w:t xml:space="preserve">. </w:t>
      </w:r>
      <w:r w:rsidRPr="007F08B6">
        <w:rPr>
          <w:i/>
          <w:iCs/>
        </w:rPr>
        <w:t>f</w:t>
      </w:r>
      <w:r w:rsidRPr="007F08B6">
        <w:t>MRI can also detect foetal hepatic tumours such as hepatoblastoma, h</w:t>
      </w:r>
      <w:r>
        <w:t>a</w:t>
      </w:r>
      <w:r w:rsidRPr="007F08B6">
        <w:t>emangio</w:t>
      </w:r>
      <w:r>
        <w:t>-</w:t>
      </w:r>
      <w:r w:rsidRPr="007F08B6">
        <w:t xml:space="preserve">endotheliomas </w:t>
      </w:r>
      <w:r w:rsidRPr="007F08B6">
        <w:fldChar w:fldCharType="begin" w:fldLock="1"/>
      </w:r>
      <w:r w:rsidRPr="007F08B6">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essay","type":"article-journal","volume":"20"},"uris":["http://www.mendeley.com/documents/?uuid=e1fce5a7-b9a2-42a7-a826-0acc2c9ff5f4"]}],"mendeley":{"formattedCitation":"(Shinmoto &lt;i&gt;et al.&lt;/i&gt;, 2000)","plainTextFormattedCitation":"(Shinmoto et al., 2000)","previouslyFormattedCitation":"(Shinmoto &lt;i&gt;et al.&lt;/i&gt;, 2000)"},"properties":{"noteIndex":0},"schema":"https://github.com/citation-style-language/schema/raw/master/csl-citation.json"}</w:instrText>
      </w:r>
      <w:r w:rsidRPr="007F08B6">
        <w:fldChar w:fldCharType="separate"/>
      </w:r>
      <w:r w:rsidRPr="007F08B6">
        <w:rPr>
          <w:noProof/>
        </w:rPr>
        <w:t xml:space="preserve">(Shinmoto </w:t>
      </w:r>
      <w:r w:rsidRPr="007F08B6">
        <w:rPr>
          <w:i/>
          <w:noProof/>
        </w:rPr>
        <w:t>et al.</w:t>
      </w:r>
      <w:r w:rsidRPr="007F08B6">
        <w:rPr>
          <w:noProof/>
        </w:rPr>
        <w:t>, 2000)</w:t>
      </w:r>
      <w:r w:rsidRPr="007F08B6">
        <w:fldChar w:fldCharType="end"/>
      </w:r>
      <w:r w:rsidRPr="007F08B6">
        <w:t xml:space="preserve"> and liver haemangiomas </w:t>
      </w:r>
      <w:r w:rsidRPr="007F08B6">
        <w:fldChar w:fldCharType="begin" w:fldLock="1"/>
      </w:r>
      <w:r w:rsidRPr="007F08B6">
        <w:instrText>ADDIN CSL_CITATION {"citationItems":[{"id":"ITEM-1","itemData":{"DOI":"10.1260/095830505775221533","ISBN":"0361-803X","ISSN":"0361803X","PMID":"15728631","abstract":"Our aim was to determine the supplemental value of MRI in fetal abdominal disease detected on prenatal sonography.","author":[{"dropping-particle":"","family":"Hill","given":"Brook J.","non-dropping-particle":"","parse-names":false,"suffix":""},{"dropping-particle":"","family":"Joe","given":"Bonnie N.","non-dropping-particle":"","parse-names":false,"suffix":""},{"dropping-particle":"","family":"Qayyum","given":"Aliya","non-dropping-particle":"","parse-names":false,"suffix":""},{"dropping-particle":"","family":"Yeh","given":"Benjamin M.","non-dropping-particle":"","parse-names":false,"suffix":""},{"dropping-particle":"","family":"Goldstein","given":"Ruth","non-dropping-particle":"","parse-names":false,"suffix":""},{"dropping-particle":"V.","family":"Coakley","given":"Fergus","non-dropping-particle":"","parse-names":false,"suffix":""}],"container-title":"American Journal of Roentgenology","id":"ITEM-1","issue":"3","issued":{"date-parts":[["2005"]]},"page":"993-998","title":"Supplemental value of MRI in fetal abdominal disease detected on prenatal sonography: Preliminary experience","type":"article-journal","volume":"184"},"uris":["http://www.mendeley.com/documents/?uuid=bbb53d1f-cbbd-4c45-afa5-61052c1c6b64"]}],"mendeley":{"formattedCitation":"(Hill &lt;i&gt;et al.&lt;/i&gt;, 2005)","plainTextFormattedCitation":"(Hill et al., 2005)","previouslyFormattedCitation":"(Hill &lt;i&gt;et al.&lt;/i&gt;, 2005)"},"properties":{"noteIndex":0},"schema":"https://github.com/citation-style-language/schema/raw/master/csl-citation.json"}</w:instrText>
      </w:r>
      <w:r w:rsidRPr="007F08B6">
        <w:fldChar w:fldCharType="separate"/>
      </w:r>
      <w:r w:rsidRPr="007F08B6">
        <w:rPr>
          <w:noProof/>
        </w:rPr>
        <w:t xml:space="preserve">(Hill </w:t>
      </w:r>
      <w:r w:rsidRPr="007F08B6">
        <w:rPr>
          <w:i/>
          <w:noProof/>
        </w:rPr>
        <w:t>et al.</w:t>
      </w:r>
      <w:r w:rsidRPr="007F08B6">
        <w:rPr>
          <w:noProof/>
        </w:rPr>
        <w:t>, 2005)</w:t>
      </w:r>
      <w:r w:rsidRPr="007F08B6">
        <w:fldChar w:fldCharType="end"/>
      </w:r>
      <w:r w:rsidRPr="007F08B6">
        <w:t>.</w:t>
      </w:r>
    </w:p>
    <w:p w14:paraId="70483B8A" w14:textId="77777777" w:rsidR="006E6C47" w:rsidRPr="007F08B6" w:rsidRDefault="006E6C47" w:rsidP="006E6C47"/>
    <w:bookmarkStart w:id="99" w:name="_Toc72539527"/>
    <w:p w14:paraId="1E211FCF" w14:textId="77777777" w:rsidR="006E6C47" w:rsidRDefault="006E6C47" w:rsidP="006E6C47">
      <w:pPr>
        <w:rPr>
          <w:rFonts w:asciiTheme="majorHAnsi" w:eastAsiaTheme="majorEastAsia" w:hAnsiTheme="majorHAnsi" w:cstheme="majorBidi"/>
          <w:b/>
        </w:rPr>
      </w:pPr>
      <w:r>
        <w:rPr>
          <w:i/>
          <w:iCs/>
          <w:noProof/>
        </w:rPr>
        <mc:AlternateContent>
          <mc:Choice Requires="wpg">
            <w:drawing>
              <wp:anchor distT="0" distB="0" distL="114300" distR="114300" simplePos="0" relativeHeight="251668480" behindDoc="0" locked="0" layoutInCell="1" allowOverlap="1" wp14:anchorId="16089657" wp14:editId="7BD83AB0">
                <wp:simplePos x="0" y="0"/>
                <wp:positionH relativeFrom="margin">
                  <wp:posOffset>0</wp:posOffset>
                </wp:positionH>
                <wp:positionV relativeFrom="margin">
                  <wp:posOffset>2081048</wp:posOffset>
                </wp:positionV>
                <wp:extent cx="5730875" cy="3547242"/>
                <wp:effectExtent l="0" t="0" r="0" b="0"/>
                <wp:wrapSquare wrapText="bothSides"/>
                <wp:docPr id="28" name="Group 28"/>
                <wp:cNvGraphicFramePr/>
                <a:graphic xmlns:a="http://schemas.openxmlformats.org/drawingml/2006/main">
                  <a:graphicData uri="http://schemas.microsoft.com/office/word/2010/wordprocessingGroup">
                    <wpg:wgp>
                      <wpg:cNvGrpSpPr/>
                      <wpg:grpSpPr>
                        <a:xfrm>
                          <a:off x="0" y="0"/>
                          <a:ext cx="5730875" cy="3547242"/>
                          <a:chOff x="0" y="0"/>
                          <a:chExt cx="5730875" cy="3552016"/>
                        </a:xfrm>
                      </wpg:grpSpPr>
                      <wpg:grpSp>
                        <wpg:cNvPr id="29" name="Group 29"/>
                        <wpg:cNvGrpSpPr/>
                        <wpg:grpSpPr>
                          <a:xfrm>
                            <a:off x="0" y="0"/>
                            <a:ext cx="5730875" cy="2918460"/>
                            <a:chOff x="0" y="0"/>
                            <a:chExt cx="9648315" cy="4588387"/>
                          </a:xfrm>
                        </wpg:grpSpPr>
                        <wpg:grpSp>
                          <wpg:cNvPr id="30" name="Group 30"/>
                          <wpg:cNvGrpSpPr/>
                          <wpg:grpSpPr>
                            <a:xfrm>
                              <a:off x="0" y="0"/>
                              <a:ext cx="4824160" cy="4588387"/>
                              <a:chOff x="0" y="0"/>
                              <a:chExt cx="4824160" cy="4588387"/>
                            </a:xfrm>
                          </wpg:grpSpPr>
                          <wpg:grpSp>
                            <wpg:cNvPr id="31" name="Group 31"/>
                            <wpg:cNvGrpSpPr/>
                            <wpg:grpSpPr>
                              <a:xfrm>
                                <a:off x="0" y="0"/>
                                <a:ext cx="4824160" cy="4588387"/>
                                <a:chOff x="0" y="0"/>
                                <a:chExt cx="5229944" cy="5229944"/>
                              </a:xfrm>
                            </wpg:grpSpPr>
                            <pic:pic xmlns:pic="http://schemas.openxmlformats.org/drawingml/2006/picture">
                              <pic:nvPicPr>
                                <pic:cNvPr id="32" name="Picture 3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29944" cy="5229944"/>
                                </a:xfrm>
                                <a:prstGeom prst="rect">
                                  <a:avLst/>
                                </a:prstGeom>
                              </pic:spPr>
                            </pic:pic>
                            <wps:wsp>
                              <wps:cNvPr id="33" name="Straight Arrow Connector 33"/>
                              <wps:cNvCnPr/>
                              <wps:spPr>
                                <a:xfrm flipH="1">
                                  <a:off x="3261034" y="3069712"/>
                                  <a:ext cx="66368" cy="401894"/>
                                </a:xfrm>
                                <a:prstGeom prst="straightConnector1">
                                  <a:avLst/>
                                </a:prstGeom>
                                <a:noFill/>
                                <a:ln w="19050" cap="flat" cmpd="sng" algn="ctr">
                                  <a:solidFill>
                                    <a:schemeClr val="bg1"/>
                                  </a:solidFill>
                                  <a:prstDash val="solid"/>
                                  <a:miter lim="800000"/>
                                  <a:tailEnd type="triangle"/>
                                </a:ln>
                                <a:effectLst/>
                              </wps:spPr>
                              <wps:bodyPr/>
                            </wps:wsp>
                          </wpg:grpSp>
                          <wps:wsp>
                            <wps:cNvPr id="34" name="Text Box 34"/>
                            <wps:cNvSpPr txBox="1"/>
                            <wps:spPr>
                              <a:xfrm>
                                <a:off x="20445" y="25274"/>
                                <a:ext cx="468510" cy="676068"/>
                              </a:xfrm>
                              <a:prstGeom prst="rect">
                                <a:avLst/>
                              </a:prstGeom>
                              <a:noFill/>
                            </wps:spPr>
                            <wps:txbx>
                              <w:txbxContent>
                                <w:p w14:paraId="66AAB63D" w14:textId="77777777" w:rsidR="006E6C47" w:rsidRPr="008505FE" w:rsidRDefault="006E6C47" w:rsidP="006E6C47">
                                  <w:pPr>
                                    <w:pStyle w:val="NormalWeb1"/>
                                    <w:spacing w:before="0" w:beforeAutospacing="0" w:after="0" w:afterAutospacing="0"/>
                                    <w:rPr>
                                      <w:color w:val="FFFFFF" w:themeColor="background1"/>
                                      <w:sz w:val="20"/>
                                      <w:szCs w:val="20"/>
                                    </w:rPr>
                                  </w:pPr>
                                </w:p>
                                <w:p w14:paraId="3E1E41FD" w14:textId="77777777" w:rsidR="00D03240" w:rsidRDefault="00D03240"/>
                                <w:p w14:paraId="29D65C1B" w14:textId="77777777" w:rsidR="006E6C47" w:rsidRPr="008505FE" w:rsidRDefault="006E6C47" w:rsidP="006E6C47">
                                  <w:pPr>
                                    <w:pStyle w:val="NormalWeb1"/>
                                    <w:spacing w:before="0" w:beforeAutospacing="0" w:after="0" w:afterAutospacing="0"/>
                                    <w:rPr>
                                      <w:color w:val="FFFFFF" w:themeColor="background1"/>
                                      <w:sz w:val="20"/>
                                      <w:szCs w:val="20"/>
                                    </w:rPr>
                                  </w:pPr>
                                </w:p>
                                <w:p w14:paraId="1F983F71" w14:textId="77777777" w:rsidR="00D03240" w:rsidRDefault="00D03240"/>
                                <w:p w14:paraId="64AB3019" w14:textId="2EC69E67" w:rsidR="006E6C47" w:rsidRPr="008505FE" w:rsidRDefault="006E6C47" w:rsidP="006E6C47">
                                  <w:pPr>
                                    <w:pStyle w:val="NormalWeb1"/>
                                    <w:spacing w:before="0" w:beforeAutospacing="0" w:after="0" w:afterAutospacing="0"/>
                                    <w:rPr>
                                      <w:color w:val="FFFFFF" w:themeColor="background1"/>
                                      <w:sz w:val="20"/>
                                      <w:szCs w:val="20"/>
                                    </w:rPr>
                                  </w:pPr>
                                </w:p>
                                <w:p w14:paraId="16611FC7" w14:textId="77777777" w:rsidR="00D03240" w:rsidRDefault="00D03240"/>
                                <w:p w14:paraId="6B3FFD8B" w14:textId="270CCFF7"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g:grpSp>
                          <wpg:cNvPr id="35" name="Group 35"/>
                          <wpg:cNvGrpSpPr/>
                          <wpg:grpSpPr>
                            <a:xfrm>
                              <a:off x="4824160" y="0"/>
                              <a:ext cx="4824155" cy="4588382"/>
                              <a:chOff x="4824160" y="0"/>
                              <a:chExt cx="4824155" cy="4588382"/>
                            </a:xfrm>
                          </wpg:grpSpPr>
                          <wpg:grpSp>
                            <wpg:cNvPr id="36" name="Group 36"/>
                            <wpg:cNvGrpSpPr/>
                            <wpg:grpSpPr>
                              <a:xfrm>
                                <a:off x="4824160" y="0"/>
                                <a:ext cx="4824155" cy="4588382"/>
                                <a:chOff x="4824160" y="0"/>
                                <a:chExt cx="5229938" cy="5229938"/>
                              </a:xfrm>
                            </wpg:grpSpPr>
                            <pic:pic xmlns:pic="http://schemas.openxmlformats.org/drawingml/2006/picture">
                              <pic:nvPicPr>
                                <pic:cNvPr id="37" name="Picture 37"/>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4824160" y="0"/>
                                  <a:ext cx="5229938" cy="5229938"/>
                                </a:xfrm>
                                <a:prstGeom prst="rect">
                                  <a:avLst/>
                                </a:prstGeom>
                              </pic:spPr>
                            </pic:pic>
                            <wps:wsp>
                              <wps:cNvPr id="38" name="Straight Arrow Connector 38"/>
                              <wps:cNvCnPr/>
                              <wps:spPr>
                                <a:xfrm flipV="1">
                                  <a:off x="7515741" y="2903793"/>
                                  <a:ext cx="228600" cy="331839"/>
                                </a:xfrm>
                                <a:prstGeom prst="straightConnector1">
                                  <a:avLst/>
                                </a:prstGeom>
                                <a:noFill/>
                                <a:ln w="19050" cap="flat" cmpd="sng" algn="ctr">
                                  <a:solidFill>
                                    <a:schemeClr val="bg1"/>
                                  </a:solidFill>
                                  <a:prstDash val="solid"/>
                                  <a:miter lim="800000"/>
                                  <a:headEnd type="triangle"/>
                                  <a:tailEnd type="none"/>
                                </a:ln>
                                <a:effectLst/>
                              </wps:spPr>
                              <wps:bodyPr/>
                            </wps:wsp>
                          </wpg:grpSp>
                          <wps:wsp>
                            <wps:cNvPr id="39" name="Text Box 39"/>
                            <wps:cNvSpPr txBox="1"/>
                            <wps:spPr>
                              <a:xfrm>
                                <a:off x="4866764" y="25274"/>
                                <a:ext cx="536968" cy="676068"/>
                              </a:xfrm>
                              <a:prstGeom prst="rect">
                                <a:avLst/>
                              </a:prstGeom>
                              <a:noFill/>
                            </wps:spPr>
                            <wps:txbx>
                              <w:txbxContent>
                                <w:p w14:paraId="13BB6B91" w14:textId="77777777" w:rsidR="006E6C47" w:rsidRPr="008505FE" w:rsidRDefault="006E6C47" w:rsidP="006E6C47">
                                  <w:pPr>
                                    <w:pStyle w:val="NormalWeb1"/>
                                    <w:spacing w:before="0" w:beforeAutospacing="0" w:after="0" w:afterAutospacing="0"/>
                                    <w:rPr>
                                      <w:color w:val="FFFFFF" w:themeColor="background1"/>
                                      <w:sz w:val="20"/>
                                      <w:szCs w:val="20"/>
                                    </w:rPr>
                                  </w:pPr>
                                </w:p>
                                <w:p w14:paraId="181A47E9" w14:textId="77777777" w:rsidR="00D03240" w:rsidRDefault="00D03240"/>
                                <w:p w14:paraId="43456BE5" w14:textId="77777777" w:rsidR="006E6C47" w:rsidRPr="008505FE" w:rsidRDefault="006E6C47" w:rsidP="006E6C47">
                                  <w:pPr>
                                    <w:pStyle w:val="NormalWeb1"/>
                                    <w:spacing w:before="0" w:beforeAutospacing="0" w:after="0" w:afterAutospacing="0"/>
                                    <w:rPr>
                                      <w:color w:val="FFFFFF" w:themeColor="background1"/>
                                      <w:sz w:val="20"/>
                                      <w:szCs w:val="20"/>
                                    </w:rPr>
                                  </w:pPr>
                                </w:p>
                                <w:p w14:paraId="5948F726" w14:textId="77777777" w:rsidR="00D03240" w:rsidRDefault="00D03240"/>
                                <w:p w14:paraId="42B8E456" w14:textId="6DC00FDB" w:rsidR="006E6C47" w:rsidRPr="008505FE" w:rsidRDefault="006E6C47" w:rsidP="006E6C47">
                                  <w:pPr>
                                    <w:pStyle w:val="NormalWeb1"/>
                                    <w:spacing w:before="0" w:beforeAutospacing="0" w:after="0" w:afterAutospacing="0"/>
                                    <w:rPr>
                                      <w:color w:val="FFFFFF" w:themeColor="background1"/>
                                      <w:sz w:val="20"/>
                                      <w:szCs w:val="20"/>
                                    </w:rPr>
                                  </w:pPr>
                                  <w:bookmarkStart w:id="100" w:name="_Toc73387964"/>
                                  <w:r>
                                    <w:t xml:space="preserve">Figure </w:t>
                                  </w:r>
                                  <w:r w:rsidR="004F2F2A">
                                    <w:fldChar w:fldCharType="begin"/>
                                  </w:r>
                                  <w:r w:rsidR="004F2F2A">
                                    <w:instrText xml:space="preserve"> SEQ Figure \* ARABIC </w:instrText>
                                  </w:r>
                                  <w:r w:rsidR="004F2F2A">
                                    <w:fldChar w:fldCharType="separate"/>
                                  </w:r>
                                  <w:r w:rsidR="00A2308A">
                                    <w:rPr>
                                      <w:noProof/>
                                    </w:rPr>
                                    <w:t>3</w:t>
                                  </w:r>
                                  <w:r w:rsidR="004F2F2A">
                                    <w:rPr>
                                      <w:noProof/>
                                    </w:rPr>
                                    <w:fldChar w:fldCharType="end"/>
                                  </w:r>
                                  <w:r>
                                    <w:t xml:space="preserve"> fMRI showing foetal Liver (arrowed). a) Sagittal T2-Weighted Image showing the liver as a dark hypointense structure. b) Sagittal T1-Weighted Image showing the Liver with intermediate hyperintensity.</w:t>
                                  </w:r>
                                  <w:bookmarkEnd w:id="100"/>
                                </w:p>
                                <w:p w14:paraId="4A1C973A" w14:textId="77777777" w:rsidR="00D03240" w:rsidRDefault="00D03240"/>
                                <w:p w14:paraId="2EA613BE" w14:textId="45E259B2" w:rsidR="006E6C47" w:rsidRPr="008505FE" w:rsidRDefault="006E6C47" w:rsidP="006E6C47">
                                  <w:pPr>
                                    <w:pStyle w:val="NormalWeb1"/>
                                    <w:spacing w:before="0" w:beforeAutospacing="0" w:after="0" w:afterAutospacing="0"/>
                                    <w:rPr>
                                      <w:color w:val="FFFFFF" w:themeColor="background1"/>
                                      <w:sz w:val="20"/>
                                      <w:szCs w:val="20"/>
                                    </w:rPr>
                                  </w:pPr>
                                </w:p>
                              </w:txbxContent>
                            </wps:txbx>
                            <wps:bodyPr wrap="square" rtlCol="0">
                              <a:noAutofit/>
                            </wps:bodyPr>
                          </wps:wsp>
                        </wpg:grpSp>
                      </wpg:grpSp>
                      <wps:wsp>
                        <wps:cNvPr id="40" name="Text Box 40"/>
                        <wps:cNvSpPr txBox="1"/>
                        <wps:spPr>
                          <a:xfrm>
                            <a:off x="0" y="2935741"/>
                            <a:ext cx="5730875" cy="616275"/>
                          </a:xfrm>
                          <a:prstGeom prst="rect">
                            <a:avLst/>
                          </a:prstGeom>
                          <a:solidFill>
                            <a:prstClr val="white"/>
                          </a:solidFill>
                          <a:ln>
                            <a:noFill/>
                          </a:ln>
                        </wps:spPr>
                        <wps:txbx>
                          <w:txbxContent>
                            <w:p w14:paraId="03C8D079" w14:textId="57CE4655" w:rsidR="006E6C47" w:rsidRPr="00935601" w:rsidRDefault="006E6C47" w:rsidP="00BC322E">
                              <w:pPr>
                                <w:pStyle w:val="Caption"/>
                                <w:jc w:val="both"/>
                                <w:rPr>
                                  <w:noProof/>
                                </w:rPr>
                              </w:pPr>
                              <w:bookmarkStart w:id="101" w:name="_Toc73377373"/>
                              <w:bookmarkStart w:id="102" w:name="_Toc73387965"/>
                              <w:r>
                                <w:t xml:space="preserve">Figure </w:t>
                              </w:r>
                              <w:r w:rsidR="00B96D02">
                                <w:t>4</w:t>
                              </w:r>
                              <w:r>
                                <w:t xml:space="preserve"> fMRI showing foetal Liver (arrowed). a) Sagittal T2-Weighted Image showing the liver as a dark hypointense structure. b) Sagittal T1-Weighted Image showing the Liver with intermediate hyperintensity.</w:t>
                              </w:r>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6089657" id="Group 28" o:spid="_x0000_s1070" style="position:absolute;margin-left:0;margin-top:163.85pt;width:451.25pt;height:279.3pt;z-index:251668480;mso-position-horizontal-relative:margin;mso-position-vertical-relative:margin;mso-height-relative:margin" coordsize="57308,3552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Ae3S2MRigAAEYoAAAUAAAAZHJzL21lZGlhL2ltYWdlMi5qcGf/2P/g&#13;&#10;ABBKRklGAAEBAQB4AHgAAP/bAEMABAIDAwMCBAMDAwQEBAQFCQYFBQUFCwgIBgkNCw0NDQsMDA4Q&#13;&#10;FBEODxMPDAwSGBITFRYXFxcOERkbGRYaFBYXFv/bAEMBBAQEBQUFCgYGChYPDA8WFhYWFhYWFhYW&#13;&#10;FhYWFhYWFhYWFhYWFhYWFhYWFhYWFhYWFhYWFhYWFhYWFhYWFhYWFv/AABEIAMAAw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">
                <v:group id="Group 29" o:spid="_x0000_s1071" style="position:absolute;width:57308;height:29184" coordsize="96483,45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Iq1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">
                  <v:group id="Group 30" o:spid="_x0000_s1072" style="position:absolute;width:48241;height:45883" coordsize="48241,45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">
                    <v:group id="Group 31" o:spid="_x0000_s1073" style="position:absolute;width:48241;height:45883" coordsize="52299,522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">
                      <v:shape id="Picture 32" o:spid="_x0000_s1074" type="#_x0000_t75" style="position:absolute;width:52299;height:52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">
                        <v:imagedata r:id="rId23" o:title=""/>
                      </v:shape>
                      <v:shape id="Straight Arrow Connector 33" o:spid="_x0000_s1075" type="#_x0000_t32" style="position:absolute;left:32610;top:30697;width:664;height:401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" strokecolor="white [3212]" strokeweight="1.5pt">
                        <v:stroke endarrow="block" joinstyle="miter"/>
                      </v:shape>
                    </v:group>
                    <v:shape id="Text Box 34" o:spid="_x0000_s1076" type="#_x0000_t202" style="position:absolute;left:204;top:252;width:4685;height:67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14:paraId="66AAB63D" w14:textId="77777777" w:rsidR="006E6C47" w:rsidRPr="008505FE" w:rsidRDefault="006E6C47" w:rsidP="006E6C47">
                            <w:pPr>
                              <w:pStyle w:val="NormalWeb1"/>
                              <w:spacing w:before="0" w:beforeAutospacing="0" w:after="0" w:afterAutospacing="0"/>
                              <w:rPr>
                                <w:color w:val="FFFFFF" w:themeColor="background1"/>
                                <w:sz w:val="20"/>
                                <w:szCs w:val="20"/>
                              </w:rPr>
                            </w:pPr>
                          </w:p>
                          <w:p w14:paraId="3E1E41FD" w14:textId="77777777" w:rsidR="00D03240" w:rsidRDefault="00D03240"/>
                          <w:p w14:paraId="29D65C1B" w14:textId="77777777" w:rsidR="006E6C47" w:rsidRPr="008505FE" w:rsidRDefault="006E6C47" w:rsidP="006E6C47">
                            <w:pPr>
                              <w:pStyle w:val="NormalWeb1"/>
                              <w:spacing w:before="0" w:beforeAutospacing="0" w:after="0" w:afterAutospacing="0"/>
                              <w:rPr>
                                <w:color w:val="FFFFFF" w:themeColor="background1"/>
                                <w:sz w:val="20"/>
                                <w:szCs w:val="20"/>
                              </w:rPr>
                            </w:pPr>
                          </w:p>
                          <w:p w14:paraId="1F983F71" w14:textId="77777777" w:rsidR="00D03240" w:rsidRDefault="00D03240"/>
                          <w:p w14:paraId="64AB3019" w14:textId="2EC69E67" w:rsidR="006E6C47" w:rsidRPr="008505FE" w:rsidRDefault="006E6C47" w:rsidP="006E6C47">
                            <w:pPr>
                              <w:pStyle w:val="NormalWeb1"/>
                              <w:spacing w:before="0" w:beforeAutospacing="0" w:after="0" w:afterAutospacing="0"/>
                              <w:rPr>
                                <w:color w:val="FFFFFF" w:themeColor="background1"/>
                                <w:sz w:val="20"/>
                                <w:szCs w:val="20"/>
                              </w:rPr>
                            </w:pPr>
                          </w:p>
                          <w:p w14:paraId="16611FC7" w14:textId="77777777" w:rsidR="00D03240" w:rsidRDefault="00D03240"/>
                          <w:p w14:paraId="6B3FFD8B" w14:textId="270CCFF7"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group id="Group 35" o:spid="_x0000_s1077" style="position:absolute;left:48241;width:48242;height:45883" coordorigin="48241" coordsize="48241,458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group id="Group 36" o:spid="_x0000_s1078" style="position:absolute;left:48241;width:48242;height:45883" coordorigin="48241" coordsize="52299,522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 id="Picture 37" o:spid="_x0000_s1079" type="#_x0000_t75" style="position:absolute;left:48241;width:52299;height:52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">
                        <v:imagedata r:id="rId24" o:title=""/>
                      </v:shape>
                      <v:shape id="Straight Arrow Connector 38" o:spid="_x0000_s1080" type="#_x0000_t32" style="position:absolute;left:75157;top:29037;width:2286;height:331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" strokecolor="white [3212]" strokeweight="1.5pt">
                        <v:stroke startarrow="block" joinstyle="miter"/>
                      </v:shape>
                    </v:group>
                    <v:shape id="Text Box 39" o:spid="_x0000_s1081" type="#_x0000_t202" style="position:absolute;left:48667;top:252;width:5370;height:67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" filled="f" stroked="f">
                      <v:textbox>
                        <w:txbxContent>
                          <w:p w14:paraId="13BB6B91" w14:textId="77777777" w:rsidR="006E6C47" w:rsidRPr="008505FE" w:rsidRDefault="006E6C47" w:rsidP="006E6C47">
                            <w:pPr>
                              <w:pStyle w:val="NormalWeb1"/>
                              <w:spacing w:before="0" w:beforeAutospacing="0" w:after="0" w:afterAutospacing="0"/>
                              <w:rPr>
                                <w:color w:val="FFFFFF" w:themeColor="background1"/>
                                <w:sz w:val="20"/>
                                <w:szCs w:val="20"/>
                              </w:rPr>
                            </w:pPr>
                          </w:p>
                          <w:p w14:paraId="181A47E9" w14:textId="77777777" w:rsidR="00D03240" w:rsidRDefault="00D03240"/>
                          <w:p w14:paraId="43456BE5" w14:textId="77777777" w:rsidR="006E6C47" w:rsidRPr="008505FE" w:rsidRDefault="006E6C47" w:rsidP="006E6C47">
                            <w:pPr>
                              <w:pStyle w:val="NormalWeb1"/>
                              <w:spacing w:before="0" w:beforeAutospacing="0" w:after="0" w:afterAutospacing="0"/>
                              <w:rPr>
                                <w:color w:val="FFFFFF" w:themeColor="background1"/>
                                <w:sz w:val="20"/>
                                <w:szCs w:val="20"/>
                              </w:rPr>
                            </w:pPr>
                          </w:p>
                          <w:p w14:paraId="5948F726" w14:textId="77777777" w:rsidR="00D03240" w:rsidRDefault="00D03240"/>
                          <w:p w14:paraId="42B8E456" w14:textId="6DC00FDB" w:rsidR="006E6C47" w:rsidRPr="008505FE" w:rsidRDefault="006E6C47" w:rsidP="006E6C47">
                            <w:pPr>
                              <w:pStyle w:val="NormalWeb1"/>
                              <w:spacing w:before="0" w:beforeAutospacing="0" w:after="0" w:afterAutospacing="0"/>
                              <w:rPr>
                                <w:color w:val="FFFFFF" w:themeColor="background1"/>
                                <w:sz w:val="20"/>
                                <w:szCs w:val="20"/>
                              </w:rPr>
                            </w:pPr>
                            <w:bookmarkStart w:id="111" w:name="_Toc73387964"/>
                            <w:r>
                              <w:t xml:space="preserve">Figure </w:t>
                            </w:r>
                            <w:fldSimple w:instr=" SEQ Figure \* ARABIC ">
                              <w:r w:rsidR="00A2308A">
                                <w:rPr>
                                  <w:noProof/>
                                </w:rPr>
                                <w:t>3</w:t>
                              </w:r>
                            </w:fldSimple>
                            <w:r>
                              <w:t xml:space="preserve"> fMRI showing foetal Liver (arrowed). a) Sagittal T2-Weighted Image showing the liver as a dark hypointense structure. b) Sagittal T1-Weighted Image showing the Liver with intermediate hyperintensity.</w:t>
                            </w:r>
                            <w:bookmarkEnd w:id="111"/>
                          </w:p>
                          <w:p w14:paraId="4A1C973A" w14:textId="77777777" w:rsidR="00D03240" w:rsidRDefault="00D03240"/>
                          <w:p w14:paraId="2EA613BE" w14:textId="45E259B2" w:rsidR="006E6C47" w:rsidRPr="008505FE" w:rsidRDefault="006E6C47" w:rsidP="006E6C47">
                            <w:pPr>
                              <w:pStyle w:val="NormalWeb1"/>
                              <w:spacing w:before="0" w:beforeAutospacing="0" w:after="0" w:afterAutospacing="0"/>
                              <w:rPr>
                                <w:color w:val="FFFFFF" w:themeColor="background1"/>
                                <w:sz w:val="20"/>
                                <w:szCs w:val="20"/>
                              </w:rPr>
                            </w:pPr>
                          </w:p>
                        </w:txbxContent>
                      </v:textbox>
                    </v:shape>
                  </v:group>
                </v:group>
                <v:shape id="Text Box 40" o:spid="_x0000_s1082" type="#_x0000_t202" style="position:absolute;top:29357;width:57308;height:61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" stroked="f">
                  <v:textbox inset="0,0,0,0">
                    <w:txbxContent>
                      <w:p w14:paraId="03C8D079" w14:textId="57CE4655" w:rsidR="006E6C47" w:rsidRPr="00935601" w:rsidRDefault="006E6C47" w:rsidP="00BC322E">
                        <w:pPr>
                          <w:pStyle w:val="Caption"/>
                          <w:jc w:val="both"/>
                          <w:rPr>
                            <w:noProof/>
                          </w:rPr>
                        </w:pPr>
                        <w:bookmarkStart w:id="112" w:name="_Toc73377373"/>
                        <w:bookmarkStart w:id="113" w:name="_Toc73387965"/>
                        <w:r>
                          <w:t xml:space="preserve">Figure </w:t>
                        </w:r>
                        <w:r w:rsidR="00B96D02">
                          <w:t>4</w:t>
                        </w:r>
                        <w:r>
                          <w:t xml:space="preserve"> fMRI showing foetal Liver (arrowed). a) Sagittal T2-Weighted Image showing the liver as a dark hypointense structure. b) Sagittal T1-Weighted Image showing the Liver with intermediate hyperintensity.</w:t>
                        </w:r>
                        <w:bookmarkEnd w:id="112"/>
                        <w:bookmarkEnd w:id="113"/>
                      </w:p>
                    </w:txbxContent>
                  </v:textbox>
                </v:shape>
                <w10:wrap type="square" anchorx="margin" anchory="margin"/>
              </v:group>
            </w:pict>
          </mc:Fallback>
        </mc:AlternateContent>
      </w:r>
      <w:r>
        <w:rPr>
          <w:i/>
          <w:iCs/>
        </w:rPr>
        <w:br w:type="page"/>
      </w:r>
    </w:p>
    <w:p w14:paraId="77CE19A5" w14:textId="77777777" w:rsidR="006E6C47" w:rsidRPr="007F08B6" w:rsidRDefault="006E6C47" w:rsidP="006E6C47">
      <w:pPr>
        <w:pStyle w:val="Heading4"/>
        <w:spacing w:line="360" w:lineRule="auto"/>
        <w:jc w:val="both"/>
      </w:pPr>
      <w:bookmarkStart w:id="103" w:name="_Toc72347452"/>
      <w:bookmarkEnd w:id="99"/>
      <w:r w:rsidRPr="007F08B6">
        <w:lastRenderedPageBreak/>
        <w:t>Gallbladder:</w:t>
      </w:r>
      <w:bookmarkEnd w:id="103"/>
      <w:r w:rsidRPr="007F08B6">
        <w:t xml:space="preserve"> </w:t>
      </w:r>
    </w:p>
    <w:p w14:paraId="38BAB9CA" w14:textId="77777777" w:rsidR="006E6C47" w:rsidRPr="00A50E31" w:rsidRDefault="006E6C47" w:rsidP="006E6C47">
      <w:pPr>
        <w:spacing w:line="360" w:lineRule="auto"/>
        <w:jc w:val="both"/>
        <w:rPr>
          <w:b/>
        </w:rPr>
      </w:pPr>
      <w:bookmarkStart w:id="104" w:name="_Toc72347453"/>
      <w:bookmarkStart w:id="105" w:name="_Toc72351193"/>
      <w:r w:rsidRPr="007F08B6">
        <w:t xml:space="preserve">The gallbladder is a pear-shaped small, cystic, fluid filled, organ located in the right upper quadrant rooted within the lower surface of the liver. Foetal bile has a high T2 signal and a low T1 signal intensity and it can be detected on </w:t>
      </w:r>
      <w:r w:rsidRPr="007F08B6">
        <w:rPr>
          <w:i/>
          <w:iCs/>
        </w:rPr>
        <w:t>f</w:t>
      </w:r>
      <w:r w:rsidRPr="007F08B6">
        <w:t xml:space="preserve">MRI from 18 GW. In normal foetuses, biliary ducts are </w:t>
      </w:r>
      <w:r>
        <w:t xml:space="preserve">not </w:t>
      </w:r>
      <w:r w:rsidRPr="00A50E31">
        <w:t xml:space="preserve">detected </w:t>
      </w:r>
      <w:r w:rsidRPr="00A50E31">
        <w:fldChar w:fldCharType="begin" w:fldLock="1"/>
      </w:r>
      <w:r w:rsidRPr="00A50E31">
        <w:instrText>ADDIN CSL_CITATION {"citationItems":[{"id":"ITEM-1","itemData":{"DOI":"10.1007/s00330-010-1856-x","ISBN":"1432-1084 (Electronic)\\r0938-7994 (Linking)","ISSN":"09387994","PMID":"20563814","abstract":"OBJECTIVE: To study the magnetic resonance imaging (MRI) appearance of the fetal gallbladder with special reference to fetal gallbladder sludge.\\n\\nMETHODS: In a retrospective study of 512 fetuses without gastrointestinal abnormalities, we classified the gallbladder MR appearances into patterns based on the signal intensity (SI) of bile on T1-weighted and T2-weighted sequences. We analysed the ratio of T1-weighted SI of bile. Maximum gallbladder width was correlated with gestational weeks (GW) using non-linear regression analysis and compared between various imaging patterns with one-way ANOVA.\\n\\nRESULTS: Five age-dependent patterns of the MRI appearance were found: (1) SI of bile was T2-weighted hyperintense and T1-weighted hypointense (78.5%); (2) presented with T2-weighted hyperintensity and T1-weighted signal isointense to liver (10.4%); (3) moderate hyperintense T2-weighted SI, T1-weighted SI hyperintense to liver (4.9%); (4) SI was T2-weighted isointense and T1-weighted hyperintense to liver (3.7%); (5) pronounced T2-weighted hypointensity and marked T1-weighted hyperintensity (2.5%). Pattern 1 was exclusively found before 27 GW, while patterns 2-5 increased in frequency after 30 GW.\\n\\nCONCLUSION: The MRI appearance of the fetal gallbladder is variable; fetal bile shows age-dependent SI changes that may cause non-visualisation of the gallbladder. This may be due to sludge and/or accumulation of paramagnetic substances suspended within gallbladder mucus.","author":[{"dropping-particle":"","family":"Brugger","given":"Peter C.","non-dropping-particle":"","parse-names":false,"suffix":""},{"dropping-particle":"","family":"Weber","given":"Michael","non-dropping-particle":"","parse-names":false,"suffix":""},{"dropping-particle":"","family":"Prayer","given":"Daniela","non-dropping-particle":"","parse-names":false,"suffix":""}],"container-title":"European Radiology","id":"ITEM-1","issue":"12","issued":{"date-parts":[["2010"]]},"page":"2862-2869","title":"Magnetic resonance imaging of the fetal gallbladder and bile","type":"article-journal","volume":"20"},"uris":["http://www.mendeley.com/documents/?uuid=cee18c93-a0a5-466a-8ece-1ee6757799d9"]}],"mendeley":{"formattedCitation":"(Brugger, Weber and Prayer, 2010)","manualFormatting":"(Brugger et al., 2010)","plainTextFormattedCitation":"(Brugger, Weber and Prayer, 2010)","previouslyFormattedCitation":"(Brugger, Weber and Prayer, 2010)"},"properties":{"noteIndex":0},"schema":"https://github.com/citation-style-language/schema/raw/master/csl-citation.json"}</w:instrText>
      </w:r>
      <w:r w:rsidRPr="00A50E31">
        <w:fldChar w:fldCharType="separate"/>
      </w:r>
      <w:r w:rsidRPr="00A50E31">
        <w:rPr>
          <w:noProof/>
        </w:rPr>
        <w:t xml:space="preserve">(Brugger </w:t>
      </w:r>
      <w:r w:rsidRPr="00A50E31">
        <w:rPr>
          <w:i/>
          <w:iCs/>
          <w:noProof/>
        </w:rPr>
        <w:t>et al</w:t>
      </w:r>
      <w:r w:rsidRPr="00A50E31">
        <w:rPr>
          <w:noProof/>
        </w:rPr>
        <w:t>., 2010)</w:t>
      </w:r>
      <w:r w:rsidRPr="00A50E31">
        <w:fldChar w:fldCharType="end"/>
      </w:r>
      <w:r w:rsidRPr="00A50E31">
        <w:t xml:space="preserve">. An absent gallbladder on </w:t>
      </w:r>
      <w:r w:rsidRPr="00A50E31">
        <w:rPr>
          <w:i/>
          <w:iCs/>
        </w:rPr>
        <w:t>f</w:t>
      </w:r>
      <w:r w:rsidRPr="00A50E31">
        <w:t xml:space="preserve">MRI could be due to a congenital anomaly (agenesis) or it could be due to gallbladder contraction </w:t>
      </w:r>
      <w:r w:rsidRPr="00A50E31">
        <w:fldChar w:fldCharType="begin" w:fldLock="1"/>
      </w:r>
      <w:r w:rsidRPr="00A50E31">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A50E31">
        <w:fldChar w:fldCharType="separate"/>
      </w:r>
      <w:r w:rsidRPr="00A50E31">
        <w:rPr>
          <w:noProof/>
        </w:rPr>
        <w:t>(Brugger and Prayer, 2006)</w:t>
      </w:r>
      <w:r w:rsidRPr="00A50E31">
        <w:fldChar w:fldCharType="end"/>
      </w:r>
      <w:r w:rsidRPr="00A50E31">
        <w:t>.</w:t>
      </w:r>
      <w:bookmarkStart w:id="106" w:name="_Toc504026190"/>
      <w:bookmarkEnd w:id="104"/>
      <w:bookmarkEnd w:id="105"/>
      <w:r w:rsidRPr="00A50E31">
        <w:rPr>
          <w:b/>
        </w:rPr>
        <w:t xml:space="preserve"> </w:t>
      </w:r>
    </w:p>
    <w:p w14:paraId="6E76551E" w14:textId="77777777" w:rsidR="006E6C47" w:rsidRPr="00A50E31" w:rsidRDefault="006E6C47" w:rsidP="006E6C47">
      <w:pPr>
        <w:pStyle w:val="Heading4"/>
        <w:spacing w:line="360" w:lineRule="auto"/>
        <w:jc w:val="both"/>
      </w:pPr>
      <w:bookmarkStart w:id="107" w:name="_Toc72347454"/>
      <w:r w:rsidRPr="00A50E31">
        <w:t>Spleen</w:t>
      </w:r>
      <w:bookmarkEnd w:id="106"/>
      <w:r w:rsidRPr="00A50E31">
        <w:t>:</w:t>
      </w:r>
      <w:bookmarkEnd w:id="107"/>
      <w:r w:rsidRPr="00A50E31">
        <w:t xml:space="preserve"> </w:t>
      </w:r>
    </w:p>
    <w:p w14:paraId="4CAC5ED4" w14:textId="77777777" w:rsidR="006E6C47" w:rsidRPr="007F08B6" w:rsidRDefault="006E6C47" w:rsidP="006E6C47">
      <w:pPr>
        <w:spacing w:line="360" w:lineRule="auto"/>
        <w:jc w:val="both"/>
        <w:rPr>
          <w:b/>
        </w:rPr>
      </w:pPr>
      <w:bookmarkStart w:id="108" w:name="_Toc72347455"/>
      <w:bookmarkStart w:id="109" w:name="_Toc72351194"/>
      <w:r w:rsidRPr="00A50E31">
        <w:t>Development of the spleen begins during the 5</w:t>
      </w:r>
      <w:r w:rsidRPr="00A50E31">
        <w:rPr>
          <w:vertAlign w:val="superscript"/>
        </w:rPr>
        <w:t>th</w:t>
      </w:r>
      <w:r w:rsidRPr="00A50E31">
        <w:t xml:space="preserve"> week. The foetal spleen can be seen by 20 GW on </w:t>
      </w:r>
      <w:r w:rsidRPr="00A50E31">
        <w:rPr>
          <w:i/>
          <w:iCs/>
        </w:rPr>
        <w:t>f</w:t>
      </w:r>
      <w:r w:rsidRPr="00A50E31">
        <w:t xml:space="preserve">MRI. It is visualized as a T2-hyperintense and T1-hypointense organ dorsal and lateral to the stomach within the left upper abdominal quadrant. However, it can also appear with a homogenous signal intensity that mimics the liver </w:t>
      </w:r>
      <w:r w:rsidRPr="00A50E31">
        <w:fldChar w:fldCharType="begin" w:fldLock="1"/>
      </w:r>
      <w:r w:rsidRPr="00A50E31">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abdomen","type":"article-journal","volume":"65"},"uris":["http://www.mendeley.com/documents/?uuid=4a2a0a39-d3d9-4af3-bd50-764c6985768e"]},{"id":"ITEM-2","itemData":{"DOI":"10.1016/j.ejrad.2005.11.030","ISBN":"0720-048X","ISSN":"0720048X","PMID":"16388926","abstract":"This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Radiology","id":"ITEM-2","issue":"2","issued":{"date-parts":[["2006"]]},"page":"278-293","title":"Fetal abdominal magnetic resonance imaging","type":"article-journal","volume":"57"},"uris":["http://www.mendeley.com/documents/?uuid=b3a771ce-79ff-4736-aa2a-5567012a66c4"]}],"mendeley":{"formattedCitation":"(Brugger and Prayer, 2006; Huisman and Kellenberger, 2008)","manualFormatting":"(Huisman &amp; Kellenberger 2008; Brugger &amp; Prayer 2006; Levine et al. 1998; Shinmoto &amp; Kuribayashi 2003; Ertl-Wagner et al. 2002)","plainTextFormattedCitation":"(Brugger and Prayer, 2006; Huisman and Kellenberger, 2008)","previouslyFormattedCitation":"(Brugger and Prayer, 2006; Huisman and Kellenberger, 2008)"},"properties":{"noteIndex":0},"schema":"https://github.com/citation-style-language/schema/raw/master/csl-citation.json"}</w:instrText>
      </w:r>
      <w:r w:rsidRPr="00A50E31">
        <w:fldChar w:fldCharType="separate"/>
      </w:r>
      <w:r w:rsidRPr="00A50E31">
        <w:rPr>
          <w:noProof/>
        </w:rPr>
        <w:t xml:space="preserve">(Huisman &amp; Kellenberger 2008; Brugger &amp; Prayer 2006; </w:t>
      </w:r>
      <w:r w:rsidRPr="00A50E31">
        <w:rPr>
          <w:noProof/>
        </w:rPr>
        <w:fldChar w:fldCharType="begin" w:fldLock="1"/>
      </w:r>
      <w:r w:rsidRPr="00A50E31">
        <w:rPr>
          <w:noProof/>
        </w:rPr>
        <w:instrText>ADDIN CSL_CITATION {"citationItems":[{"id":"ITEM-1","itemData":{"DOI":"10.1148/radiology.206.2.9457211","ISBN":"0033-8419 (Print)\\r0033-8419 (Linking)","ISSN":"0033-8419","PMID":"9457211","abstract":"Half-Fourier, single-shot RARE MR imaging provided a detailed and reproducible evaluation of normal fetal anatomy, which can be used as a standard of reference in MR imaging of fetal anomalies.","author":[{"dropping-particle":"","family":"Levine","given":"D","non-dropping-particle":"","parse-names":false,"suffix":""},{"dropping-particle":"","family":"Barnes","given":"P D","non-dropping-particle":"","parse-names":false,"suffix":""},{"dropping-particle":"","family":"Sher","given":"S","non-dropping-particle":"","parse-names":false,"suffix":""},{"dropping-particle":"","family":"Semelka","given":"R C","non-dropping-particle":"","parse-names":false,"suffix":""},{"dropping-particle":"","family":"Li","given":"W","non-dropping-particle":"","parse-names":false,"suffix":""},{"dropping-particle":"","family":"McArdle","given":"C R","non-dropping-particle":"","parse-names":false,"suffix":""},{"dropping-particle":"","family":"Worawattanakul","given":"S","non-dropping-particle":"","parse-names":false,"suffix":""},{"dropping-particle":"","family":"Edelman","given":"R R","non-dropping-particle":"","parse-names":false,"suffix":""}],"container-title":"Radiology","id":"ITEM-1","issue":"2","issued":{"date-parts":[["1998"]]},"page":"549-554","title":"Fetal fast MR imaging: reproducibility, technical quality, and conspicuity of anatomy","type":"article-journal","volume":"206"},"uris":["http://www.mendeley.com/documents/?uuid=a79aaac3-ed37-4984-8a74-04859754022f"]},{"id":"ITEM-2","itemData":{"DOI":"10.1007/s00261-003-0047-5","ISBN":"0942-8925","ISSN":"0942-8925","PMID":"14753611","abstract":"Although ultrasonography is the method of choice for evaluating the fetus, magnetic resonance imaging (MRI) complements ultrasonography in the accurate diagnosis of fetal abnormalities. The advantages of MRI include excellent tissue contrast, a large field of view, and relative operator independence. To date, most studies on fetal MRI have focused on the fetal central nervous system and thoracic disorders. However, our experience suggests that MRI can be helpful even in evaluating fetal abdominal disorders. This pictorial essay illustrates the various MRI appearances of fetal abdominal abnormalities and discusses the indications and advantages of fetal MRI.","author":[{"dropping-particle":"","family":"Shinmoto","given":"H","non-dropping-particle":"","parse-names":false,"suffix":""},{"dropping-particle":"","family":"Kuribayashi","given":"S","non-dropping-particle":"","parse-names":false,"suffix":""}],"container-title":"Abdominal imaging","id":"ITEM-2","issue":"6","issued":{"date-parts":[["2003"]]},"page":"877-886","title":"MRI of fetal abdominal abnormalities.","type":"article-journal","volume":"28"},"uris":["http://www.mendeley.com/documents/?uuid=09dc90a8-de13-4cf4-be3a-64e6eb9bbd5b"]},{"id":"ITEM-3","itemData":{"DOI":"10.1007/s00330-002-1383-5","ISBN":"0033000213835","ISSN":"0938-7994","PMID":"12136311","abstract":"Fetal MR imaging often poses a diagnostic challenge for the radiologist. Both fetal anatomy and pathology differ decidedly from pediatric and adult MR imaging. While ultrasound remains the method of choice for screening examinations of the fetus, MR imaging is playing an increasingly important role in the detection and classification of malformations not diagnosable by ultrasonography alone. Recently, advances in fast single-shot MR sequences have allowed high-resolution, high-quality imaging of the moving fetus. Preferable sequences to be applied are a true fast imaging steady precession (true-FISP) or a half-Fourier acquired single-shot turbo spin-echo (HASTE) sequence. Premedication is generally no longer required. In all fetal MR imaging, every aspect of fetal anatomy has to be scrutinized. Subsequently, any abnormalities need to be described and classified. A close collaboration with the referring obstetrician is of paramount importance.","author":[{"dropping-particle":"","family":"Ertl-Wagner","given":"Birgit","non-dropping-particle":"","parse-names":false,"suffix":""},{"dropping-particle":"","family":"Lienemann","given":"Andreas","non-dropping-particle":"","parse-names":false,"suffix":""},{"dropping-particle":"","family":"Strauss","given":"Alexander","non-dropping-particle":"","parse-names":false,"suffix":""},{"dropping-particle":"","family":"Reiser","given":"Maximilian F","non-dropping-particle":"","parse-names":false,"suffix":""}],"container-title":"European Radiology","id":"ITEM-3","issue":"8","issued":{"date-parts":[["2002"]]},"page":"1931-1940","title":"Fetal magnetic resonance imaging: indications, technique, anatomical considerations and a review of fetal abnormalities","type":"article-journal","volume":"12"},"uris":["http://www.mendeley.com/documents/?uuid=dc0b1687-32c1-45b0-b620-f1cf0f001d70"]}],"mendeley":{"formattedCitation":"(Levine &lt;i&gt;et al.&lt;/i&gt;, 1998; Ertl-Wagner &lt;i&gt;et al.&lt;/i&gt;, 2002; Shinmoto and Kuribayashi, 2003)","manualFormatting":"Levine et al. 1998; Shinmoto &amp; Kuribayashi 2003; Ertl-Wagner et al. 2002","plainTextFormattedCitation":"(Levine et al., 1998; Ertl-Wagner et al., 2002; Shinmoto and Kuribayashi, 2003)","previouslyFormattedCitation":"(Levine &lt;i&gt;et al.&lt;/i&gt;, 1998; Ertl-Wagner &lt;i&gt;et al.&lt;/i&gt;, 2002; Shinmoto and Kuribayashi, 2003)"},"properties":{"noteIndex":0},"schema":"https://github.com/citation-style-language/schema/raw/master/csl-citation.json"}</w:instrText>
      </w:r>
      <w:r w:rsidRPr="00A50E31">
        <w:rPr>
          <w:noProof/>
        </w:rPr>
        <w:fldChar w:fldCharType="separate"/>
      </w:r>
      <w:r w:rsidRPr="00A50E31">
        <w:rPr>
          <w:noProof/>
        </w:rPr>
        <w:t xml:space="preserve">Levine </w:t>
      </w:r>
      <w:r w:rsidRPr="00A50E31">
        <w:rPr>
          <w:i/>
          <w:iCs/>
          <w:noProof/>
        </w:rPr>
        <w:t>et al</w:t>
      </w:r>
      <w:r w:rsidRPr="00A50E31">
        <w:rPr>
          <w:noProof/>
        </w:rPr>
        <w:t xml:space="preserve">. 1998; Shinmoto &amp; Kuribayashi 2003; Ertl-Wagner </w:t>
      </w:r>
      <w:r w:rsidRPr="00A50E31">
        <w:rPr>
          <w:i/>
          <w:iCs/>
          <w:noProof/>
        </w:rPr>
        <w:t>et al</w:t>
      </w:r>
      <w:r w:rsidRPr="00A50E31">
        <w:rPr>
          <w:noProof/>
        </w:rPr>
        <w:t>. 2002</w:t>
      </w:r>
      <w:r w:rsidRPr="00A50E31">
        <w:rPr>
          <w:noProof/>
        </w:rPr>
        <w:fldChar w:fldCharType="end"/>
      </w:r>
      <w:r w:rsidRPr="00A50E31">
        <w:rPr>
          <w:noProof/>
        </w:rPr>
        <w:t>)</w:t>
      </w:r>
      <w:r w:rsidRPr="00A50E31">
        <w:fldChar w:fldCharType="end"/>
      </w:r>
      <w:r w:rsidRPr="00A50E31">
        <w:t xml:space="preserve">. Finding the precise location of the spleen can be sometimes challenging on prenatal scans. Despite its connection to the stomach via the gastro-splenic ligaments, the position of the spleen is highly variable </w:t>
      </w:r>
      <w:r w:rsidRPr="00A50E31">
        <w:fldChar w:fldCharType="begin" w:fldLock="1"/>
      </w:r>
      <w:r w:rsidRPr="00A50E31">
        <w:instrText>ADDIN CSL_CITATION {"citationItems":[{"id":"ITEM-1","itemData":{"DOI":"10.1016/j.ejrad.2005.11.030","ISBN":"0720-048X","ISSN":"0720048X","PMID":"16388926","abstract":"This review deals with the in vivo magnetic resonance imaging (MRI) appearance of the human fetal abdomen. Imaging findings are correlated with current knowledge of human fetal anatomy and physiology, which are crucial to understand and interpret fetal abdominal MRI scans. As fetal MRI covers a period of more than 20 weeks, which is characterized not only by organ growth, but also by changes and maturation of organ function, a different MR appearance of the fetal abdomen results. This not only applies to the fetal intestines, but also to the fetal liver, spleen, and adrenal glands. Choosing the appropriate sequences, various aspects of age-related and organ-specific function can be visualized with fetal MRI, as these are mirrored by changes in signal intensities. Knowledge of normal development is essential to delineate normal from pathological findings in the respective developmental stages. ?? 2005 Elsevier Ireland Ltd. All rights reserved.","author":[{"dropping-particle":"","family":"Brugger","given":"Peter C.","non-dropping-particle":"","parse-names":false,"suffix":""},{"dropping-particle":"","family":"Prayer","given":"Daniela","non-dropping-particle":"","parse-names":false,"suffix":""}],"container-title":"European Journal of Radiology","id":"ITEM-1","issue":"2","issued":{"date-parts":[["2006"]]},"page":"278-293","title":"Fetal abdominal magnetic resonance imaging","type":"article-journal","volume":"57"},"uris":["http://www.mendeley.com/documents/?uuid=b3a771ce-79ff-4736-aa2a-5567012a66c4"]}],"mendeley":{"formattedCitation":"(Brugger and Prayer, 2006)","plainTextFormattedCitation":"(Brugger and Prayer, 2006)","previouslyFormattedCitation":"(Brugger and Prayer, 2006)"},"properties":{"noteIndex":0},"schema":"https://github.com/citation-style-language/schema/raw/master/csl-citation.json"}</w:instrText>
      </w:r>
      <w:r w:rsidRPr="00A50E31">
        <w:fldChar w:fldCharType="separate"/>
      </w:r>
      <w:r w:rsidRPr="00A50E31">
        <w:rPr>
          <w:noProof/>
        </w:rPr>
        <w:t>(Brugger and Prayer, 2006)</w:t>
      </w:r>
      <w:r w:rsidRPr="00A50E31">
        <w:fldChar w:fldCharType="end"/>
      </w:r>
      <w:r w:rsidRPr="00A50E31">
        <w:t>. The presence of multiple spleens (polysplenia) is also difficult to distinguish on prenatal scanning from a large lobula</w:t>
      </w:r>
      <w:r w:rsidRPr="007F08B6">
        <w:t xml:space="preserve">ted spleen, whereas detecting its complete absence (asplenia) can be much easier </w:t>
      </w:r>
      <w:r w:rsidRPr="007F08B6">
        <w:fldChar w:fldCharType="begin" w:fldLock="1"/>
      </w:r>
      <w:r w:rsidRPr="007F08B6">
        <w:instrText>ADDIN CSL_CITATION {"citationItems":[{"id":"ITEM-1","itemData":{"DOI":"10.1016/j.ejrad.2007.02.013","ISSN":"0720048X","PMID":"17374467","abstract":"Fetal magnetic resonance imaging (MRI) is considered a valuable second line imaging tool for confirmation, completion and correction of complex fetal ultrasonography findings. Fetal MRI has proven its value in pathologies of the central nervous system. Few studies have focussed on the value of fetal MRI in abdominal pathologies. With the continuing advances in hardware and software, fetal MRI is progressively valuable in fetal abdominal pathologies. A proper knowledge of the normal fetal abdominal anatomy and signal intensities is essential. The current manuscript reviews normal fetal abdominal anatomy. ?? 2007.","author":[{"dropping-particle":"","family":"Huisman","given":"Thierry A G M","non-dropping-particle":"","parse-names":false,"suffix":""},{"dropping-particle":"","family":"Kellenberger","given":"Christian J.","non-dropping-particle":"","parse-names":false,"suffix":""}],"container-title":"European Journal of Radiology","id":"ITEM-1","issue":"1","issued":{"date-parts":[["2008"]]},"page":"170-181","title":"MR imaging characteristics of the normal fetal gastrointestinal tract and abdomen","type":"article-journal","volume":"65"},"uris":["http://www.mendeley.com/documents/?uuid=4a2a0a39-d3d9-4af3-bd50-764c6985768e"]}],"mendeley":{"formattedCitation":"(Huisman and Kellenberger, 2008)","plainTextFormattedCitation":"(Huisman and Kellenberger, 2008)","previouslyFormattedCitation":"(Huisman and Kellenberger, 2008)"},"properties":{"noteIndex":0},"schema":"https://github.com/citation-style-language/schema/raw/master/csl-citation.json"}</w:instrText>
      </w:r>
      <w:r w:rsidRPr="007F08B6">
        <w:fldChar w:fldCharType="separate"/>
      </w:r>
      <w:r w:rsidRPr="007F08B6">
        <w:rPr>
          <w:noProof/>
        </w:rPr>
        <w:t>(Huisman and Kellenberger, 2008)</w:t>
      </w:r>
      <w:r w:rsidRPr="007F08B6">
        <w:fldChar w:fldCharType="end"/>
      </w:r>
      <w:r w:rsidRPr="007F08B6">
        <w:t>.</w:t>
      </w:r>
      <w:bookmarkStart w:id="110" w:name="_Toc504026191"/>
      <w:bookmarkEnd w:id="108"/>
      <w:bookmarkEnd w:id="109"/>
      <w:r w:rsidRPr="007F08B6">
        <w:rPr>
          <w:b/>
        </w:rPr>
        <w:t xml:space="preserve"> </w:t>
      </w:r>
    </w:p>
    <w:p w14:paraId="0BBEB978" w14:textId="77777777" w:rsidR="006E6C47" w:rsidRPr="007F08B6" w:rsidRDefault="006E6C47" w:rsidP="006E6C47">
      <w:pPr>
        <w:pStyle w:val="Heading4"/>
        <w:spacing w:line="360" w:lineRule="auto"/>
        <w:jc w:val="both"/>
      </w:pPr>
      <w:bookmarkStart w:id="111" w:name="_Toc72347456"/>
      <w:r w:rsidRPr="007F08B6">
        <w:t>Pancreas</w:t>
      </w:r>
      <w:bookmarkEnd w:id="110"/>
      <w:r w:rsidRPr="007F08B6">
        <w:t>:</w:t>
      </w:r>
      <w:bookmarkEnd w:id="111"/>
      <w:r w:rsidRPr="007F08B6">
        <w:t xml:space="preserve"> </w:t>
      </w:r>
    </w:p>
    <w:p w14:paraId="2EDDEAE4" w14:textId="77777777" w:rsidR="006E6C47" w:rsidRPr="007F08B6" w:rsidRDefault="006E6C47" w:rsidP="006E6C47">
      <w:pPr>
        <w:spacing w:line="360" w:lineRule="auto"/>
        <w:jc w:val="both"/>
        <w:rPr>
          <w:b/>
        </w:rPr>
        <w:sectPr w:rsidR="006E6C47" w:rsidRPr="007F08B6">
          <w:pgSz w:w="11906" w:h="16838"/>
          <w:pgMar w:top="1440" w:right="1440" w:bottom="1440" w:left="1440" w:header="708" w:footer="708" w:gutter="0"/>
          <w:cols w:space="708"/>
          <w:docGrid w:linePitch="360"/>
        </w:sectPr>
      </w:pPr>
      <w:bookmarkStart w:id="112" w:name="_Toc72347457"/>
      <w:bookmarkStart w:id="113" w:name="_Toc72351195"/>
      <w:r w:rsidRPr="007F08B6">
        <w:t xml:space="preserve">The pancreas is hard to recognize on </w:t>
      </w:r>
      <w:r w:rsidRPr="007F08B6">
        <w:rPr>
          <w:i/>
          <w:iCs/>
        </w:rPr>
        <w:t>f</w:t>
      </w:r>
      <w:r w:rsidRPr="007F08B6">
        <w:t xml:space="preserve">MRI. Its appearance on </w:t>
      </w:r>
      <w:r w:rsidRPr="007F08B6">
        <w:rPr>
          <w:i/>
          <w:iCs/>
        </w:rPr>
        <w:t>f</w:t>
      </w:r>
      <w:r w:rsidRPr="007F08B6">
        <w:t>MRI is highly controversial, with some authors believing it has an inhomogeneous isointense T2-weighted signal and a hyperintense T1-weighted signal in relation to the liver (Brugger &amp; Prayer 2006) while others believe the opposite in which the pancreas appear as T2-hyperintense and T1-isoointense structure compared to the liver (Huisman &amp; Kellenberger 2008).</w:t>
      </w:r>
      <w:bookmarkEnd w:id="112"/>
      <w:bookmarkEnd w:id="113"/>
    </w:p>
    <w:p w14:paraId="1288EC72" w14:textId="6AD066E5" w:rsidR="006E6C47" w:rsidRPr="007F08B6" w:rsidRDefault="006E6C47" w:rsidP="006E6C47">
      <w:pPr>
        <w:pStyle w:val="Heading2"/>
        <w:spacing w:line="360" w:lineRule="auto"/>
        <w:jc w:val="both"/>
      </w:pPr>
      <w:bookmarkStart w:id="114" w:name="_Toc72351196"/>
      <w:bookmarkStart w:id="115" w:name="_Toc73392010"/>
      <w:r w:rsidRPr="007F08B6">
        <w:lastRenderedPageBreak/>
        <w:t>Congenital Gastrointestinal (GI) Malformations</w:t>
      </w:r>
      <w:bookmarkEnd w:id="114"/>
      <w:bookmarkEnd w:id="115"/>
    </w:p>
    <w:p w14:paraId="29E38D0F" w14:textId="77777777" w:rsidR="006E6C47" w:rsidRPr="007F08B6" w:rsidRDefault="006E6C47" w:rsidP="006E6C47">
      <w:pPr>
        <w:spacing w:line="360" w:lineRule="auto"/>
        <w:jc w:val="both"/>
      </w:pPr>
      <w:r w:rsidRPr="007F08B6">
        <w:t xml:space="preserve">The complex embryonic development of the GI tract merits a wide variety of its structural defects. In the past, GI malformations were commonly diagnosed in neonatal or childhood periods. It is possible nowadays to diagnose </w:t>
      </w:r>
      <w:r>
        <w:t xml:space="preserve">many of </w:t>
      </w:r>
      <w:r w:rsidRPr="007F08B6">
        <w:t xml:space="preserve">these structural defects with advanced radiological imaging and antenatal screening. GI tract anomalies are </w:t>
      </w:r>
      <w:r>
        <w:t xml:space="preserve">often </w:t>
      </w:r>
      <w:r w:rsidRPr="007F08B6">
        <w:t xml:space="preserve">associated with other birth defects or anomalies, </w:t>
      </w:r>
      <w:r>
        <w:t xml:space="preserve">in particular </w:t>
      </w:r>
      <w:r w:rsidRPr="007F08B6">
        <w:t xml:space="preserve">congenital heart defects </w:t>
      </w:r>
      <w:r w:rsidRPr="007F08B6">
        <w:fldChar w:fldCharType="begin" w:fldLock="1"/>
      </w:r>
      <w:r w:rsidRPr="007F08B6">
        <w:instrText>ADDIN CSL_CITATION {"citationItems":[{"id":"ITEM-1","itemData":{"DOI":"10.1136/fn.70.3.f206","ISSN":"00039888","PMID":"8198415","abstract":"To compare echocardiography with clinical examination, radiography, and electrocardiography for the detection of congenital heart defects (CHD) a four year prospective study was carried out in 166 neonates with selected congenital gastrointestinal malformations (anorectal anomaly, tracheo-oesophageal fistula, duodenal atresia, exomphalos, and gastroschisis). Routine examination and investigation detected CHD in 16 neonates. Using echocardiography CHD was diagnosed in 38 (23%) neonates of whom five had two gastrointestinal malformations: in 22/57 (39%) with a tracheo-oesophageal fistula, 10/67 (15%) with an anorectal anomaly, 4/20 (20%) with exomphalos, 6/20 (30%) with duodenal atresia, and 1/7 with gastroschisis. A significantly higher incidence of CHD in neonates with gastrointestinal malformations was diagnosed using echocardiography (23%) compared with routine examination and investigation (9%). Early diagnosis of CHD allowed a unified approach to be presented to the family.","author":[{"dropping-particle":"","family":"Tulloh","given":"R. M.R.","non-dropping-particle":"","parse-names":false,"suffix":""},{"dropping-particle":"","family":"Tansey","given":"S. P.","non-dropping-particle":"","parse-names":false,"suffix":""},{"dropping-particle":"","family":"Parashar","given":"K.","non-dropping-particle":"","parse-names":false,"suffix":""},{"dropping-particle":"V.","family":"Giovanni","given":"J.","non-dropping-particle":"De","parse-names":false,"suffix":""},{"dropping-particle":"","family":"Wright","given":"J. G.C.","non-dropping-particle":"","parse-names":false,"suffix":""},{"dropping-particle":"","family":"Silove","given":"E. D.","non-dropping-particle":"","parse-names":false,"suffix":""}],"container-title":"Archives of Disease in Childhood","id":"ITEM-1","issue":"5 SUPPL.","issued":{"date-parts":[["1994"]]},"page":"206-208","title":"Echocardiographic screening in neonates undergoing surgery for selected gastrointestinal malformations","type":"article-journal","volume":"70"},"uris":["http://www.mendeley.com/documents/?uuid=f4651b57-1f32-4a05-bdf7-79a76f38efd5","http://www.mendeley.com/documents/?uuid=8c67557d-414d-4081-93ae-d6dd8ff9e840"]}],"mendeley":{"formattedCitation":"(Tulloh &lt;i&gt;et al.&lt;/i&gt;, 1994)","plainTextFormattedCitation":"(Tulloh et al., 1994)","previouslyFormattedCitation":"(Tulloh &lt;i&gt;et al.&lt;/i&gt;, 1994)"},"properties":{"noteIndex":0},"schema":"https://github.com/citation-style-language/schema/raw/master/csl-citation.json"}</w:instrText>
      </w:r>
      <w:r w:rsidRPr="007F08B6">
        <w:fldChar w:fldCharType="separate"/>
      </w:r>
      <w:r w:rsidRPr="007F08B6">
        <w:rPr>
          <w:noProof/>
        </w:rPr>
        <w:t xml:space="preserve">(Tulloh </w:t>
      </w:r>
      <w:r w:rsidRPr="007F08B6">
        <w:rPr>
          <w:i/>
          <w:noProof/>
        </w:rPr>
        <w:t>et al.</w:t>
      </w:r>
      <w:r w:rsidRPr="007F08B6">
        <w:rPr>
          <w:noProof/>
        </w:rPr>
        <w:t>, 1994)</w:t>
      </w:r>
      <w:r w:rsidRPr="007F08B6">
        <w:fldChar w:fldCharType="end"/>
      </w:r>
      <w:r w:rsidRPr="007F08B6">
        <w:t>.</w:t>
      </w:r>
    </w:p>
    <w:p w14:paraId="19A74268" w14:textId="77777777" w:rsidR="006E6C47" w:rsidRPr="007F08B6" w:rsidRDefault="006E6C47" w:rsidP="006E6C47">
      <w:pPr>
        <w:spacing w:line="360" w:lineRule="auto"/>
        <w:jc w:val="both"/>
      </w:pPr>
      <w:r w:rsidRPr="007F08B6">
        <w:t>Types of congenital gastrointestinal malformations</w:t>
      </w:r>
      <w:r>
        <w:t xml:space="preserve"> include</w:t>
      </w:r>
      <w:r w:rsidRPr="007F08B6">
        <w:t>:</w:t>
      </w:r>
    </w:p>
    <w:p w14:paraId="40AB4DF9" w14:textId="77777777" w:rsidR="006E6C47" w:rsidRPr="007F08B6" w:rsidRDefault="006E6C47" w:rsidP="006E6C47">
      <w:pPr>
        <w:spacing w:line="360" w:lineRule="auto"/>
        <w:jc w:val="both"/>
      </w:pPr>
      <w:r w:rsidRPr="007F08B6">
        <w:t>Clift lip and palate</w:t>
      </w:r>
    </w:p>
    <w:p w14:paraId="06DB1A29" w14:textId="77777777" w:rsidR="006E6C47" w:rsidRPr="007F08B6" w:rsidRDefault="006E6C47" w:rsidP="006E6C47">
      <w:pPr>
        <w:spacing w:line="360" w:lineRule="auto"/>
        <w:jc w:val="both"/>
      </w:pPr>
      <w:r w:rsidRPr="007F08B6">
        <w:t>Oesophageal atresia (OA)</w:t>
      </w:r>
    </w:p>
    <w:p w14:paraId="1E873C10" w14:textId="77777777" w:rsidR="006E6C47" w:rsidRPr="007F08B6" w:rsidRDefault="006E6C47" w:rsidP="006E6C47">
      <w:pPr>
        <w:spacing w:line="360" w:lineRule="auto"/>
        <w:jc w:val="both"/>
      </w:pPr>
      <w:r w:rsidRPr="007F08B6">
        <w:t>Tracheoesophageal fistula (TOF)</w:t>
      </w:r>
    </w:p>
    <w:p w14:paraId="4517E8E3" w14:textId="77777777" w:rsidR="006E6C47" w:rsidRPr="007F08B6" w:rsidRDefault="006E6C47" w:rsidP="006E6C47">
      <w:pPr>
        <w:spacing w:line="360" w:lineRule="auto"/>
        <w:jc w:val="both"/>
      </w:pPr>
      <w:r w:rsidRPr="007F08B6">
        <w:t>Oesophageal duplication</w:t>
      </w:r>
    </w:p>
    <w:p w14:paraId="414E1359" w14:textId="77777777" w:rsidR="006E6C47" w:rsidRPr="007F08B6" w:rsidRDefault="006E6C47" w:rsidP="006E6C47">
      <w:pPr>
        <w:spacing w:line="360" w:lineRule="auto"/>
        <w:jc w:val="both"/>
      </w:pPr>
      <w:r w:rsidRPr="007F08B6">
        <w:t>Absent stomach</w:t>
      </w:r>
    </w:p>
    <w:p w14:paraId="6B4910BA" w14:textId="77777777" w:rsidR="006E6C47" w:rsidRPr="007F08B6" w:rsidRDefault="006E6C47" w:rsidP="006E6C47">
      <w:pPr>
        <w:spacing w:line="360" w:lineRule="auto"/>
        <w:jc w:val="both"/>
      </w:pPr>
      <w:r w:rsidRPr="007F08B6">
        <w:t>Duodenal atresia</w:t>
      </w:r>
    </w:p>
    <w:p w14:paraId="6D138FC7" w14:textId="77777777" w:rsidR="006E6C47" w:rsidRPr="007F08B6" w:rsidRDefault="006E6C47" w:rsidP="006E6C47">
      <w:pPr>
        <w:spacing w:line="360" w:lineRule="auto"/>
        <w:jc w:val="both"/>
      </w:pPr>
      <w:r w:rsidRPr="007F08B6">
        <w:t>Small bowel obstruction</w:t>
      </w:r>
    </w:p>
    <w:p w14:paraId="227FA7D3" w14:textId="77777777" w:rsidR="006E6C47" w:rsidRPr="007F08B6" w:rsidRDefault="006E6C47" w:rsidP="006E6C47">
      <w:pPr>
        <w:spacing w:line="360" w:lineRule="auto"/>
        <w:jc w:val="both"/>
      </w:pPr>
      <w:r w:rsidRPr="007F08B6">
        <w:t>Hepatic calcifications</w:t>
      </w:r>
    </w:p>
    <w:p w14:paraId="16561E19" w14:textId="77777777" w:rsidR="006E6C47" w:rsidRPr="007F08B6" w:rsidRDefault="006E6C47" w:rsidP="006E6C47">
      <w:pPr>
        <w:spacing w:line="360" w:lineRule="auto"/>
        <w:jc w:val="both"/>
      </w:pPr>
      <w:r w:rsidRPr="007F08B6">
        <w:t>Liver tumours</w:t>
      </w:r>
    </w:p>
    <w:p w14:paraId="00CD73C3" w14:textId="77777777" w:rsidR="006E6C47" w:rsidRPr="007F08B6" w:rsidRDefault="006E6C47" w:rsidP="006E6C47">
      <w:pPr>
        <w:spacing w:line="360" w:lineRule="auto"/>
        <w:jc w:val="both"/>
      </w:pPr>
      <w:r w:rsidRPr="007F08B6">
        <w:t>Enlarged gallbladder</w:t>
      </w:r>
    </w:p>
    <w:p w14:paraId="64DEA8AD" w14:textId="77777777" w:rsidR="006E6C47" w:rsidRPr="007F08B6" w:rsidRDefault="006E6C47" w:rsidP="006E6C47">
      <w:pPr>
        <w:spacing w:line="360" w:lineRule="auto"/>
        <w:jc w:val="both"/>
      </w:pPr>
      <w:r w:rsidRPr="007F08B6">
        <w:t>Anorectal atresia</w:t>
      </w:r>
    </w:p>
    <w:p w14:paraId="4CF9CE76" w14:textId="77777777" w:rsidR="006E6C47" w:rsidRPr="007F08B6" w:rsidRDefault="006E6C47" w:rsidP="006E6C47">
      <w:pPr>
        <w:spacing w:line="360" w:lineRule="auto"/>
        <w:jc w:val="both"/>
      </w:pPr>
      <w:r w:rsidRPr="007F08B6">
        <w:t>Abdominal wall defects:</w:t>
      </w:r>
    </w:p>
    <w:p w14:paraId="26727377" w14:textId="77777777" w:rsidR="006E6C47" w:rsidRPr="007F08B6" w:rsidRDefault="006E6C47" w:rsidP="006E6C47">
      <w:pPr>
        <w:spacing w:line="360" w:lineRule="auto"/>
        <w:jc w:val="both"/>
      </w:pPr>
      <w:r w:rsidRPr="007F08B6">
        <w:t>Exomphalos</w:t>
      </w:r>
    </w:p>
    <w:p w14:paraId="0FC4539B" w14:textId="77777777" w:rsidR="006E6C47" w:rsidRPr="007F08B6" w:rsidRDefault="006E6C47" w:rsidP="006E6C47">
      <w:pPr>
        <w:spacing w:line="360" w:lineRule="auto"/>
        <w:jc w:val="both"/>
      </w:pPr>
      <w:r w:rsidRPr="007F08B6">
        <w:t>Gastroschisis</w:t>
      </w:r>
    </w:p>
    <w:p w14:paraId="79C81DB3" w14:textId="77777777" w:rsidR="006E6C47" w:rsidRPr="007F08B6" w:rsidRDefault="006E6C47" w:rsidP="006E6C47">
      <w:pPr>
        <w:spacing w:line="360" w:lineRule="auto"/>
        <w:jc w:val="both"/>
      </w:pPr>
      <w:r w:rsidRPr="007F08B6">
        <w:t>Abdominal cysts:</w:t>
      </w:r>
    </w:p>
    <w:p w14:paraId="0D28454E" w14:textId="77777777" w:rsidR="006E6C47" w:rsidRPr="007F08B6" w:rsidRDefault="006E6C47" w:rsidP="006E6C47">
      <w:pPr>
        <w:spacing w:line="360" w:lineRule="auto"/>
        <w:jc w:val="both"/>
      </w:pPr>
      <w:r w:rsidRPr="007F08B6">
        <w:t>Choledochal cysts</w:t>
      </w:r>
    </w:p>
    <w:p w14:paraId="5CF77CC1" w14:textId="77777777" w:rsidR="006E6C47" w:rsidRPr="007F08B6" w:rsidRDefault="006E6C47" w:rsidP="006E6C47">
      <w:pPr>
        <w:spacing w:line="360" w:lineRule="auto"/>
        <w:jc w:val="both"/>
      </w:pPr>
      <w:r w:rsidRPr="007F08B6">
        <w:t>Mesenteric cysts</w:t>
      </w:r>
    </w:p>
    <w:p w14:paraId="1D79D387" w14:textId="77777777" w:rsidR="006E6C47" w:rsidRPr="007F08B6" w:rsidRDefault="006E6C47" w:rsidP="006E6C47">
      <w:pPr>
        <w:spacing w:line="360" w:lineRule="auto"/>
        <w:jc w:val="both"/>
      </w:pPr>
      <w:r w:rsidRPr="007F08B6">
        <w:t>Hepatic cysts</w:t>
      </w:r>
    </w:p>
    <w:p w14:paraId="65B4AC98" w14:textId="77777777" w:rsidR="006E6C47" w:rsidRPr="007F08B6" w:rsidRDefault="006E6C47" w:rsidP="006E6C47">
      <w:pPr>
        <w:spacing w:line="360" w:lineRule="auto"/>
        <w:jc w:val="both"/>
      </w:pPr>
      <w:r w:rsidRPr="007F08B6">
        <w:t>Enteric duplication cysts</w:t>
      </w:r>
    </w:p>
    <w:p w14:paraId="5F4E3927" w14:textId="77777777" w:rsidR="006E6C47" w:rsidRPr="007F08B6" w:rsidRDefault="006E6C47" w:rsidP="006E6C47">
      <w:pPr>
        <w:spacing w:line="360" w:lineRule="auto"/>
        <w:jc w:val="both"/>
      </w:pPr>
      <w:r w:rsidRPr="007F08B6">
        <w:t>While many of these GI tract anomalies are extremely rare, it is important to discuss the anomalies found in our participants.</w:t>
      </w:r>
    </w:p>
    <w:p w14:paraId="56F3899F" w14:textId="77777777" w:rsidR="006E6C47" w:rsidRPr="007F08B6" w:rsidRDefault="006E6C47" w:rsidP="006E6C47">
      <w:pPr>
        <w:spacing w:line="360" w:lineRule="auto"/>
        <w:jc w:val="both"/>
      </w:pPr>
    </w:p>
    <w:p w14:paraId="57F38DA6" w14:textId="77777777" w:rsidR="006E6C47" w:rsidRPr="007F08B6" w:rsidRDefault="006E6C47" w:rsidP="006E6C47">
      <w:pPr>
        <w:spacing w:line="360" w:lineRule="auto"/>
        <w:jc w:val="both"/>
      </w:pPr>
    </w:p>
    <w:p w14:paraId="358E00EE" w14:textId="209EC939" w:rsidR="006E6C47" w:rsidRPr="007F08B6" w:rsidRDefault="006E6C47" w:rsidP="006E6C47">
      <w:pPr>
        <w:pStyle w:val="Heading3"/>
        <w:spacing w:line="360" w:lineRule="auto"/>
        <w:jc w:val="both"/>
      </w:pPr>
      <w:bookmarkStart w:id="116" w:name="_Toc73392011"/>
      <w:r w:rsidRPr="007F08B6">
        <w:lastRenderedPageBreak/>
        <w:t>O</w:t>
      </w:r>
      <w:r w:rsidR="00623683">
        <w:t>esophageal Atresia (O</w:t>
      </w:r>
      <w:r w:rsidRPr="007F08B6">
        <w:t>A</w:t>
      </w:r>
      <w:r w:rsidR="00623683">
        <w:t>)</w:t>
      </w:r>
      <w:r w:rsidRPr="007F08B6">
        <w:t xml:space="preserve"> and </w:t>
      </w:r>
      <w:r w:rsidR="00623683">
        <w:t>Tracheoesophageal Fistula (</w:t>
      </w:r>
      <w:r w:rsidRPr="007F08B6">
        <w:t>TOF</w:t>
      </w:r>
      <w:r w:rsidR="00623683">
        <w:t>)</w:t>
      </w:r>
      <w:bookmarkEnd w:id="116"/>
    </w:p>
    <w:p w14:paraId="23C68C52" w14:textId="77777777" w:rsidR="006E6C47" w:rsidRPr="007F08B6" w:rsidRDefault="006E6C47" w:rsidP="006E6C47">
      <w:pPr>
        <w:spacing w:line="360" w:lineRule="auto"/>
        <w:jc w:val="both"/>
      </w:pPr>
      <w:r w:rsidRPr="007F08B6">
        <w:t xml:space="preserve">OA is a developmental defect caused by incomplete division of the primitive foregut into the trachea (anteriorly) and oesophagus (posteriorly). Although it is rare with a prevalence of 1 in 3000-4500 live births, it remains one of the most common congenital anomalies of the oesophagus. It is often associated with fistula formation between the trachea and the oesophagus (TOF) </w:t>
      </w:r>
      <w:r w:rsidRPr="007F08B6">
        <w:fldChar w:fldCharType="begin" w:fldLock="1"/>
      </w:r>
      <w:r w:rsidRPr="007F08B6">
        <w:instrText>ADDIN CSL_CITATION {"citationItems":[{"id":"ITEM-1","itemData":{"DOI":"10.1038/s41572-019-0077-0","ISBN":"0123456789","ISSN":"2056676X","PMID":"31000707","abstract":"Oesophageal atresia (EA) is a congenital abnormality of the oesophagus that is caused by incomplete embryonic compartmentalization of the foregut. EA commonly occurs with a tracheo-oesophageal fistula (TEF). Associated birth defects or anomalies, such as VACTERL association, trisomy 18 or 21 and CHARGE syndrome, occur in the majority of patients born with EA. Although several studies have revealed signalling pathways and genes potentially involved in the development of EA, our understanding of the pathophysiology of EA lags behind the improvements in surgical and clinical care of patients born with this anomaly. EA is treated surgically to restore the oesophageal interruption and, if present, ligate and divide the TEF. Survival is now ~90% in those born with EA with severe associated anomalies and even higher in those born with EA alone. Despite these achievements, long-term gastrointestinal and respiratory complications and comorbidities in patients born with EA are common and lead to decreased quality of life. Oesophageal motility disorders are probably ubiquitous in patients after undergoing EA repair and often underlie these complications and comorbidities. The implementation of several new diagnostic and screening tools in clinical care, including high-resolution impedance manometry, pH-multichannel intraluminal impedance testing and disease-specific quality of life questionnaires now provide better insight into these problems and may contribute to better long-term outcomes in the future.","author":[{"dropping-particle":"","family":"Lennep","given":"Marinde","non-dropping-particle":"van","parse-names":false,"suffix":""},{"dropping-particle":"","family":"Singendonk","given":"Maartje M.J.","non-dropping-particle":"","parse-names":false,"suffix":""},{"dropping-particle":"","family":"Dall’Oglio","given":"Luigi","non-dropping-particle":"","parse-names":false,"suffix":""},{"dropping-particle":"","family":"Gottrand","given":"Fréderic","non-dropping-particle":"","parse-names":false,"suffix":""},{"dropping-particle":"","family":"Krishnan","given":"Usha","non-dropping-particle":"","parse-names":false,"suffix":""},{"dropping-particle":"","family":"Terheggen-Lagro","given":"Suzanne W.J.","non-dropping-particle":"","parse-names":false,"suffix":""},{"dropping-particle":"","family":"Omari","given":"Taher I.","non-dropping-particle":"","parse-names":false,"suffix":""},{"dropping-particle":"","family":"Benninga","given":"Marc A.","non-dropping-particle":"","parse-names":false,"suffix":""},{"dropping-particle":"","family":"Wijk","given":"Michiel P.","non-dropping-particle":"van","parse-names":false,"suffix":""}],"container-title":"Nature Reviews Disease Primers","id":"ITEM-1","issue":"1","issued":{"date-parts":[["2019"]]},"title":"Oesophageal atresia","type":"article-journal","volume":"5"},"uris":["http://www.mendeley.com/documents/?uuid=283a9ad3-4b20-4c8c-b479-472f714e152f","http://www.mendeley.com/documents/?uuid=d340ffcf-b085-4c5d-9d7f-e5315b506d8f"]}],"mendeley":{"formattedCitation":"(van Lennep &lt;i&gt;et al.&lt;/i&gt;, 2019)","plainTextFormattedCitation":"(van Lennep et al., 2019)","previouslyFormattedCitation":"(van Lennep &lt;i&gt;et al.&lt;/i&gt;, 2019)"},"properties":{"noteIndex":0},"schema":"https://github.com/citation-style-language/schema/raw/master/csl-citation.json"}</w:instrText>
      </w:r>
      <w:r w:rsidRPr="007F08B6">
        <w:fldChar w:fldCharType="separate"/>
      </w:r>
      <w:r w:rsidRPr="007F08B6">
        <w:rPr>
          <w:noProof/>
        </w:rPr>
        <w:t xml:space="preserve">(van Lennep </w:t>
      </w:r>
      <w:r w:rsidRPr="007F08B6">
        <w:rPr>
          <w:i/>
          <w:noProof/>
        </w:rPr>
        <w:t>et al.</w:t>
      </w:r>
      <w:r w:rsidRPr="007F08B6">
        <w:rPr>
          <w:noProof/>
        </w:rPr>
        <w:t>, 2019)</w:t>
      </w:r>
      <w:r w:rsidRPr="007F08B6">
        <w:fldChar w:fldCharType="end"/>
      </w:r>
      <w:r w:rsidRPr="007F08B6">
        <w:t xml:space="preserve">. Aetiology of this defect remains unidentified. There has been some attribution to the teratogenic effects of antithyroid drugs but that is only to foetuses of hyperthyroid mothers on those medications </w:t>
      </w:r>
      <w:r w:rsidRPr="007F08B6">
        <w:fldChar w:fldCharType="begin" w:fldLock="1"/>
      </w:r>
      <w:r w:rsidRPr="007F08B6">
        <w:instrText>ADDIN CSL_CITATION {"citationItems":[{"id":"ITEM-1","itemData":{"DOI":"10.1210/jc.2013-2831","ISSN":"0021972X","PMID":"24151287","abstract":"Introduction: Hyperthyroidism in pregnant women should be adequately treated to prevent maternal and fetal complications, but teratogenic effects of antithyroid drug (ATD) treatment have beendescribed. Evidence is still lacking in regard to the safetyandchoice ofATDin early pregnancy. Objective: Our objective was to determine to which degree the use of methimazole (MMI)/carbimazole (CMZ) and propylthiouracil (PTU) in early pregnancy is associated with an increased prevalence of birth defects. Methods: ThisDanishnationwideregister-basedcohortstudyincluded817 093childrenlive- bornfrom 1996 to 2008. Exposure groups were assigned according to maternal ATD use in early pregnancy: PTU (n=564);MMI/CMZ(n=1097);MMI/CMZand PTU (shifted in early pregnancy [n=159]); noATD(ATD use, but not in pregnancy [n = 3543]); and nonexposed (never ATD use [n = 811 730]). Multivariate logistic regression was used to estimate adjusted odds ratio (OR) with 95% confidence interval (95% CI) for diagnosis of a birth defect before 2 years of age in exposed versus nonexposed children. Results: The prevalence of birth defects was high in children exposed to ATD in early pregnancy (PTU, 8.0%; MMI/CMZ, 9.1%; MMI/CMZ and PTU, 10.1%; no ATD, 5.4%; nonexposed, 5.7%; P &lt; .001). Both maternal use of MMI/CMZ (adjusted OR = 1.66 [95% CI 1.35-2.04]) and PTU (1.41 [1.03-1.92]) and maternal shift between MMI/CMZ and PTU in early pregnancy (1.82 [1.08 -3.07]) were associated with an increased OR of birth defects. MMI/CMZ and PTU were associated with urinary system malformation, and PTU with malformations in the face and neck region. Choanal atresia, esophageal atresia, omphalocele, omphalomesenteric duct anomalies, and aplasia cutis were common in MMI/CMZ-exposed children (combined, adjusted OR = 21.8 [13.4 -35.4]). Conclusions: Both MMI/CMZ and PTU were associated with birth defects, but the spectrum of malformations differed. More studies are needed to corroborate results in regard to early pregnancy shift from MMI/CMZ to PTU. New ATD with fewer side effects should be developed. Copyright © 2013 by The Endocrine Society.","author":[{"dropping-particle":"","family":"Andersen","given":"Stine Linding","non-dropping-particle":"","parse-names":false,"suffix":""},{"dropping-particle":"","family":"Olsen","given":"Jørn","non-dropping-particle":"","parse-names":false,"suffix":""},{"dropping-particle":"Sen","family":"Wu","given":"Chun","non-dropping-particle":"","parse-names":false,"suffix":""},{"dropping-particle":"","family":"Laurberg","given":"Peter","non-dropping-particle":"","parse-names":false,"suffix":""}],"container-title":"Journal of Clinical Endocrinology and Metabolism","id":"ITEM-1","issue":"11","issued":{"date-parts":[["2013"]]},"page":"4373-4381","title":"Birth defects after early pregnancy use of antithyroid drugs: A Danish nationwide study","type":"article-journal","volume":"98"},"uris":["http://www.mendeley.com/documents/?uuid=a4f56ade-9176-4f12-a7a0-e92323025d46"]}],"mendeley":{"formattedCitation":"(Andersen &lt;i&gt;et al.&lt;/i&gt;, 2013)","plainTextFormattedCitation":"(Andersen et al., 2013)","previouslyFormattedCitation":"(Andersen &lt;i&gt;et al.&lt;/i&gt;, 2013)"},"properties":{"noteIndex":0},"schema":"https://github.com/citation-style-language/schema/raw/master/csl-citation.json"}</w:instrText>
      </w:r>
      <w:r w:rsidRPr="007F08B6">
        <w:fldChar w:fldCharType="separate"/>
      </w:r>
      <w:r w:rsidRPr="007F08B6">
        <w:rPr>
          <w:noProof/>
        </w:rPr>
        <w:t xml:space="preserve">(Andersen </w:t>
      </w:r>
      <w:r w:rsidRPr="007F08B6">
        <w:rPr>
          <w:i/>
          <w:noProof/>
        </w:rPr>
        <w:t>et al.</w:t>
      </w:r>
      <w:r w:rsidRPr="007F08B6">
        <w:rPr>
          <w:noProof/>
        </w:rPr>
        <w:t>, 2013)</w:t>
      </w:r>
      <w:r w:rsidRPr="007F08B6">
        <w:fldChar w:fldCharType="end"/>
      </w:r>
      <w:r w:rsidRPr="007F08B6">
        <w:t>. OA and TOF are strongly associated with other defects whether of the bowel such as duodenal and anal atresias or outside the GI tract such as the cardiovascular and genitourinary systems. Two of the commonly known associations are VACTERL and CHARGE associations.</w:t>
      </w:r>
    </w:p>
    <w:p w14:paraId="1301E1CF" w14:textId="77777777" w:rsidR="006E6C47" w:rsidRPr="007F08B6" w:rsidRDefault="006E6C47" w:rsidP="006E6C47">
      <w:pPr>
        <w:spacing w:line="360" w:lineRule="auto"/>
        <w:jc w:val="both"/>
      </w:pPr>
      <w:r w:rsidRPr="007F08B6">
        <w:t>VACTERL is a collective term describing a frequent non-random pattern occurrence of multiple congenital anomalies; Vertebral defects (V) such as hemivertebrae and scoliosis, Anorectal defects (A) such as anal atresia, Cardiovascular defects (C) such as ventricular septal defects, TOF (T), OA (E), Renal anomalies (R) such as agenesis and Limb deformities</w:t>
      </w:r>
      <w:r>
        <w:t xml:space="preserve"> (L)</w:t>
      </w:r>
      <w:r w:rsidRPr="007F08B6">
        <w:t xml:space="preserve">. </w:t>
      </w:r>
      <w:r>
        <w:t>The p</w:t>
      </w:r>
      <w:r w:rsidRPr="007F08B6">
        <w:t xml:space="preserve">resence of at least three of these components is needed for </w:t>
      </w:r>
      <w:r>
        <w:t xml:space="preserve">a </w:t>
      </w:r>
      <w:r w:rsidRPr="007F08B6">
        <w:t xml:space="preserve">VACTERL diagnosis </w:t>
      </w:r>
      <w:r w:rsidRPr="007F08B6">
        <w:fldChar w:fldCharType="begin" w:fldLock="1"/>
      </w:r>
      <w:r w:rsidRPr="007F08B6">
        <w:instrText>ADDIN CSL_CITATION {"citationItems":[{"id":"ITEM-1","itemData":{"author":[{"dropping-particle":"","family":"Solomon","given":"Benjamin D","non-dropping-particle":"","parse-names":false,"suffix":""}],"id":"ITEM-1","issued":{"date-parts":[["2011"]]},"page":"1-12","title":"VACTERLVATER Association (2011)","type":"article-journal"},"uris":["http://www.mendeley.com/documents/?uuid=5f99fd32-65f4-4833-bccf-d053728156ce","http://www.mendeley.com/documents/?uuid=63c99291-705a-4be5-877c-3ae74a304420"]}],"mendeley":{"formattedCitation":"(Solomon, 2011)","plainTextFormattedCitation":"(Solomon, 2011)","previouslyFormattedCitation":"(Solomon, 2011)"},"properties":{"noteIndex":0},"schema":"https://github.com/citation-style-language/schema/raw/master/csl-citation.json"}</w:instrText>
      </w:r>
      <w:r w:rsidRPr="007F08B6">
        <w:fldChar w:fldCharType="separate"/>
      </w:r>
      <w:r w:rsidRPr="007F08B6">
        <w:rPr>
          <w:noProof/>
        </w:rPr>
        <w:t>(Solomon, 2011)</w:t>
      </w:r>
      <w:r w:rsidRPr="007F08B6">
        <w:fldChar w:fldCharType="end"/>
      </w:r>
      <w:r w:rsidRPr="007F08B6">
        <w:t xml:space="preserve">. </w:t>
      </w:r>
    </w:p>
    <w:p w14:paraId="4A4088A2" w14:textId="77777777" w:rsidR="006E6C47" w:rsidRPr="007F08B6" w:rsidRDefault="006E6C47" w:rsidP="006E6C47">
      <w:pPr>
        <w:spacing w:line="360" w:lineRule="auto"/>
        <w:jc w:val="both"/>
      </w:pPr>
      <w:r w:rsidRPr="007F08B6">
        <w:t>CHARGE association describes the non-random appearance of the following:</w:t>
      </w:r>
    </w:p>
    <w:p w14:paraId="28C67ECD" w14:textId="77777777" w:rsidR="006E6C47" w:rsidRPr="007F08B6" w:rsidRDefault="006E6C47" w:rsidP="006E6C47">
      <w:pPr>
        <w:spacing w:line="360" w:lineRule="auto"/>
        <w:jc w:val="both"/>
      </w:pPr>
      <w:r w:rsidRPr="007F08B6">
        <w:t xml:space="preserve">Coloboma, Heart defects, Atresia choanae, Retarded development, Genital hypoplasia and Ear abnormalities </w:t>
      </w:r>
      <w:r w:rsidRPr="007F08B6">
        <w:fldChar w:fldCharType="begin" w:fldLock="1"/>
      </w:r>
      <w:r w:rsidRPr="007F08B6">
        <w:instrText>ADDIN CSL_CITATION {"citationItems":[{"id":"ITEM-1","itemData":{"DOI":"10.1016/S0022-3476(81)80454-4","ISSN":"00223476","PMID":"6166737","abstract":"We report 21 patients with choanal atresia or ocular coloboma or both who have certain other associated anomalies, including congenital heart disease, postnatal growth deficiency, mental retardation and/or CNS anomalies, microphallus and cryptorchidism, and ear anomalies and/or deafness. Facial palsy, micrognathia, cleft palate, and swallowing difficulties were also common. It has not been possible to define a single etiology or a syndrome in these patients. We propose the mnemonic CHARGE (C-coloboma, H-heart disease, A-atresia choanae, R-retarded growth and retarded development and/or CNS anomalies, G-genital hypoplasia, and E-ear anomalies and/or deafness) to describe the features of this association. © 1981 The C. V. Mosby Company.","author":[{"dropping-particle":"","family":"Pagon","given":"Roberta A.","non-dropping-particle":"","parse-names":false,"suffix":""},{"dropping-particle":"","family":"Graham","given":"John M.","non-dropping-particle":"","parse-names":false,"suffix":""},{"dropping-particle":"","family":"Zonana","given":"Jonathan","non-dropping-particle":"","parse-names":false,"suffix":""},{"dropping-particle":"","family":"Yong","given":"Siu Li","non-dropping-particle":"","parse-names":false,"suffix":""}],"container-title":"The Journal of Pediatrics","id":"ITEM-1","issue":"2","issued":{"date-parts":[["1981"]]},"page":"223-227","title":"Coloboma, congenital heart disease, and choanal atresia with multiple anomalies: CHARGE association","type":"article-journal","volume":"99"},"uris":["http://www.mendeley.com/documents/?uuid=f3b7983a-2154-4eb3-907d-f2565f6798d2","http://www.mendeley.com/documents/?uuid=e149c619-5830-4c29-a2ef-6fdbe99ea0cf"]}],"mendeley":{"formattedCitation":"(Pagon &lt;i&gt;et al.&lt;/i&gt;, 1981)","plainTextFormattedCitation":"(Pagon et al., 1981)","previouslyFormattedCitation":"(Pagon &lt;i&gt;et al.&lt;/i&gt;, 1981)"},"properties":{"noteIndex":0},"schema":"https://github.com/citation-style-language/schema/raw/master/csl-citation.json"}</w:instrText>
      </w:r>
      <w:r w:rsidRPr="007F08B6">
        <w:fldChar w:fldCharType="separate"/>
      </w:r>
      <w:r w:rsidRPr="007F08B6">
        <w:rPr>
          <w:noProof/>
        </w:rPr>
        <w:t xml:space="preserve">(Pagon </w:t>
      </w:r>
      <w:r w:rsidRPr="007F08B6">
        <w:rPr>
          <w:i/>
          <w:noProof/>
        </w:rPr>
        <w:t>et al.</w:t>
      </w:r>
      <w:r w:rsidRPr="007F08B6">
        <w:rPr>
          <w:noProof/>
        </w:rPr>
        <w:t>, 1981)</w:t>
      </w:r>
      <w:r w:rsidRPr="007F08B6">
        <w:fldChar w:fldCharType="end"/>
      </w:r>
      <w:r w:rsidRPr="007F08B6">
        <w:t>.</w:t>
      </w:r>
    </w:p>
    <w:p w14:paraId="61FB510B" w14:textId="77777777" w:rsidR="006E6C47" w:rsidRPr="007F08B6" w:rsidRDefault="006E6C47" w:rsidP="006E6C47">
      <w:pPr>
        <w:spacing w:line="360" w:lineRule="auto"/>
        <w:jc w:val="both"/>
      </w:pPr>
      <w:r w:rsidRPr="007F08B6">
        <w:t>Moreover, OA and TOF have been associated with other chromosomal abnormalities such as Down’s, Edward’s and Patau’s syndromes.</w:t>
      </w:r>
    </w:p>
    <w:p w14:paraId="0160F348" w14:textId="77777777" w:rsidR="006E6C47" w:rsidRPr="007F08B6" w:rsidRDefault="006E6C47" w:rsidP="006E6C47">
      <w:pPr>
        <w:spacing w:line="360" w:lineRule="auto"/>
        <w:jc w:val="both"/>
      </w:pPr>
      <w:r w:rsidRPr="007F08B6">
        <w:t xml:space="preserve">Pregnancies with OA and TOF foetuses are often small for gestational age, usually present with polyhydramnios as they are unable to swallow amniotic fluid and absent or small stomach on </w:t>
      </w:r>
      <w:r>
        <w:t xml:space="preserve">prenatal </w:t>
      </w:r>
      <w:r w:rsidRPr="007F08B6">
        <w:t>US</w:t>
      </w:r>
      <w:r>
        <w:t>S</w:t>
      </w:r>
      <w:r w:rsidRPr="007F08B6">
        <w:t xml:space="preserve"> scan. Afterbirth, newly born babies typically present with chocking, respiratory distress, swallowing and feeding problems</w:t>
      </w:r>
      <w:r>
        <w:t xml:space="preserve"> if undiagnosed in the antenatal period</w:t>
      </w:r>
      <w:r w:rsidRPr="007F08B6">
        <w:t>.</w:t>
      </w:r>
    </w:p>
    <w:p w14:paraId="7F61D44A" w14:textId="77777777" w:rsidR="006E6C47" w:rsidRPr="007F08B6" w:rsidRDefault="006E6C47" w:rsidP="006E6C47">
      <w:pPr>
        <w:spacing w:line="360" w:lineRule="auto"/>
        <w:jc w:val="both"/>
        <w:rPr>
          <w:b/>
          <w:bCs/>
        </w:rPr>
      </w:pPr>
      <w:r w:rsidRPr="007F08B6">
        <w:rPr>
          <w:b/>
          <w:bCs/>
        </w:rPr>
        <w:t>Subtypes of OA and TOF</w:t>
      </w:r>
    </w:p>
    <w:p w14:paraId="671A117E" w14:textId="77777777" w:rsidR="006E6C47" w:rsidRPr="007F08B6" w:rsidRDefault="006E6C47" w:rsidP="006E6C47">
      <w:pPr>
        <w:spacing w:line="360" w:lineRule="auto"/>
        <w:jc w:val="both"/>
      </w:pPr>
      <w:r w:rsidRPr="007F08B6">
        <w:t>There are five subtypes of OA and TOF based on the anatomy of the defect. Type C is the most common form.</w:t>
      </w:r>
    </w:p>
    <w:p w14:paraId="6E1E08D4" w14:textId="77777777" w:rsidR="006E6C47" w:rsidRPr="007F08B6" w:rsidRDefault="006E6C47" w:rsidP="006E6C47">
      <w:pPr>
        <w:spacing w:line="360" w:lineRule="auto"/>
        <w:jc w:val="both"/>
      </w:pPr>
      <w:r w:rsidRPr="007F08B6">
        <w:t>Type A: only OA present without fistula formation. Lack of continuity between the proximal and distal segments of the oesophagus.</w:t>
      </w:r>
    </w:p>
    <w:p w14:paraId="1145A91A" w14:textId="77777777" w:rsidR="006E6C47" w:rsidRPr="007F08B6" w:rsidRDefault="006E6C47" w:rsidP="006E6C47">
      <w:pPr>
        <w:spacing w:line="360" w:lineRule="auto"/>
        <w:jc w:val="both"/>
      </w:pPr>
      <w:r w:rsidRPr="007F08B6">
        <w:lastRenderedPageBreak/>
        <w:t>Type B: atresia of the distal segment of the oesophagus and connection of the proximal segment to the trachea with TOF.</w:t>
      </w:r>
    </w:p>
    <w:p w14:paraId="3874F621" w14:textId="77777777" w:rsidR="006E6C47" w:rsidRPr="007F08B6" w:rsidRDefault="006E6C47" w:rsidP="006E6C47">
      <w:pPr>
        <w:spacing w:line="360" w:lineRule="auto"/>
        <w:jc w:val="both"/>
      </w:pPr>
      <w:r w:rsidRPr="007F08B6">
        <w:t>Type C: atresia of the proximal segment of the oesophagus and connection of the distal segment to the trachea with TOF.</w:t>
      </w:r>
    </w:p>
    <w:p w14:paraId="7A1325DA" w14:textId="77777777" w:rsidR="006E6C47" w:rsidRPr="007F08B6" w:rsidRDefault="006E6C47" w:rsidP="006E6C47">
      <w:pPr>
        <w:spacing w:line="360" w:lineRule="auto"/>
        <w:jc w:val="both"/>
      </w:pPr>
      <w:r w:rsidRPr="007F08B6">
        <w:t xml:space="preserve">Type D: connection of both oesophageal segments to the trachea with two separate fistulas. </w:t>
      </w:r>
    </w:p>
    <w:p w14:paraId="4BA0228B" w14:textId="77777777" w:rsidR="006E6C47" w:rsidRPr="007F08B6" w:rsidRDefault="006E6C47" w:rsidP="006E6C47">
      <w:pPr>
        <w:spacing w:line="360" w:lineRule="auto"/>
        <w:jc w:val="both"/>
      </w:pPr>
      <w:r w:rsidRPr="007F08B6">
        <w:t xml:space="preserve">Type E: also known as H type fistula in which there is no atresia and the oesophagus connects to the stomach but there is a TOF connecting the trachea to the oesophagus. </w:t>
      </w:r>
    </w:p>
    <w:p w14:paraId="5959FC32" w14:textId="77777777" w:rsidR="006E6C47" w:rsidRPr="007F08B6" w:rsidRDefault="006E6C47" w:rsidP="006E6C47">
      <w:pPr>
        <w:pStyle w:val="Heading4"/>
        <w:spacing w:line="360" w:lineRule="auto"/>
        <w:jc w:val="both"/>
      </w:pPr>
      <w:r w:rsidRPr="007F08B6">
        <w:t>Management:</w:t>
      </w:r>
    </w:p>
    <w:p w14:paraId="6C2CF1DD" w14:textId="5D8EF268" w:rsidR="006E6C47" w:rsidRPr="007F08B6" w:rsidRDefault="006E6C47" w:rsidP="006E6C47">
      <w:pPr>
        <w:spacing w:line="360" w:lineRule="auto"/>
        <w:jc w:val="both"/>
        <w:rPr>
          <w:b/>
          <w:bCs/>
        </w:rPr>
      </w:pPr>
      <w:r w:rsidRPr="007F08B6">
        <w:t xml:space="preserve">OA and TOF carry a high incidence of associated anomalies that could reach 70%, therefore </w:t>
      </w:r>
      <w:r w:rsidRPr="007F08B6">
        <w:rPr>
          <w:i/>
          <w:iCs/>
        </w:rPr>
        <w:t>f</w:t>
      </w:r>
      <w:r w:rsidRPr="007F08B6">
        <w:t xml:space="preserve">MRI is thought to be most useful in detecting those anomalies. OA has a typical appearance on T2-weighted sagittal </w:t>
      </w:r>
      <w:r w:rsidRPr="007F08B6">
        <w:rPr>
          <w:i/>
          <w:iCs/>
        </w:rPr>
        <w:t>f</w:t>
      </w:r>
      <w:r w:rsidRPr="007F08B6">
        <w:t xml:space="preserve">MRI of a transiently distended midline hyperintense pouch </w:t>
      </w:r>
      <w:r w:rsidRPr="007F08B6">
        <w:fldChar w:fldCharType="begin" w:fldLock="1"/>
      </w:r>
      <w:r w:rsidRPr="007F08B6">
        <w:instrText>ADDIN CSL_CITATION {"citationItems":[{"id":"ITEM-1","itemData":{"DOI":"10.1053/j.sult.2015.05.013","ISSN":"15585034","PMID":"26296482","abstract":"Fetal MR body applications have become more common in recent years as both in utero therapies, including fetoscopic surgery, and improvements in perinatal care have increased the demand for precise antenatal anatomic detail. This article discusses the variety of fast imaging sequences available to the fetal imager and describes their applications to both common and unusual congenital pathologies, including of the neck, chest, abdomen/pelvis and musculoskeletal systems.","author":[{"dropping-particle":"","family":"Lyons","given":"Karen","non-dropping-particle":"","parse-names":false,"suffix":""},{"dropping-particle":"","family":"Cassady","given":"Christopher","non-dropping-particle":"","parse-names":false,"suffix":""},{"dropping-particle":"","family":"Mehollin-Ray","given":"Amy","non-dropping-particle":"","parse-names":false,"suffix":""},{"dropping-particle":"","family":"Krishnamurthy","given":"Rajesh","non-dropping-particle":"","parse-names":false,"suffix":""}],"container-title":"Seminars in Ultrasound, CT and MRI","id":"ITEM-1","issue":"4","issued":{"date-parts":[["2015"]]},"page":"310-323","publisher":"Elsevier","title":"Current Role of Fetal Magnetic Resonance Imaging in Body Anomalies","type":"article-journal","volume":"36"},"uris":["http://www.mendeley.com/documents/?uuid=1d6d8af1-6203-44f0-8224-319888af1a0d"]}],"mendeley":{"formattedCitation":"(Lyons &lt;i&gt;et al.&lt;/i&gt;, 2015)","plainTextFormattedCitation":"(Lyons et al., 2015)","previouslyFormattedCitation":"(Lyons &lt;i&gt;et al.&lt;/i&gt;, 2015)"},"properties":{"noteIndex":0},"schema":"https://github.com/citation-style-language/schema/raw/master/csl-citation.json"}</w:instrText>
      </w:r>
      <w:r w:rsidRPr="007F08B6">
        <w:fldChar w:fldCharType="separate"/>
      </w:r>
      <w:r w:rsidRPr="007F08B6">
        <w:rPr>
          <w:noProof/>
        </w:rPr>
        <w:t xml:space="preserve">(Lyons </w:t>
      </w:r>
      <w:r w:rsidRPr="007F08B6">
        <w:rPr>
          <w:i/>
          <w:noProof/>
        </w:rPr>
        <w:t>et al.</w:t>
      </w:r>
      <w:r w:rsidRPr="007F08B6">
        <w:rPr>
          <w:noProof/>
        </w:rPr>
        <w:t>, 2015)</w:t>
      </w:r>
      <w:r w:rsidRPr="007F08B6">
        <w:fldChar w:fldCharType="end"/>
      </w:r>
      <w:r w:rsidRPr="007F08B6">
        <w:t>.</w:t>
      </w:r>
      <w:r w:rsidRPr="007F08B6">
        <w:rPr>
          <w:b/>
          <w:bCs/>
        </w:rPr>
        <w:t xml:space="preserve"> </w:t>
      </w:r>
      <w:r w:rsidRPr="007F08B6">
        <w:t xml:space="preserve">Babies with suspected OA or TOF should be delivered in tertiary hospitals with high level of neonatal intensive care and paediatric surgery. The key treatment is surgical correction of the anomaly with </w:t>
      </w:r>
      <w:r>
        <w:t xml:space="preserve">the </w:t>
      </w:r>
      <w:r w:rsidRPr="007F08B6">
        <w:t xml:space="preserve">aim </w:t>
      </w:r>
      <w:r w:rsidR="004B3E1B">
        <w:t xml:space="preserve">of </w:t>
      </w:r>
      <w:r w:rsidR="004B3E1B" w:rsidRPr="007F08B6">
        <w:t>restoring</w:t>
      </w:r>
      <w:r w:rsidRPr="007F08B6">
        <w:t xml:space="preserve"> normal anatomy. Usually, these babies need extensive workup and some supportive management for stabilisation before surgery. In some cases, depending on the nature of the defect, presence of any accompanying anomalies and condition of the baby, more than one surgery is required </w:t>
      </w:r>
      <w:r>
        <w:fldChar w:fldCharType="begin" w:fldLock="1"/>
      </w:r>
      <w:r>
        <w:instrText>ADDIN CSL_CITATION {"citationItems":[{"id":"ITEM-1","itemData":{"URL":"https://patient.info/doctor/oesophageal-atresia","author":[{"dropping-particle":"","family":"Tidy","given":"Colin","non-dropping-particle":"","parse-names":false,"suffix":""}],"id":"ITEM-1","issued":{"date-parts":[["2015"]]},"title":"Oesophageal Atresia","type":"webpage"},"uris":["http://www.mendeley.com/documents/?uuid=8596dcbe-24b2-47b0-9257-24ee549433cd"]}],"mendeley":{"formattedCitation":"(Tidy, 2015b)","plainTextFormattedCitation":"(Tidy, 2015b)","previouslyFormattedCitation":"(Tidy, 2015b)"},"properties":{"noteIndex":0},"schema":"https://github.com/citation-style-language/schema/raw/master/csl-citation.json"}</w:instrText>
      </w:r>
      <w:r>
        <w:fldChar w:fldCharType="separate"/>
      </w:r>
      <w:r w:rsidRPr="00C47D95">
        <w:rPr>
          <w:noProof/>
        </w:rPr>
        <w:t>(Tidy, 2015b)</w:t>
      </w:r>
      <w:r>
        <w:fldChar w:fldCharType="end"/>
      </w:r>
      <w:r w:rsidRPr="007F08B6">
        <w:t>.</w:t>
      </w:r>
    </w:p>
    <w:p w14:paraId="1347941D" w14:textId="77777777" w:rsidR="006E6C47" w:rsidRPr="007F08B6" w:rsidRDefault="006E6C47" w:rsidP="006E6C47">
      <w:pPr>
        <w:spacing w:line="360" w:lineRule="auto"/>
        <w:jc w:val="both"/>
      </w:pPr>
      <w:r w:rsidRPr="007F08B6">
        <w:t>Prognosis and survival rate</w:t>
      </w:r>
      <w:r>
        <w:t>s</w:t>
      </w:r>
      <w:r w:rsidRPr="007F08B6">
        <w:t xml:space="preserve"> largely depend on the condition of baby at delivery and the presence of birth defects.</w:t>
      </w:r>
    </w:p>
    <w:p w14:paraId="3C09D482" w14:textId="77777777" w:rsidR="006E6C47" w:rsidRPr="007F08B6" w:rsidRDefault="006E6C47" w:rsidP="006E6C47">
      <w:pPr>
        <w:pStyle w:val="Heading4"/>
        <w:spacing w:line="360" w:lineRule="auto"/>
        <w:jc w:val="both"/>
      </w:pPr>
      <w:r w:rsidRPr="007F08B6">
        <w:t>Complications:</w:t>
      </w:r>
    </w:p>
    <w:p w14:paraId="602A4D00" w14:textId="77777777" w:rsidR="006E6C47" w:rsidRPr="007F08B6" w:rsidRDefault="006E6C47" w:rsidP="006E6C47">
      <w:pPr>
        <w:spacing w:line="360" w:lineRule="auto"/>
        <w:jc w:val="both"/>
      </w:pPr>
      <w:r w:rsidRPr="007F08B6">
        <w:t xml:space="preserve">Immediate complications of OA and TOF include respiratory distress, choking, feeding problems, aspiration pneumonitis, surgery and those related to the corrective surgery such as failure of anastomosis, leakage of anastomosis, recurrence of </w:t>
      </w:r>
      <w:r>
        <w:t xml:space="preserve">the </w:t>
      </w:r>
      <w:r w:rsidRPr="007F08B6">
        <w:t>fistula and stricture</w:t>
      </w:r>
      <w:r>
        <w:t xml:space="preserve"> formation</w:t>
      </w:r>
      <w:r w:rsidRPr="007F08B6">
        <w:t>.</w:t>
      </w:r>
    </w:p>
    <w:p w14:paraId="51D8E7AB" w14:textId="77777777" w:rsidR="006E6C47" w:rsidRPr="007F08B6" w:rsidRDefault="006E6C47" w:rsidP="006E6C47">
      <w:pPr>
        <w:spacing w:line="360" w:lineRule="auto"/>
        <w:jc w:val="both"/>
      </w:pPr>
      <w:r w:rsidRPr="007F08B6">
        <w:t>Later complications include tracheomalacia, bronchomalacia, recurrent chest infections, oesophageal dysmotility and gastroesophageal reflux disease.</w:t>
      </w:r>
    </w:p>
    <w:p w14:paraId="093C6FD4" w14:textId="77777777" w:rsidR="006E6C47" w:rsidRPr="007F08B6" w:rsidRDefault="006E6C47" w:rsidP="006E6C47">
      <w:pPr>
        <w:pStyle w:val="Heading3"/>
        <w:spacing w:line="360" w:lineRule="auto"/>
        <w:jc w:val="both"/>
      </w:pPr>
      <w:bookmarkStart w:id="117" w:name="_Toc73392012"/>
      <w:r w:rsidRPr="007F08B6">
        <w:t>Duodenal atresia</w:t>
      </w:r>
      <w:bookmarkEnd w:id="117"/>
    </w:p>
    <w:p w14:paraId="6E9AD049" w14:textId="02D42589" w:rsidR="006E6C47" w:rsidRPr="007F08B6" w:rsidRDefault="006E6C47" w:rsidP="006E6C47">
      <w:pPr>
        <w:spacing w:line="360" w:lineRule="auto"/>
        <w:jc w:val="both"/>
      </w:pPr>
      <w:r w:rsidRPr="007F08B6">
        <w:t xml:space="preserve">Is a congenital malformation of the duodenum caused by failure in recanalization of the solid duodenal lumen in the early embryonic stage (6-8 </w:t>
      </w:r>
      <w:r w:rsidR="00E94D47" w:rsidRPr="00A50E31">
        <w:t>GW</w:t>
      </w:r>
      <w:r w:rsidRPr="007F08B6">
        <w:t xml:space="preserve">) resulting in complete blockage or lack of continuity between the small bowel and the stomach </w:t>
      </w:r>
      <w:r w:rsidRPr="007F08B6">
        <w:fldChar w:fldCharType="begin" w:fldLock="1"/>
      </w:r>
      <w:r w:rsidRPr="007F08B6">
        <w:instrText>ADDIN CSL_CITATION {"citationItems":[{"id":"ITEM-1","itemData":{"DOI":"10.1097/00000658-195006000-00008","ISSN":"05660777","PMID":"12995570","author":[{"dropping-particle":"V","family":"Santulli","given":"Thomas","non-dropping-particle":"","parse-names":false,"suffix":""},{"dropping-particle":"","family":"Blanc","given":"william A","non-dropping-particle":"","parse-names":false,"suffix":""}],"container-title":"Annals of surgery","id":"ITEM-1","issue":"6","issued":{"date-parts":[["1961"]]},"page":"939-948","title":"Congenital atresia of the small intestine","type":"article-journal","volume":"154"},"uris":["http://www.mendeley.com/documents/?uuid=c3fd1152-bc88-4bb2-a33f-e8cf11d9556a","http://www.mendeley.com/documents/?uuid=b859f713-2eb4-4e48-9487-da331883f0ad"]}],"mendeley":{"formattedCitation":"(Santulli and Blanc, 1961)","plainTextFormattedCitation":"(Santulli and Blanc, 1961)","previouslyFormattedCitation":"(Santulli and Blanc, 1961)"},"properties":{"noteIndex":0},"schema":"https://github.com/citation-style-language/schema/raw/master/csl-citation.json"}</w:instrText>
      </w:r>
      <w:r w:rsidRPr="007F08B6">
        <w:fldChar w:fldCharType="separate"/>
      </w:r>
      <w:r w:rsidRPr="007F08B6">
        <w:rPr>
          <w:noProof/>
        </w:rPr>
        <w:t>(Santulli and Blanc, 1961)</w:t>
      </w:r>
      <w:r w:rsidRPr="007F08B6">
        <w:fldChar w:fldCharType="end"/>
      </w:r>
      <w:r w:rsidRPr="007F08B6">
        <w:t xml:space="preserve">. It is a rare condition with a prevalence of about 1 in 10,000 live births in UK and Europe </w:t>
      </w:r>
      <w:r w:rsidRPr="007F08B6">
        <w:fldChar w:fldCharType="begin" w:fldLock="1"/>
      </w:r>
      <w:r>
        <w:instrText>ADDIN CSL_CITATION {"citationItems":[{"id":"ITEM-1","itemData":{"DOI":"10.1136/archdischild-2019-317085","ISSN":"14682052","PMID":"31229958","abstract":"Objective: Congenital duodenal obstruction (CDO) comprising duodenal atresia or stenosis is a rare congenital anomaly requiring surgical correction in early life. Identification of variation in surgical and postoperative practice in previous studies has been limited by small sample sizes. This study aimed to prospectively estimate the incidence of CDO in the UK, and report current management strategies and short-term outcomes. Design: Prospective population-based, observational study for 12 months from March 2016. Setting: Specialist neonatal surgical units in the UK. Main outcome measures: Incidence of CDO, associated anomalies and short-term outcomes. Results: In total, 110 cases were identified and data forms were returned for 103 infants giving an estimated incidence of 1.22 cases per 10 000 (95% CI 1.01 to 1.49) live births. Overall, 59% of cases were suspected antenatally and associated anomalies were seen in 69%. Operative repair was carried out mostly by duodenoduodenostomy (76%) followed by duodenojejunostomy (15%). Postoperative feeding practice varied with 42% having a trans-anastomotic tube placed and 88% receiving parenteral nutrition. Re-operation rate related to the initial procedure was 3% within 28 days. Two infants died within 28 days of operation from unrelated causes. Conclusion: This population-based study of CDO has shown that the majority of infants have associated anomalies. There is variation in postoperative feeding strategies which represent opportunities to explore the effects of these on outcome and potentially standardise approach. Short-term outcomes are generally good.","author":[{"dropping-particle":"","family":"Bethell","given":"George Stephen","non-dropping-particle":"","parse-names":false,"suffix":""},{"dropping-particle":"","family":"Long","given":"Anna May","non-dropping-particle":"","parse-names":false,"suffix":""},{"dropping-particle":"","family":"Knight","given":"Marian","non-dropping-particle":"","parse-names":false,"suffix":""},{"dropping-particle":"","family":"Hall","given":"Nigel J.","non-dropping-particle":"","parse-names":false,"suffix":""}],"container-title":"Archives of Disease in Childhood: Fetal and Neonatal Edition","id":"ITEM-1","issue":"2","issued":{"date-parts":[["2020"]]},"page":"F178-F183","title":"Congenital duodenal obstruction in the UK: A population-based study","type":"article-journal","volume":"105"},"uris":["http://www.mendeley.com/documents/?uuid=2e46c6f7-afba-4da6-a6e6-22d60201bf93","http://www.mendeley.com/documents/?uuid=aae9eb45-8024-43df-830f-e95f700b85e4"]}],"mendeley":{"formattedCitation":"(Bethell &lt;i&gt;et al.&lt;/i&gt;, 2020)","manualFormatting":"(Bethell et al., 2020;","plainTextFormattedCitation":"(Bethell et al., 2020)","previouslyFormattedCitation":"(Bethell &lt;i&gt;et al.&lt;/i&gt;, 2020)"},"properties":{"noteIndex":0},"schema":"https://github.com/citation-style-language/schema/raw/master/csl-citation.json"}</w:instrText>
      </w:r>
      <w:r w:rsidRPr="007F08B6">
        <w:fldChar w:fldCharType="separate"/>
      </w:r>
      <w:r w:rsidRPr="007F08B6">
        <w:rPr>
          <w:noProof/>
        </w:rPr>
        <w:t xml:space="preserve">(Bethell </w:t>
      </w:r>
      <w:r w:rsidRPr="007F08B6">
        <w:rPr>
          <w:i/>
          <w:noProof/>
        </w:rPr>
        <w:t>et al.</w:t>
      </w:r>
      <w:r w:rsidRPr="007F08B6">
        <w:rPr>
          <w:noProof/>
        </w:rPr>
        <w:t xml:space="preserve">, </w:t>
      </w:r>
      <w:r w:rsidRPr="007F08B6">
        <w:rPr>
          <w:noProof/>
        </w:rPr>
        <w:lastRenderedPageBreak/>
        <w:t>2020</w:t>
      </w:r>
      <w:r>
        <w:rPr>
          <w:noProof/>
        </w:rPr>
        <w:t>;</w:t>
      </w:r>
      <w:r w:rsidRPr="007F08B6">
        <w:fldChar w:fldCharType="end"/>
      </w:r>
      <w:r w:rsidRPr="007F08B6">
        <w:t xml:space="preserve"> </w:t>
      </w:r>
      <w:r w:rsidRPr="007F08B6">
        <w:fldChar w:fldCharType="begin" w:fldLock="1"/>
      </w:r>
      <w:r>
        <w:instrText>ADDIN CSL_CITATION {"citationItems":[{"id":"ITEM-1","itemData":{"DOI":"10.1136/fetalneonatal-2011-300631","ISSN":"13592998","PMID":"22933095","abstract":"Background: The epidemiology of congenital small intestinal atresia (SIA) has not been well studied. This study describes the presence of additional anomalies, pregnancy outcomes, total prevalence and association with maternal age in SIA cases in Europe. Methods: Cases of SIA delivered during January 1990 to December 2006 notified to 20 EUROCAT registers formed the population-based case series. Prevalence over time was estimated using multilevel Poisson regression, and heterogeneity between registers was evaluated from the random component of the intercept. Results: In total 1133 SIA cases were reported among 5126, 164 registered births. Of 1044 singleton cases, 215 (20.6%) cases were associated with a chromosomal anomaly. Of 829 singleton SIA cases with normal karyotype, 221 (26.7%) were associated with other structural anomalies. Considering cases with normal karyotype, the total prevalence per 10 000 births was 1.6 (95% CI 1.5 to 1.7) for SIA, 0.9 (95% CI 0.8 to 1.0) for duodenal atresia and 0.7 (95% CI 0.7 to 0.8) for jejunoileal atresia (JIA). There was no significant trend in SIA, duodenal atresia or JIA prevalence over time (RR=1.0, 95% credible interval (CrI): 1.0 to 1.0 for each), but SIA and duodenal atresia prevalence varied by geographical location (p=0.03 and p=0.04, respectively). There was weak evidence of an increased risk of SIA in mothers aged less than 20 years compared with mothers aged 20 to 29 years (RR=1.3, 95% CrI: 1.0 to 1.8). Conclusion: This study found no evidence of a temporal trend in the prevalence of SIA, duodenal atresia or JIA, although SIA and duodenal atresia prevalence varied significantly between registers.","author":[{"dropping-particle":"","family":"Best","given":"Kate E.","non-dropping-particle":"","parse-names":false,"suffix":""},{"dropping-particle":"","family":"Tennant","given":"Peter W.G.","non-dropping-particle":"","parse-names":false,"suffix":""},{"dropping-particle":"","family":"Addor","given":"Marie Claude","non-dropping-particle":"","parse-names":false,"suffix":""},{"dropping-particle":"","family":"Bianchi","given":"Fabrizio","non-dropping-particle":"","parse-names":false,"suffix":""},{"dropping-particle":"","family":"Boyd","given":"Patricia","non-dropping-particle":"","parse-names":false,"suffix":""},{"dropping-particle":"","family":"Calzolari","given":"Elisa","non-dropping-particle":"","parse-names":false,"suffix":""},{"dropping-particle":"","family":"Dias","given":"Carlos Matias","non-dropping-particle":"","parse-names":false,"suffix":""},{"dropping-particle":"","family":"Doray","given":"Berenice","non-dropping-particle":"","parse-names":false,"suffix":""},{"dropping-particle":"","family":"Draper","given":"Elizabeth","non-dropping-particle":"","parse-names":false,"suffix":""},{"dropping-particle":"","family":"Garne","given":"Ester","non-dropping-particle":"","parse-names":false,"suffix":""},{"dropping-particle":"","family":"Gatt","given":"Miriam","non-dropping-particle":"","parse-names":false,"suffix":""},{"dropping-particle":"","family":"Greenlees","given":"Ruth","non-dropping-particle":"","parse-names":false,"suffix":""},{"dropping-particle":"","family":"Haeusler","given":"Martin","non-dropping-particle":"","parse-names":false,"suffix":""},{"dropping-particle":"","family":"Khoshnood","given":"Babak","non-dropping-particle":"","parse-names":false,"suffix":""},{"dropping-particle":"","family":"McDonnell","given":"Bob","non-dropping-particle":"","parse-names":false,"suffix":""},{"dropping-particle":"","family":"Mullaney","given":"Carmel","non-dropping-particle":"","parse-names":false,"suffix":""},{"dropping-particle":"","family":"Nelen","given":"Vera","non-dropping-particle":"","parse-names":false,"suffix":""},{"dropping-particle":"","family":"Randrianaivo","given":"Hanitra","non-dropping-particle":"","parse-names":false,"suffix":""},{"dropping-particle":"","family":"Rissmann","given":"Anke","non-dropping-particle":"","parse-names":false,"suffix":""},{"dropping-particle":"","family":"Salvador","given":"Joaquin","non-dropping-particle":"","parse-names":false,"suffix":""},{"dropping-particle":"","family":"Tucker","given":"David","non-dropping-particle":"","parse-names":false,"suffix":""},{"dropping-particle":"","family":"Wellesley","given":"Diana","non-dropping-particle":"","parse-names":false,"suffix":""},{"dropping-particle":"","family":"Rankin","given":"Judith","non-dropping-particle":"","parse-names":false,"suffix":""}],"container-title":"Archives of Disease in Childhood: Fetal and Neonatal Edition","id":"ITEM-1","issue":"5","issued":{"date-parts":[["2012"]]},"title":"Epidemiology of small intestinal atresia in Europe: A register-based study","type":"article-journal","volume":"97"},"uris":["http://www.mendeley.com/documents/?uuid=e65fd211-423e-4cf3-a6ec-8db7268413d4","http://www.mendeley.com/documents/?uuid=e9fd26c0-87a7-435c-bc4a-3c80b4bb631d"]}],"mendeley":{"formattedCitation":"(Best &lt;i&gt;et al.&lt;/i&gt;, 2012)","manualFormatting":"Best et al., 2012)","plainTextFormattedCitation":"(Best et al., 2012)","previouslyFormattedCitation":"(Best &lt;i&gt;et al.&lt;/i&gt;, 2012)"},"properties":{"noteIndex":0},"schema":"https://github.com/citation-style-language/schema/raw/master/csl-citation.json"}</w:instrText>
      </w:r>
      <w:r w:rsidRPr="007F08B6">
        <w:fldChar w:fldCharType="separate"/>
      </w:r>
      <w:r w:rsidRPr="007F08B6">
        <w:rPr>
          <w:noProof/>
        </w:rPr>
        <w:t xml:space="preserve">Best </w:t>
      </w:r>
      <w:r w:rsidRPr="007F08B6">
        <w:rPr>
          <w:i/>
          <w:noProof/>
        </w:rPr>
        <w:t>et al.</w:t>
      </w:r>
      <w:r w:rsidRPr="007F08B6">
        <w:rPr>
          <w:noProof/>
        </w:rPr>
        <w:t>, 2012)</w:t>
      </w:r>
      <w:r w:rsidRPr="007F08B6">
        <w:fldChar w:fldCharType="end"/>
      </w:r>
      <w:r w:rsidRPr="007F08B6">
        <w:t xml:space="preserve">. Duodenal atresia is the most common cause of foetal bowel obstruction. It is distinguished from duodenal stenosis by the presence of complete luminal obstruction of the duodenum, whereas the obstruction is incomplete with stenosis. </w:t>
      </w:r>
    </w:p>
    <w:p w14:paraId="44356A2B" w14:textId="5CD44038" w:rsidR="006E6C47" w:rsidRPr="007F08B6" w:rsidRDefault="006E6C47" w:rsidP="006E6C47">
      <w:pPr>
        <w:spacing w:line="360" w:lineRule="auto"/>
        <w:jc w:val="both"/>
      </w:pPr>
      <w:r w:rsidRPr="007F08B6">
        <w:t xml:space="preserve">In general, </w:t>
      </w:r>
      <w:r w:rsidR="00036FDF" w:rsidRPr="00A50E31">
        <w:t>o</w:t>
      </w:r>
      <w:r w:rsidRPr="00A50E31">
        <w:t>bstruction</w:t>
      </w:r>
      <w:r w:rsidRPr="007F08B6">
        <w:t xml:space="preserve"> of foetal duodenum may result from atresia, stenosis or malrotation. </w:t>
      </w:r>
      <w:r>
        <w:t>In d</w:t>
      </w:r>
      <w:r w:rsidRPr="007F08B6">
        <w:t xml:space="preserve">uodenal obstruction related to malrotation such as in midgut volvulus, </w:t>
      </w:r>
      <w:r>
        <w:t xml:space="preserve">then the </w:t>
      </w:r>
      <w:r w:rsidRPr="007F08B6">
        <w:t>appearance of hyperintense meconium on T1-weighted imaging may suggest abnormal bowel position.</w:t>
      </w:r>
    </w:p>
    <w:p w14:paraId="5036D1F5" w14:textId="7385ED76" w:rsidR="006E6C47" w:rsidRPr="007F08B6" w:rsidRDefault="006E6C47" w:rsidP="006E6C47">
      <w:pPr>
        <w:spacing w:line="360" w:lineRule="auto"/>
        <w:jc w:val="both"/>
      </w:pPr>
      <w:r w:rsidRPr="007F08B6">
        <w:t xml:space="preserve">Duodenal atresia may present as an isolated condition or be part of other defects or chromosomal abnormalities. Up to 50% of duodenal obstruction cases are associated with other abnormalities </w:t>
      </w:r>
      <w:r w:rsidRPr="007F08B6">
        <w:fldChar w:fldCharType="begin" w:fldLock="1"/>
      </w:r>
      <w:r w:rsidRPr="007F08B6">
        <w:instrText>ADDIN CSL_CITATION {"citationItems":[{"id":"ITEM-1","itemData":{"DOI":"10.1053/j.sult.2015.05.013","ISSN":"15585034","PMID":"26296482","abstract":"Fetal MR body applications have become more common in recent years as both in utero therapies, including fetoscopic surgery, and improvements in perinatal care have increased the demand for precise antenatal anatomic detail. This article discusses the variety of fast imaging sequences available to the fetal imager and describes their applications to both common and unusual congenital pathologies, including of the neck, chest, abdomen/pelvis and musculoskeletal systems.","author":[{"dropping-particle":"","family":"Lyons","given":"Karen","non-dropping-particle":"","parse-names":false,"suffix":""},{"dropping-particle":"","family":"Cassady","given":"Christopher","non-dropping-particle":"","parse-names":false,"suffix":""},{"dropping-particle":"","family":"Mehollin-Ray","given":"Amy","non-dropping-particle":"","parse-names":false,"suffix":""},{"dropping-particle":"","family":"Krishnamurthy","given":"Rajesh","non-dropping-particle":"","parse-names":false,"suffix":""}],"container-title":"Seminars in Ultrasound, CT and MRI","id":"ITEM-1","issue":"4","issued":{"date-parts":[["2015"]]},"page":"310-323","publisher":"Elsevier","title":"Current Role of Fetal Magnetic Resonance Imaging in Body Anomalies","type":"article-journal","volume":"36"},"uris":["http://www.mendeley.com/documents/?uuid=1d6d8af1-6203-44f0-8224-319888af1a0d"]}],"mendeley":{"formattedCitation":"(Lyons &lt;i&gt;et al.&lt;/i&gt;, 2015)","plainTextFormattedCitation":"(Lyons et al., 2015)","previouslyFormattedCitation":"(Lyons &lt;i&gt;et al.&lt;/i&gt;, 2015)"},"properties":{"noteIndex":0},"schema":"https://github.com/citation-style-language/schema/raw/master/csl-citation.json"}</w:instrText>
      </w:r>
      <w:r w:rsidRPr="007F08B6">
        <w:fldChar w:fldCharType="separate"/>
      </w:r>
      <w:r w:rsidRPr="007F08B6">
        <w:rPr>
          <w:noProof/>
        </w:rPr>
        <w:t xml:space="preserve">(Lyons </w:t>
      </w:r>
      <w:r w:rsidRPr="007F08B6">
        <w:rPr>
          <w:i/>
          <w:noProof/>
        </w:rPr>
        <w:t>et al.</w:t>
      </w:r>
      <w:r w:rsidRPr="007F08B6">
        <w:rPr>
          <w:noProof/>
        </w:rPr>
        <w:t>, 2015)</w:t>
      </w:r>
      <w:r w:rsidRPr="007F08B6">
        <w:fldChar w:fldCharType="end"/>
      </w:r>
      <w:r w:rsidRPr="007F08B6">
        <w:t xml:space="preserve">. The exact aetiology is unknown but genetic and chromosomal abnormalities may play a role in some cases. It is commonly associated with Down’s syndrome (trisomy 21), about one third of babies born with duodenal atresia have </w:t>
      </w:r>
      <w:r w:rsidR="00036FDF" w:rsidRPr="00A50E31">
        <w:t>D</w:t>
      </w:r>
      <w:r w:rsidRPr="00A50E31">
        <w:t xml:space="preserve">own’s syndrome </w:t>
      </w:r>
      <w:r w:rsidRPr="007F08B6">
        <w:fldChar w:fldCharType="begin" w:fldLock="1"/>
      </w:r>
      <w:r w:rsidRPr="007F08B6">
        <w:instrText>ADDIN CSL_CITATION {"citationItems":[{"id":"ITEM-1","itemData":{"DOI":"10.1007/s00383-009-2406-y","ISSN":"01790358","PMID":"19551391","abstract":"Background: The diagnosis of duodenal atresia is commonly made prenatally, either as an isolated lesion or due to its association with other chromosomal abnormalities (Robertson et al. in Semin Perinatol 18:182-195, 1994; Hemming and Rankin in J Prenat Diagn 27:1205-1211, 2007). The aim of this study was to describe the prevalence of associated anomalies, prenatal diagnostic accuracy and survival of cases of congenital duodenal atresia in our institution. Methods: All cases of duodenal atresia registered with our local congenital anomaly register over a 10-year period, 1995-2004 inclusive, were studied, including those resulting in termination of pregnancies, stillbirths, intrauterine deaths and neonatal deaths. To ensure high-case ascertainment, data were cross checked with prenatal ultrasound, cytogenetic laboratory, pathology department and neonatal surgical data base. Data were analysed for associated anomalies, accuracy of prenatal diagnosis and neonatal outcomes. Results: A total of 65 patients were initially diagnosed as having duodenal atresia, of these 4 were subsequently excluded (1 postnatal normal bowel and 3 high jejunal atresias). In the remaining 61 cases, 35 (57%) had an association with other congenital abnormalities and 26 (43%) were isolated anomalies. Thirty-five were male and 26 female (M:F = 1.4:1). Twenty-one out of 29 (72%) patients prenatally diagnosed, compared with 14 out of 32 (44%) patients diagnosed postnatally had associated anomalies. Duodenal atresia was suspected on routine prenatal ultrasonography at 20-week gestation in 33 cases and confirmed in 29 (48%) cases with 4 false-positive diagnoses (1 normal bowel and 3 high jejunal atresias). No prenatal diagnosis was made in 32 (52%) babies. Of the 61 cases, 53 were live births with 2 early neonatal deaths (1 cardiac and 1 VACTERL), 5 terminations, 2 intrauterine deaths and 1 stillbirth (Fig. 3). Overall neonatal survival was 96% (51 cases). Mortality in the group diagnosed prenatally was 34 % (10 cases). Conclusion: This study shows an overall increased association of duodenal atresia with Down's syndrome. In the group diagnosed prenatally, mortality as well as the association with other congenital anomalies was found to be higher. We have demonstrated a greater prenatal diagnostic accuracy, but confirm postnatal outcomes similar to previous studies. © 2009 Springer-Verlag.","author":[{"dropping-particle":"","family":"Choudhry","given":"M. S.","non-dropping-particle":"","parse-names":false,"suffix":""},{"dropping-particle":"","family":"Rahman","given":"N.","non-dropping-particle":"","parse-names":false,"suffix":""},{"dropping-particle":"","family":"Boyd","given":"P.","non-dropping-particle":"","parse-names":false,"suffix":""},{"dropping-particle":"","family":"Lakhoo","given":"K.","non-dropping-particle":"","parse-names":false,"suffix":""}],"container-title":"Pediatric Surgery International","id":"ITEM-1","issue":"8","issued":{"date-parts":[["2009"]]},"page":"727-730","title":"Duodenal atresia: Associated anomalies, prenatal diagnosis and outcome","type":"article-journal","volume":"25"},"uris":["http://www.mendeley.com/documents/?uuid=760812a0-d896-4a81-8182-d8a84191d391","http://www.mendeley.com/documents/?uuid=2903291e-d6cd-437f-b343-76ef8eb49f82"]}],"mendeley":{"formattedCitation":"(Choudhry &lt;i&gt;et al.&lt;/i&gt;, 2009)","plainTextFormattedCitation":"(Choudhry et al., 2009)","previouslyFormattedCitation":"(Choudhry &lt;i&gt;et al.&lt;/i&gt;, 2009)"},"properties":{"noteIndex":0},"schema":"https://github.com/citation-style-language/schema/raw/master/csl-citation.json"}</w:instrText>
      </w:r>
      <w:r w:rsidRPr="007F08B6">
        <w:fldChar w:fldCharType="separate"/>
      </w:r>
      <w:r w:rsidRPr="007F08B6">
        <w:rPr>
          <w:noProof/>
        </w:rPr>
        <w:t xml:space="preserve">(Choudhry </w:t>
      </w:r>
      <w:r w:rsidRPr="007F08B6">
        <w:rPr>
          <w:i/>
          <w:noProof/>
        </w:rPr>
        <w:t>et al.</w:t>
      </w:r>
      <w:r w:rsidRPr="007F08B6">
        <w:rPr>
          <w:noProof/>
        </w:rPr>
        <w:t>, 2009)</w:t>
      </w:r>
      <w:r w:rsidRPr="007F08B6">
        <w:fldChar w:fldCharType="end"/>
      </w:r>
      <w:r w:rsidRPr="007F08B6">
        <w:t>.</w:t>
      </w:r>
    </w:p>
    <w:p w14:paraId="622171C7" w14:textId="77777777" w:rsidR="006E6C47" w:rsidRPr="007F08B6" w:rsidRDefault="006E6C47" w:rsidP="006E6C47">
      <w:pPr>
        <w:spacing w:line="360" w:lineRule="auto"/>
        <w:jc w:val="both"/>
      </w:pPr>
      <w:r w:rsidRPr="007F08B6">
        <w:t xml:space="preserve">Duodenal atresia might be complicated with polyhydramnios which is caused by inability of the foetus to pass the amniotic fluid down the GI tract. </w:t>
      </w:r>
      <w:r>
        <w:t>The t</w:t>
      </w:r>
      <w:r w:rsidRPr="007F08B6">
        <w:t>ypical radiological appearance of a double bubble sign (dilatation of proximal duodenum and stomach) and polyhydramnios should raise the suspicion of duodenal atresia. Afterbirth, babies usually present with bile-stained vomiting (worsens with feeding), distended abdomen and absent bowel sounds.</w:t>
      </w:r>
    </w:p>
    <w:p w14:paraId="3816CDF6" w14:textId="77777777" w:rsidR="006E6C47" w:rsidRPr="007F08B6" w:rsidRDefault="006E6C47" w:rsidP="006E6C47">
      <w:pPr>
        <w:pStyle w:val="Heading4"/>
        <w:spacing w:line="360" w:lineRule="auto"/>
        <w:jc w:val="both"/>
      </w:pPr>
      <w:r w:rsidRPr="007F08B6">
        <w:t>Management:</w:t>
      </w:r>
    </w:p>
    <w:p w14:paraId="5DE83B12" w14:textId="77777777" w:rsidR="006E6C47" w:rsidRPr="007F08B6" w:rsidRDefault="006E6C47" w:rsidP="006E6C47">
      <w:pPr>
        <w:spacing w:line="360" w:lineRule="auto"/>
        <w:jc w:val="both"/>
      </w:pPr>
      <w:r w:rsidRPr="007F08B6">
        <w:t xml:space="preserve">The treatment of choice for duodenal atresia is surgery. Initial management to stabilise the baby is usually required during the first few days of life. Surgical correction of the defect with re-anastomosis of the bowel parts in the form of duodeno-duodenostomy or duodeno-jejunostomy. If not associated with other abnormalities, babies, once they have recovered from surgery, usually have  an excellent prognosis </w:t>
      </w:r>
      <w:r w:rsidRPr="007F08B6">
        <w:fldChar w:fldCharType="begin" w:fldLock="1"/>
      </w:r>
      <w:r w:rsidRPr="007F08B6">
        <w:instrText>ADDIN CSL_CITATION {"citationItems":[{"id":"ITEM-1","itemData":{"DOI":"10.1136/archdischild-2019-317085","ISSN":"14682052","PMID":"31229958","abstract":"Objective: Congenital duodenal obstruction (CDO) comprising duodenal atresia or stenosis is a rare congenital anomaly requiring surgical correction in early life. Identification of variation in surgical and postoperative practice in previous studies has been limited by small sample sizes. This study aimed to prospectively estimate the incidence of CDO in the UK, and report current management strategies and short-term outcomes. Design: Prospective population-based, observational study for 12 months from March 2016. Setting: Specialist neonatal surgical units in the UK. Main outcome measures: Incidence of CDO, associated anomalies and short-term outcomes. Results: In total, 110 cases were identified and data forms were returned for 103 infants giving an estimated incidence of 1.22 cases per 10 000 (95% CI 1.01 to 1.49) live births. Overall, 59% of cases were suspected antenatally and associated anomalies were seen in 69%. Operative repair was carried out mostly by duodenoduodenostomy (76%) followed by duodenojejunostomy (15%). Postoperative feeding practice varied with 42% having a trans-anastomotic tube placed and 88% receiving parenteral nutrition. Re-operation rate related to the initial procedure was 3% within 28 days. Two infants died within 28 days of operation from unrelated causes. Conclusion: This population-based study of CDO has shown that the majority of infants have associated anomalies. There is variation in postoperative feeding strategies which represent opportunities to explore the effects of these on outcome and potentially standardise approach. Short-term outcomes are generally good.","author":[{"dropping-particle":"","family":"Bethell","given":"George Stephen","non-dropping-particle":"","parse-names":false,"suffix":""},{"dropping-particle":"","family":"Long","given":"Anna May","non-dropping-particle":"","parse-names":false,"suffix":""},{"dropping-particle":"","family":"Knight","given":"Marian","non-dropping-particle":"","parse-names":false,"suffix":""},{"dropping-particle":"","family":"Hall","given":"Nigel J.","non-dropping-particle":"","parse-names":false,"suffix":""}],"container-title":"Archives of Disease in Childhood: Fetal and Neonatal Edition","id":"ITEM-1","issue":"2","issued":{"date-parts":[["2020"]]},"page":"F178-F183","title":"Congenital duodenal obstruction in the UK: A population-based study","type":"article-journal","volume":"105"},"uris":["http://www.mendeley.com/documents/?uuid=aae9eb45-8024-43df-830f-e95f700b85e4","http://www.mendeley.com/documents/?uuid=2e46c6f7-afba-4da6-a6e6-22d60201bf93"]}],"mendeley":{"formattedCitation":"(Bethell &lt;i&gt;et al.&lt;/i&gt;, 2020)","plainTextFormattedCitation":"(Bethell et al., 2020)","previouslyFormattedCitation":"(Bethell &lt;i&gt;et al.&lt;/i&gt;, 2020)"},"properties":{"noteIndex":0},"schema":"https://github.com/citation-style-language/schema/raw/master/csl-citation.json"}</w:instrText>
      </w:r>
      <w:r w:rsidRPr="007F08B6">
        <w:fldChar w:fldCharType="separate"/>
      </w:r>
      <w:r w:rsidRPr="007F08B6">
        <w:rPr>
          <w:noProof/>
        </w:rPr>
        <w:t xml:space="preserve">(Bethell </w:t>
      </w:r>
      <w:r w:rsidRPr="007F08B6">
        <w:rPr>
          <w:i/>
          <w:noProof/>
        </w:rPr>
        <w:t>et al.</w:t>
      </w:r>
      <w:r w:rsidRPr="007F08B6">
        <w:rPr>
          <w:noProof/>
        </w:rPr>
        <w:t>, 2020)</w:t>
      </w:r>
      <w:r w:rsidRPr="007F08B6">
        <w:fldChar w:fldCharType="end"/>
      </w:r>
      <w:r w:rsidRPr="007F08B6">
        <w:t>.</w:t>
      </w:r>
    </w:p>
    <w:p w14:paraId="312F002D" w14:textId="77777777" w:rsidR="006E6C47" w:rsidRPr="007F08B6" w:rsidRDefault="006E6C47" w:rsidP="006E6C47">
      <w:pPr>
        <w:pStyle w:val="Heading3"/>
        <w:spacing w:line="360" w:lineRule="auto"/>
        <w:jc w:val="both"/>
      </w:pPr>
      <w:bookmarkStart w:id="118" w:name="_Toc73392013"/>
      <w:r w:rsidRPr="007F08B6">
        <w:t>Hepatic calcifications</w:t>
      </w:r>
      <w:bookmarkEnd w:id="118"/>
    </w:p>
    <w:p w14:paraId="732681A1" w14:textId="280DF098" w:rsidR="006E6C47" w:rsidRPr="007F08B6" w:rsidRDefault="006E6C47" w:rsidP="006E6C47">
      <w:pPr>
        <w:spacing w:line="360" w:lineRule="auto"/>
        <w:jc w:val="both"/>
      </w:pPr>
      <w:r w:rsidRPr="007F08B6">
        <w:t xml:space="preserve">Are areas of hyperechogenic signal intensities depicted by </w:t>
      </w:r>
      <w:r>
        <w:t>prenatal</w:t>
      </w:r>
      <w:r w:rsidRPr="007F08B6">
        <w:t xml:space="preserve"> </w:t>
      </w:r>
      <w:r>
        <w:t>USS</w:t>
      </w:r>
      <w:r w:rsidRPr="007F08B6">
        <w:t xml:space="preserve"> within the foetal liver. These are uncommon findings with an estimated incidence of 1 in 1750 </w:t>
      </w:r>
      <w:r w:rsidRPr="007F08B6">
        <w:fldChar w:fldCharType="begin" w:fldLock="1"/>
      </w:r>
      <w:r w:rsidRPr="007F08B6">
        <w:instrText>ADDIN CSL_CITATION {"citationItems":[{"id":"ITEM-1","itemData":{"DOI":"10.1016/0029-7844(95)00278-Y","ISSN":"00297844","PMID":"7566840","abstract":"Objective: To report our experience with the prenatal diagnosis of hepatic calcification. Methods: Routine ultrasonography was done in 24,600 consecutive pregnancies of 14-26 weeks' gestation. Detailed sonographic studies, amniocenteses, and chromosomal, bacteriologie, virologic, and serologic investigations were performed in each case with calcifications. Results: Hepatic calcifications were diagnosed in 14 fetuses-an incidence of one in 1750-at gestational ages of 15-26 weeks. Twelve fetuses had one or two calcified foci, one fetus had four scattered foci, and one had diffuse calcification of the liver as well as peritoneal and intestinal calcifications. Three fetuses (21%) had associated severe malformations: two with trisomy 18 and one with dwarfism and hydronephrosis; these fetuses were aborted. One fetus with polyhydramnios and calcifications within the bowel died in utero; an autopsy was not allowed, but the external examination was normal. No case had serologic evidence of recent infection with Toxoplasma, rubella virus, cytomegalovirus, herpes simplex virus, or syphilis. Amniotic fluid (and neonatal urine where applicable) cultures for cytomegalovirus were negative. Ten fetuses were normal at birth, and nine of them were followed-up for a period of 4 months to 4.5 years. All were found to be healthy and thriving children. Conclusion: Our experience indicates that fetal hepatic calcification is not a rare ultrasonographic finding, and each fetus with such calcifications should be thoroughly evaluated for malformations, chromosomal anomalies, and viral infection. If the work-up is negative, subsequent neonatal outcome carries a good prognosis. © 1995 The American College of Obstetricians and Gynecologists.","author":[{"dropping-particle":"","family":"Bronshtein","given":"Moshe","non-dropping-particle":"","parse-names":false,"suffix":""},{"dropping-particle":"","family":"Blazer","given":"Shraga","non-dropping-particle":"","parse-names":false,"suffix":""}],"container-title":"Obstetrics and Gynecology","id":"ITEM-1","issue":"5","issued":{"date-parts":[["1995"]]},"page":"739-743","title":"Prenatal diagnosis of liver calcifications","type":"article-journal","volume":"86"},"uris":["http://www.mendeley.com/documents/?uuid=64e1eda2-3b26-44c0-9b3b-22d3e5627909"]}],"mendeley":{"formattedCitation":"(Bronshtein and Blazer, 1995)","plainTextFormattedCitation":"(Bronshtein and Blazer, 1995)","previouslyFormattedCitation":"(Bronshtein and Blazer, 1995)"},"properties":{"noteIndex":0},"schema":"https://github.com/citation-style-language/schema/raw/master/csl-citation.json"}</w:instrText>
      </w:r>
      <w:r w:rsidRPr="007F08B6">
        <w:fldChar w:fldCharType="separate"/>
      </w:r>
      <w:r w:rsidRPr="007F08B6">
        <w:rPr>
          <w:noProof/>
        </w:rPr>
        <w:t>(Bronshtein and Blazer, 1995)</w:t>
      </w:r>
      <w:r w:rsidRPr="007F08B6">
        <w:fldChar w:fldCharType="end"/>
      </w:r>
      <w:r w:rsidRPr="007F08B6">
        <w:t xml:space="preserve">. They can be singular or multiple areas with higher incidence on the right lobe of the liver. Most of hepatic calcifications are found incidentally during routine antenatal scans. Less frequently </w:t>
      </w:r>
      <w:r>
        <w:t xml:space="preserve">they are </w:t>
      </w:r>
      <w:r w:rsidRPr="007F08B6">
        <w:t xml:space="preserve">associated with other abnormalities or chromosomal syndromes </w:t>
      </w:r>
      <w:r w:rsidRPr="007F08B6">
        <w:fldChar w:fldCharType="begin" w:fldLock="1"/>
      </w:r>
      <w:r w:rsidRPr="007F08B6">
        <w:instrText>ADDIN CSL_CITATION {"citationItems":[{"id":"ITEM-1","itemData":{"DOI":"10.1067/mob.2002.127899","ISSN":"00029378","PMID":"12501073","abstract":"OBJECTIVE: The purpose of this study was to provide information on the causes and postnatal outcomes of fetal liver calcifications that were detected by ultrasound imaging. STUDY DESIGN: Cases with fetal liver calcifications that were encountered between 1992 and 2001 were evaluated. A detailed fetal ultrasound imaging for associated abnormalities, maternal STORCH (syphilis, cytomegalovirus, herpesvirus 1 and 2, rubella, and Toxoplasma) analysis, parvovirus serologic condition, and parental cystic fibrosis mutations analysis were performed; amniocentesis was offered in all cases. All infants who were born alive were examined and followed up. RESULTS: Sixty-one pregnant women with fetal liver calcifications were identified. Forty of 61 patients had additional fetal abnormalities; 21 of 61 cases of fetal liver calcifications were isolated; 11/61 patients (18%) had abnormal karyotypes (trisomy 13, 4 patients; trisomy 21, 2 patients; trisomy 18, 1 patient; monosomy X (45,X), 1 patient; 4p-, 22q+, and 8p+, 1 patient). Ten of 11 patients with abnormal karyotypes had other abnormalities that were found on ultrasound imaging. Two patients had intrauterine infection, one patient had cytomegalovirus, and one patient had parvovirus B19 infection. Eighteen of 40 patients underwent pregnancy termination, one fetus died in utero, one newborn infant died, and two infants had neurologic sequelae. Of 21 patients with isolated liver calcifications, one fetus had parvovirus B19 infection and one infant had trisomy 21. The remainder of the infants each had a good outcome. CONCLUSION: Fetal liver calcifications are relatively common. Isolated cases have a good prognosis after aneuploidy and infection have been ruled out. However, additional major abnormalities present a risk for chromosomal abnormalities, mainly trisomy 13.","author":[{"dropping-particle":"","family":"Simchen","given":"Michal J.","non-dropping-particle":"","parse-names":false,"suffix":""},{"dropping-particle":"","family":"Toi","given":"Ants","non-dropping-particle":"","parse-names":false,"suffix":""},{"dropping-particle":"","family":"Bona","given":"Mark","non-dropping-particle":"","parse-names":false,"suffix":""},{"dropping-particle":"","family":"Alkazaleh","given":"Fawaz","non-dropping-particle":"","parse-names":false,"suffix":""},{"dropping-particle":"","family":"Ryan","given":"Greg","non-dropping-particle":"","parse-names":false,"suffix":""},{"dropping-particle":"","family":"Chitayat","given":"David","non-dropping-particle":"","parse-names":false,"suffix":""}],"container-title":"American Journal of Obstetrics and Gynecology","id":"ITEM-1","issue":"6","issued":{"date-parts":[["2002"]]},"page":"1617-1622","title":"Fetal hepatic calcifications: Prenatal diagnosis and outcome","type":"article-journal","volume":"187"},"uris":["http://www.mendeley.com/documents/?uuid=8a7ee52b-32a2-419b-8746-bc3660ff021a"]}],"mendeley":{"formattedCitation":"(Simchen &lt;i&gt;et al.&lt;/i&gt;, 2002)","plainTextFormattedCitation":"(Simchen et al., 2002)","previouslyFormattedCitation":"(Simchen &lt;i&gt;et al.&lt;/i&gt;, 2002)"},"properties":{"noteIndex":0},"schema":"https://github.com/citation-style-language/schema/raw/master/csl-citation.json"}</w:instrText>
      </w:r>
      <w:r w:rsidRPr="007F08B6">
        <w:fldChar w:fldCharType="separate"/>
      </w:r>
      <w:r w:rsidRPr="007F08B6">
        <w:rPr>
          <w:noProof/>
        </w:rPr>
        <w:t xml:space="preserve">(Simchen </w:t>
      </w:r>
      <w:r w:rsidRPr="007F08B6">
        <w:rPr>
          <w:i/>
          <w:noProof/>
        </w:rPr>
        <w:t>et al.</w:t>
      </w:r>
      <w:r w:rsidRPr="007F08B6">
        <w:rPr>
          <w:noProof/>
        </w:rPr>
        <w:t>, 2002)</w:t>
      </w:r>
      <w:r w:rsidRPr="007F08B6">
        <w:fldChar w:fldCharType="end"/>
      </w:r>
      <w:r w:rsidRPr="007F08B6">
        <w:t xml:space="preserve">. In most cases of isolated hepatic </w:t>
      </w:r>
      <w:r w:rsidR="004B3E1B" w:rsidRPr="007F08B6">
        <w:t>calcifications</w:t>
      </w:r>
      <w:r w:rsidR="004B3E1B" w:rsidRPr="004B3E1B">
        <w:rPr>
          <w:color w:val="FF0000"/>
        </w:rPr>
        <w:t>,</w:t>
      </w:r>
      <w:r w:rsidRPr="004B3E1B">
        <w:rPr>
          <w:color w:val="FF0000"/>
        </w:rPr>
        <w:t xml:space="preserve"> </w:t>
      </w:r>
      <w:r w:rsidRPr="007F08B6">
        <w:t xml:space="preserve">no </w:t>
      </w:r>
      <w:r w:rsidRPr="007F08B6">
        <w:lastRenderedPageBreak/>
        <w:t xml:space="preserve">underlying cause can be found. In some cases, in utero infections or hepatic vascular pathology may play a role. Management depends on the presence of other associated abnormalities but generally no treatment is required for isolated calcifications </w:t>
      </w:r>
      <w:r w:rsidRPr="007F08B6">
        <w:fldChar w:fldCharType="begin" w:fldLock="1"/>
      </w:r>
      <w:r w:rsidRPr="007F08B6">
        <w:instrText>ADDIN CSL_CITATION {"citationItems":[{"id":"ITEM-1","itemData":{"DOI":"10.5152/jtgga.2011.66","ISSN":"13090380","abstract":"Hepatic calcification in the fetus is considered an uncommon occurrence and the clinical significance is not fully known. We describe five cases with isolated hepatic calcification. The causes and postnatal outcome of the fetal liver calcifications detected by ultrasound imaging are discussed. Isolated fetal liver calcifications with no aneuploidy and infection have a good prognosis. © Copyright 2012 by the Turkish-German Gynecological Education and Research Foundation.","author":[{"dropping-particle":"","family":"Pata","given":"Özlem","non-dropping-particle":"","parse-names":false,"suffix":""},{"dropping-particle":"","family":"Gündüz","given":"Nevzat Melih","non-dropping-particle":"","parse-names":false,"suffix":""},{"dropping-particle":"","family":"Ünlü","given":"Cihat","non-dropping-particle":"","parse-names":false,"suffix":""}],"container-title":"Journal of the Turkish German Gynecology Association","id":"ITEM-1","issue":"1","issued":{"date-parts":[["2012"]]},"page":"67-69","title":"Isolated fetal liver calcifications","type":"article-journal","volume":"13"},"uris":["http://www.mendeley.com/documents/?uuid=a08be5c5-9b49-4e66-999f-7747592e8c0a"]}],"mendeley":{"formattedCitation":"(Pata, Gündüz and Ünlü, 2012)","manualFormatting":"(Pata et al., 2012)","plainTextFormattedCitation":"(Pata, Gündüz and Ünlü, 2012)","previouslyFormattedCitation":"(Pata, Gündüz and Ünlü, 2012)"},"properties":{"noteIndex":0},"schema":"https://github.com/citation-style-language/schema/raw/master/csl-citation.json"}</w:instrText>
      </w:r>
      <w:r w:rsidRPr="007F08B6">
        <w:fldChar w:fldCharType="separate"/>
      </w:r>
      <w:r w:rsidRPr="007F08B6">
        <w:rPr>
          <w:noProof/>
        </w:rPr>
        <w:t xml:space="preserve">(Pata </w:t>
      </w:r>
      <w:r w:rsidRPr="007F08B6">
        <w:rPr>
          <w:i/>
          <w:iCs/>
          <w:noProof/>
        </w:rPr>
        <w:t>et al.</w:t>
      </w:r>
      <w:r w:rsidRPr="007F08B6">
        <w:rPr>
          <w:noProof/>
        </w:rPr>
        <w:t>, 2012)</w:t>
      </w:r>
      <w:r w:rsidRPr="007F08B6">
        <w:fldChar w:fldCharType="end"/>
      </w:r>
      <w:r w:rsidRPr="007F08B6">
        <w:t>.</w:t>
      </w:r>
    </w:p>
    <w:p w14:paraId="2748020A" w14:textId="77777777" w:rsidR="006E6C47" w:rsidRPr="007F08B6" w:rsidRDefault="006E6C47" w:rsidP="006E6C47">
      <w:pPr>
        <w:pStyle w:val="Heading3"/>
        <w:spacing w:line="360" w:lineRule="auto"/>
        <w:jc w:val="both"/>
      </w:pPr>
      <w:bookmarkStart w:id="119" w:name="_Toc73392014"/>
      <w:r w:rsidRPr="007F08B6">
        <w:t>Abdominal Cysts</w:t>
      </w:r>
      <w:bookmarkEnd w:id="119"/>
    </w:p>
    <w:p w14:paraId="1082F98D" w14:textId="77777777" w:rsidR="006E6C47" w:rsidRPr="007F08B6" w:rsidRDefault="006E6C47" w:rsidP="006E6C47">
      <w:pPr>
        <w:spacing w:line="360" w:lineRule="auto"/>
        <w:jc w:val="both"/>
      </w:pPr>
      <w:r w:rsidRPr="007F08B6">
        <w:t>Abdominal cysts are common finding</w:t>
      </w:r>
      <w:r>
        <w:t>s</w:t>
      </w:r>
      <w:r w:rsidRPr="007F08B6">
        <w:t xml:space="preserve"> during </w:t>
      </w:r>
      <w:r>
        <w:t>prenatal</w:t>
      </w:r>
      <w:r w:rsidRPr="007F08B6">
        <w:t xml:space="preserve"> US</w:t>
      </w:r>
      <w:r>
        <w:t>S</w:t>
      </w:r>
      <w:r w:rsidRPr="007F08B6">
        <w:t xml:space="preserve"> scan or </w:t>
      </w:r>
      <w:r>
        <w:rPr>
          <w:i/>
          <w:iCs/>
        </w:rPr>
        <w:t>f</w:t>
      </w:r>
      <w:r w:rsidRPr="007F08B6">
        <w:t>MRI. In most cases the exact nature of these cystic masses is uncertain, and confirmation of diagnosis is challenging. However, the most likely diagnosis is suggested based on the appearance, anatomy, relation of these cysts to the surrounding structures and exclusion of other diagnoses. The following are common differentials for abdominal cysts:</w:t>
      </w:r>
    </w:p>
    <w:p w14:paraId="0BAC4761" w14:textId="77777777" w:rsidR="006E6C47" w:rsidRPr="00A50E31" w:rsidRDefault="006E6C47" w:rsidP="006E6C47">
      <w:pPr>
        <w:spacing w:line="360" w:lineRule="auto"/>
        <w:jc w:val="both"/>
        <w:rPr>
          <w:b/>
          <w:bCs/>
        </w:rPr>
      </w:pPr>
      <w:r w:rsidRPr="007F08B6">
        <w:rPr>
          <w:b/>
          <w:bCs/>
        </w:rPr>
        <w:t xml:space="preserve">Choledochal cysts: </w:t>
      </w:r>
      <w:r w:rsidRPr="007F08B6">
        <w:t xml:space="preserve">are congenital cystic dilatations of the biliary ducts. This might affect any part of the biliary tree whether intrahepatic or extrahepatic. It is an extremely rare condition within the western population with a prevalence of about 1 in 100,000 live births but it is more common among the Asian population (1 in 1,000) and four times more prevalent in females </w:t>
      </w:r>
      <w:r w:rsidRPr="00A50E31">
        <w:fldChar w:fldCharType="begin" w:fldLock="1"/>
      </w:r>
      <w:r w:rsidRPr="00A50E31">
        <w:instrText>ADDIN CSL_CITATION {"citationItems":[{"id":"ITEM-1","itemData":{"DOI":"10.1016/S0008-428X(09)50191-9","ISSN":"14882310","PMID":"19865581","abstract":"Much about the etiology, pathophysiology, natural course and optimal treatment of cystic disease of the biliary tree runder debate. Gastroenterologists, surgeons and radiologists alike still strive to optimize their roles in the management of chole- dochal cysts. To that end, much has been written about this disease entity, and the purpose of this 3-part review is to organize the available literature and present the various theories currently argued by the experts. In part 1, we discuss the background of the disease, describing the etiology, classification, pathogenesis and malignant potential of choledochal cysts.© 2009 Association médicale canadienne.","author":[{"dropping-particle":"","family":"Singham","given":"Janakie","non-dropping-particle":"","parse-names":false,"suffix":""},{"dropping-particle":"","family":"Yoshida","given":"Eric M.","non-dropping-particle":"","parse-names":false,"suffix":""},{"dropping-particle":"","family":"Scudamore","given":"Charles H.","non-dropping-particle":"","parse-names":false,"suffix":""}],"container-title":"Canadian Journal of Surgery","id":"ITEM-1","issue":"5","issued":{"date-parts":[["2009"]]},"page":"434-440","title":"Choledochal cysts part 1 of 3: Classification and pathogenesis","type":"article-journal","volume":"52"},"uris":["http://www.mendeley.com/documents/?uuid=500c7531-bba2-4355-9aed-f45a0896667a","http://www.mendeley.com/documents/?uuid=72f919e0-78a8-4645-b98f-d634d516f67a"]}],"mendeley":{"formattedCitation":"(Singham, Yoshida and Scudamore, 2009)","manualFormatting":"(Singham et al., 2009)","plainTextFormattedCitation":"(Singham, Yoshida and Scudamore, 2009)","previouslyFormattedCitation":"(Singham, Yoshida and Scudamore, 2009)"},"properties":{"noteIndex":0},"schema":"https://github.com/citation-style-language/schema/raw/master/csl-citation.json"}</w:instrText>
      </w:r>
      <w:r w:rsidRPr="00A50E31">
        <w:fldChar w:fldCharType="separate"/>
      </w:r>
      <w:r w:rsidRPr="00A50E31">
        <w:rPr>
          <w:noProof/>
        </w:rPr>
        <w:t xml:space="preserve">(Singham </w:t>
      </w:r>
      <w:r w:rsidRPr="00A50E31">
        <w:rPr>
          <w:i/>
          <w:iCs/>
          <w:noProof/>
        </w:rPr>
        <w:t>et al</w:t>
      </w:r>
      <w:r w:rsidRPr="00A50E31">
        <w:rPr>
          <w:noProof/>
        </w:rPr>
        <w:t>., 2009)</w:t>
      </w:r>
      <w:r w:rsidRPr="00A50E31">
        <w:fldChar w:fldCharType="end"/>
      </w:r>
      <w:r w:rsidRPr="00A50E31">
        <w:t xml:space="preserve">. Aetiology of choledochal cysts remains unclear. The majority of Choledochal cysts are found antenatally during antenatal scans but they can sometimes be missed and present later in childhood or adulthood. Choledochal cysts are visualised on </w:t>
      </w:r>
      <w:r w:rsidRPr="00A50E31">
        <w:rPr>
          <w:i/>
          <w:iCs/>
        </w:rPr>
        <w:t>f</w:t>
      </w:r>
      <w:r w:rsidRPr="00A50E31">
        <w:t xml:space="preserve">MRI as T2-weighted hyperintense cystic masses under the inferior surface of the liver </w:t>
      </w:r>
      <w:r w:rsidRPr="00A50E31">
        <w:fldChar w:fldCharType="begin" w:fldLock="1"/>
      </w:r>
      <w:r w:rsidRPr="00A50E31">
        <w:instrText>ADDIN CSL_CITATION {"citationItems":[{"id":"ITEM-1","itemData":{"DOI":"10.1053/jpsu.2001.25784","ISBN":"0022-3468","ISSN":"00223468","PMID":"11479866","abstract":"Background: Although congenital biliary tree abnormalities are uncommon in the United States, more are being diagnosed antenatally with improved imaging techniques. Methods: To determine the prognosis of prenatally diagnosed biliary disease, the authors reviewed the treatment of 3 children who had biliary cystic lesions found during routine prenatal ultrasonography. Results: All 3 children were born at term. They had elevated bilirubin levels, and postnatal ultrasound scans confirmed the presence of a biliary cystic mass. They underwent exploration within 2 weeks of life. At operation, 2 children were found to have biliary atresia with a cystic biliary lesion. They underwent Kasai procedures and are doing well at 5 and 9 months of age. The third child was found to have a type I choledochal cyst and malrotation at exploration. He underwent cystectomy with Roux-en-Y hepaticojejunostomy and a Ladd's procedure and is doing well at 3 years of age. Conclusions: Prenatally diagnosed biliary cysts represent a different spectrum of disease than those diagnosed later in life. The sequelae of biliary disease start before birth, and early operation may be necessary to achieve a good outcome. Because it is impossible to distinguish between choledochal cysts and biliary atresia on antenatal ultrasound scan or magnetic resonance imaging, children with presumed choledochal cysts should undergo early exploration to rule out potential biliary atresia. Excellent outcome is possible with early operation in the absence of severe associated anomalies. Copyright ?? 2001 W.B. Saunders Company.","author":[{"dropping-particle":"","family":"MacKenzie","given":"Tippi C.","non-dropping-particle":"","parse-names":false,"suffix":""},{"dropping-particle":"","family":"Howell","given":"Lori J.","non-dropping-particle":"","parse-names":false,"suffix":""},{"dropping-particle":"","family":"Flake","given":"Alan W.","non-dropping-particle":"","parse-names":false,"suffix":""},{"dropping-particle":"","family":"Adzick","given":"N. Scott","non-dropping-particle":"","parse-names":false,"suffix":""}],"container-title":"Journal of Pediatric Surgery","id":"ITEM-1","issue":"8","issued":{"date-parts":[["2001"]]},"page":"1241-1243","title":"The management of prenatally diagnosed choledochal cysts","type":"article-journal","volume":"36"},"uris":["http://www.mendeley.com/documents/?uuid=8d26e327-ba4d-4dd8-9568-31689acb14cc"]},{"id":"ITEM-2","itemData":{"DOI":"10.1002/pd.952","ISSN":"0197-3851","PMID":"15503283","author":[{"dropping-particle":"","family":"Chen","given":"Chih-Ping","non-dropping-particle":"","parse-names":false,"suffix":""},{"dropping-particle":"","family":"Cheng","given":"Sho-Jen","non-dropping-particle":"","parse-names":false,"suffix":""},{"dropping-particle":"","family":"Sheu","given":"Jin-Chern","non-dropping-particle":"","parse-names":false,"suffix":""},{"dropping-particle":"","family":"Lin","given":"Yi-Hui","non-dropping-particle":"","parse-names":false,"suffix":""}],"container-title":"Prenatal diagnosis","id":"ITEM-2","issue":"10","issued":{"date-parts":[["2004"]]},"page":"838-9","title":"Third-trimester evaluation of choledochal cyst using magnetic resonance imaging.","type":"article-journal","volume":"24"},"uris":["http://www.mendeley.com/documents/?uuid=844b16d4-f33d-445a-9fad-fdc01d54935f"]},{"id":"ITEM-3","itemData":{"DOI":"10.1002/uog.912","ISSN":"0960-7692","PMID":"14971007","author":[{"dropping-particle":"","family":"Chen","given":"C-P","non-dropping-particle":"","parse-names":false,"suffix":""},{"dropping-particle":"","family":"Cheng","given":"S-J","non-dropping-particle":"","parse-names":false,"suffix":""},{"dropping-particle":"","family":"Chang","given":"T-Y","non-dropping-particle":"","parse-names":false,"suffix":""},{"dropping-particle":"","family":"Yeh","given":"L-F","non-dropping-particle":"","parse-names":false,"suffix":""},{"dropping-particle":"","family":"Lin","given":"Y-H","non-dropping-particle":"","parse-names":false,"suffix":""},{"dropping-particle":"","family":"Wang","given":"W","non-dropping-particle":"","parse-names":false,"suffix":""}],"container-title":"Ultrasound in obstetrics &amp; gynecology : the official journal of the International Society of Ultrasound in Obstetrics and Gynecology","id":"ITEM-3","issue":"1","issued":{"date-parts":[["2004"]]},"page":"93-4","title":"Prenatal diagnosis of choledochal cyst using ultrasound and magnetic resonance imaging.","type":"article-journal","volume":"23"},"uris":["http://www.mendeley.com/documents/?uuid=5034b1e9-eda1-4f14-94ea-1bd538c8e2d8"]}],"mendeley":{"formattedCitation":"(MacKenzie &lt;i&gt;et al.&lt;/i&gt;, 2001; C-P Chen &lt;i&gt;et al.&lt;/i&gt;, 2004; Chih-Ping Chen &lt;i&gt;et al.&lt;/i&gt;, 2004)","manualFormatting":"(MacKenzie et al. 2001 and Chih-Ping Chen et al. 2004)","plainTextFormattedCitation":"(MacKenzie et al., 2001; C-P Chen et al., 2004; Chih-Ping Chen et al., 2004)","previouslyFormattedCitation":"(MacKenzie &lt;i&gt;et al.&lt;/i&gt;, 2001; C-P Chen &lt;i&gt;et al.&lt;/i&gt;, 2004; Chih-Ping Chen &lt;i&gt;et al.&lt;/i&gt;, 2004)"},"properties":{"noteIndex":0},"schema":"https://github.com/citation-style-language/schema/raw/master/csl-citation.json"}</w:instrText>
      </w:r>
      <w:r w:rsidRPr="00A50E31">
        <w:fldChar w:fldCharType="separate"/>
      </w:r>
      <w:r w:rsidRPr="00A50E31">
        <w:rPr>
          <w:noProof/>
        </w:rPr>
        <w:t xml:space="preserve">(MacKenzie </w:t>
      </w:r>
      <w:r w:rsidRPr="00A50E31">
        <w:rPr>
          <w:i/>
          <w:iCs/>
          <w:noProof/>
        </w:rPr>
        <w:t>et al</w:t>
      </w:r>
      <w:r w:rsidRPr="00A50E31">
        <w:rPr>
          <w:noProof/>
        </w:rPr>
        <w:t xml:space="preserve">. 2001 and Chih-Ping Chen </w:t>
      </w:r>
      <w:r w:rsidRPr="00A50E31">
        <w:rPr>
          <w:i/>
          <w:iCs/>
          <w:noProof/>
        </w:rPr>
        <w:t>et al</w:t>
      </w:r>
      <w:r w:rsidRPr="00A50E31">
        <w:rPr>
          <w:noProof/>
        </w:rPr>
        <w:t>. 2004)</w:t>
      </w:r>
      <w:r w:rsidRPr="00A50E31">
        <w:fldChar w:fldCharType="end"/>
      </w:r>
      <w:r w:rsidRPr="00A50E31">
        <w:t xml:space="preserve">. Typical presentations of choledochal cysts include jaundice, right upper quadrant abdominal mass and abdominal pain. Complications of choledochal cysts include liver cirrhosis, liver abscess, portal hypertension, pancreatitis, stone formation and cholangiocarcinoma </w:t>
      </w:r>
      <w:r w:rsidRPr="00A50E31">
        <w:fldChar w:fldCharType="begin" w:fldLock="1"/>
      </w:r>
      <w:r w:rsidRPr="00A50E31">
        <w:instrText>ADDIN CSL_CITATION {"citationItems":[{"id":"ITEM-1","itemData":{"DOI":"10.1016/j.cursur.2006.04.010","ISSN":"01497944","PMID":"16843781","abstract":"A case of cholangiocarcinoma arising in an unresected choledochal cyst in adulthood is presented. Although typically diagnosed in pediatric population, as many as 20% to 30% of choledochal cysts can be discovered in adulthood. Unresected choledochal cyst is clearly associated with increased risk of cholangiocarcinoma. Proper surgical treatment includes cyst resection and bilioenteric anastomosis. Asymptomatic patients with choledochal cyst previously treated by biliary diversion without cyst resection present a challenging issue and should be considered for cyst resection. Association of choledochal cyst with pancreaticobiliary anomalies is reviewed. © 2006 Association of Program Directors in Surgery.","author":[{"dropping-particle":"","family":"Franko","given":"Jan","non-dropping-particle":"","parse-names":false,"suffix":""},{"dropping-particle":"","family":"Nussbaum","given":"Michael L.","non-dropping-particle":"","parse-names":false,"suffix":""},{"dropping-particle":"","family":"Morris","given":"Jon B.","non-dropping-particle":"","parse-names":false,"suffix":""}],"container-title":"Current Surgery","id":"ITEM-1","issue":"4","issued":{"date-parts":[["2006"]]},"page":"281-284","title":"Choledochal Cyst Cholangiocarcinoma Arising from Adenoma: Case Report and a Review of the Literature","type":"article-journal","volume":"63"},"uris":["http://www.mendeley.com/documents/?uuid=d1deea08-ecd9-42e6-958d-b51dd11deeda","http://www.mendeley.com/documents/?uuid=acf2b6dc-27ee-4aa8-8ad7-500e02f755af"]}],"mendeley":{"formattedCitation":"(Franko, Nussbaum and Morris, 2006)","manualFormatting":"(Franko et al., 2006)","plainTextFormattedCitation":"(Franko, Nussbaum and Morris, 2006)","previouslyFormattedCitation":"(Franko, Nussbaum and Morris, 2006)"},"properties":{"noteIndex":0},"schema":"https://github.com/citation-style-language/schema/raw/master/csl-citation.json"}</w:instrText>
      </w:r>
      <w:r w:rsidRPr="00A50E31">
        <w:fldChar w:fldCharType="separate"/>
      </w:r>
      <w:r w:rsidRPr="00A50E31">
        <w:rPr>
          <w:noProof/>
        </w:rPr>
        <w:t xml:space="preserve">(Franko </w:t>
      </w:r>
      <w:r w:rsidRPr="00A50E31">
        <w:rPr>
          <w:i/>
          <w:iCs/>
          <w:noProof/>
        </w:rPr>
        <w:t>et al</w:t>
      </w:r>
      <w:r w:rsidRPr="00A50E31">
        <w:rPr>
          <w:noProof/>
        </w:rPr>
        <w:t>., 2006)</w:t>
      </w:r>
      <w:r w:rsidRPr="00A50E31">
        <w:fldChar w:fldCharType="end"/>
      </w:r>
      <w:r w:rsidRPr="00A50E31">
        <w:t xml:space="preserve">. Surgical excision of these cysts with corrective anastomosis to restore the biliary tree anatomy is the treatment of choice </w:t>
      </w:r>
      <w:r w:rsidRPr="00A50E31">
        <w:fldChar w:fldCharType="begin" w:fldLock="1"/>
      </w:r>
      <w:r w:rsidRPr="00A50E31">
        <w:instrText>ADDIN CSL_CITATION {"citationItems":[{"id":"ITEM-1","itemData":{"URL":"https://patient.info/doctor/choledochal-cysts","author":[{"dropping-particle":"","family":"Henderson","given":"Roger","non-dropping-particle":"","parse-names":false,"suffix":""}],"id":"ITEM-1","issued":{"date-parts":[["2015"]]},"title":"Choledochal Cysts","type":"webpage"},"uris":["http://www.mendeley.com/documents/?uuid=724085bd-3987-463c-afd6-686e41b71aba"]}],"mendeley":{"formattedCitation":"(Henderson, 2015)","plainTextFormattedCitation":"(Henderson, 2015)","previouslyFormattedCitation":"(Henderson, 2015)"},"properties":{"noteIndex":0},"schema":"https://github.com/citation-style-language/schema/raw/master/csl-citation.json"}</w:instrText>
      </w:r>
      <w:r w:rsidRPr="00A50E31">
        <w:fldChar w:fldCharType="separate"/>
      </w:r>
      <w:r w:rsidRPr="00A50E31">
        <w:rPr>
          <w:noProof/>
        </w:rPr>
        <w:t>(Henderson, 2015)</w:t>
      </w:r>
      <w:r w:rsidRPr="00A50E31">
        <w:fldChar w:fldCharType="end"/>
      </w:r>
      <w:r w:rsidRPr="00A50E31">
        <w:t>.</w:t>
      </w:r>
    </w:p>
    <w:p w14:paraId="6B3B0DB5" w14:textId="77777777" w:rsidR="006E6C47" w:rsidRPr="00A50E31" w:rsidRDefault="006E6C47" w:rsidP="006E6C47">
      <w:pPr>
        <w:spacing w:line="360" w:lineRule="auto"/>
        <w:jc w:val="both"/>
        <w:rPr>
          <w:b/>
          <w:bCs/>
        </w:rPr>
      </w:pPr>
      <w:r w:rsidRPr="00A50E31">
        <w:rPr>
          <w:b/>
          <w:bCs/>
        </w:rPr>
        <w:t xml:space="preserve">Mesenteric cysts: </w:t>
      </w:r>
      <w:r w:rsidRPr="00A50E31">
        <w:t xml:space="preserve">are rare congenital cystic anomalies that occur in the GI mesentery. The aetiology of these cysts is uncertain but a number of theories regarding their development are reported in the literature. One popular theory postulates that these cysts result from proliferation of ectopic lymphatics in the mesentery without proper communication with the lymphatic system which results in obstructed lymphatic drainage </w:t>
      </w:r>
      <w:r w:rsidRPr="00A50E31">
        <w:fldChar w:fldCharType="begin" w:fldLock="1"/>
      </w:r>
      <w:r w:rsidRPr="00A50E31">
        <w:instrText>ADDIN CSL_CITATION {"citationItems":[{"id":"ITEM-1","itemData":{"author":[{"dropping-particle":"","family":"Coran","given":"Arnold G","non-dropping-particle":"","parse-names":false,"suffix":""},{"dropping-particle":"","family":"Adzick","given":"N Scott","non-dropping-particle":"","parse-names":false,"suffix":""},{"dropping-particle":"","family":"Krummel","given":"Thomas M","non-dropping-particle":"","parse-names":false,"suffix":""},{"dropping-particle":"","family":"Laberge","given":"Jean-Martin","non-dropping-particle":"","parse-names":false,"suffix":""},{"dropping-particle":"","family":"Shamberger","given":"Robert C","non-dropping-particle":"","parse-names":false,"suffix":""},{"dropping-particle":"","family":"Caldamone","given":"Anthony A","non-dropping-particle":"","parse-names":false,"suffix":""}],"edition":"6th Editio","editor":[{"dropping-particle":"","family":"Grosfeld","given":"Jay L","non-dropping-particle":"","parse-names":false,"suffix":""},{"dropping-particle":"","family":"O'Neill","given":"James A","non-dropping-particle":"","parse-names":false,"suffix":""},{"dropping-particle":"","family":"Fonkalsrud","given":"Eric W","non-dropping-particle":"","parse-names":false,"suffix":""}],"id":"ITEM-1","issued":{"date-parts":[["2006"]]},"number-of-pages":"1399-1406","publisher":"Elsevier","publisher-place":"Philadelphia","title":"Pediatric Surgery","type":"book"},"uris":["http://www.mendeley.com/documents/?uuid=51579427-b888-418f-b7e2-4518d6833f5e","http://www.mendeley.com/documents/?uuid=cdfe5d79-fe4b-44be-825c-c3b1e344fa29"]}],"mendeley":{"formattedCitation":"(Coran &lt;i&gt;et al.&lt;/i&gt;, 2006)","plainTextFormattedCitation":"(Coran et al., 2006)","previouslyFormattedCitation":"(Coran &lt;i&gt;et al.&lt;/i&gt;, 2006)"},"properties":{"noteIndex":0},"schema":"https://github.com/citation-style-language/schema/raw/master/csl-citation.json"}</w:instrText>
      </w:r>
      <w:r w:rsidRPr="00A50E31">
        <w:fldChar w:fldCharType="separate"/>
      </w:r>
      <w:r w:rsidRPr="00A50E31">
        <w:rPr>
          <w:noProof/>
        </w:rPr>
        <w:t xml:space="preserve">(Coran </w:t>
      </w:r>
      <w:r w:rsidRPr="00A50E31">
        <w:rPr>
          <w:i/>
          <w:iCs/>
          <w:noProof/>
        </w:rPr>
        <w:t>et al</w:t>
      </w:r>
      <w:r w:rsidRPr="00A50E31">
        <w:rPr>
          <w:noProof/>
        </w:rPr>
        <w:t>., 2006)</w:t>
      </w:r>
      <w:r w:rsidRPr="00A50E31">
        <w:fldChar w:fldCharType="end"/>
      </w:r>
      <w:r w:rsidRPr="007F08B6">
        <w:t xml:space="preserve">. These lesions are variable in size and contents; they may contain serous fluid or chylous or haemorrhage, and can be simple or multiple, unilocular or multilocular. They are typically </w:t>
      </w:r>
      <w:r w:rsidRPr="007F08B6">
        <w:lastRenderedPageBreak/>
        <w:t xml:space="preserve">asymptomatic and found incidentally during routine antenatal scans. Management is conservative for asymptomatic </w:t>
      </w:r>
      <w:r w:rsidRPr="00A50E31">
        <w:t xml:space="preserve">cases </w:t>
      </w:r>
      <w:r w:rsidRPr="00A50E31">
        <w:fldChar w:fldCharType="begin" w:fldLock="1"/>
      </w:r>
      <w:r w:rsidRPr="00A50E31">
        <w:instrText>ADDIN CSL_CITATION {"citationItems":[{"id":"ITEM-1","itemData":{"DOI":"10.1016/j.mjafi.2012.06.010","ISSN":"03771237","author":[{"dropping-particle":"","family":"Pithawa","given":"A. K.","non-dropping-particle":"","parse-names":false,"suffix":""},{"dropping-particle":"","family":"Bansal","given":"A. S.","non-dropping-particle":"","parse-names":false,"suffix":""},{"dropping-particle":"","family":"Kochar","given":"S. P.S.","non-dropping-particle":"","parse-names":false,"suffix":""}],"container-title":"Medical Journal Armed Forces India","id":"ITEM-1","issue":"1","issued":{"date-parts":[["2014"]]},"page":"79-82","title":"Mesenteric cyst: A rare intra-abdominal tumour","type":"article-journal","volume":"70"},"uris":["http://www.mendeley.com/documents/?uuid=16da5b5e-c83b-4a34-ab40-88c289033d6a","http://www.mendeley.com/documents/?uuid=02796ea9-573f-4f2d-9b74-9d77eb9ad177"]}],"mendeley":{"formattedCitation":"(Pithawa, Bansal and Kochar, 2014)","manualFormatting":"(Pithawa et al., 2014)","plainTextFormattedCitation":"(Pithawa, Bansal and Kochar, 2014)","previouslyFormattedCitation":"(Pithawa, Bansal and Kochar, 2014)"},"properties":{"noteIndex":0},"schema":"https://github.com/citation-style-language/schema/raw/master/csl-citation.json"}</w:instrText>
      </w:r>
      <w:r w:rsidRPr="00A50E31">
        <w:fldChar w:fldCharType="separate"/>
      </w:r>
      <w:r w:rsidRPr="00A50E31">
        <w:rPr>
          <w:noProof/>
        </w:rPr>
        <w:t xml:space="preserve">(Pithawa </w:t>
      </w:r>
      <w:r w:rsidRPr="00A50E31">
        <w:rPr>
          <w:i/>
          <w:iCs/>
          <w:noProof/>
        </w:rPr>
        <w:t>et al</w:t>
      </w:r>
      <w:r w:rsidRPr="00A50E31">
        <w:rPr>
          <w:noProof/>
        </w:rPr>
        <w:t>., 2014)</w:t>
      </w:r>
      <w:r w:rsidRPr="00A50E31">
        <w:fldChar w:fldCharType="end"/>
      </w:r>
      <w:r w:rsidRPr="00A50E31">
        <w:t>.</w:t>
      </w:r>
    </w:p>
    <w:p w14:paraId="5389BECE" w14:textId="77777777" w:rsidR="006E6C47" w:rsidRPr="007F08B6" w:rsidRDefault="006E6C47" w:rsidP="006E6C47">
      <w:pPr>
        <w:spacing w:line="360" w:lineRule="auto"/>
        <w:jc w:val="both"/>
        <w:rPr>
          <w:b/>
          <w:bCs/>
        </w:rPr>
      </w:pPr>
      <w:r w:rsidRPr="00A50E31">
        <w:rPr>
          <w:b/>
          <w:bCs/>
        </w:rPr>
        <w:t xml:space="preserve">Enteric duplication cysts: </w:t>
      </w:r>
      <w:r w:rsidRPr="00A50E31">
        <w:t>(commonly</w:t>
      </w:r>
      <w:r w:rsidRPr="00A50E31">
        <w:rPr>
          <w:b/>
          <w:bCs/>
        </w:rPr>
        <w:t xml:space="preserve"> </w:t>
      </w:r>
      <w:r w:rsidRPr="00A50E31">
        <w:t xml:space="preserve">known as duplication cysts) are rare developmental malformations of the GI tract with prevalence of about 1 in 4,500 births </w:t>
      </w:r>
      <w:r w:rsidRPr="00A50E31">
        <w:fldChar w:fldCharType="begin" w:fldLock="1"/>
      </w:r>
      <w:r w:rsidRPr="00A50E31">
        <w:instrText>ADDIN CSL_CITATION {"citationItems":[{"id":"ITEM-1","itemData":{"DOI":"10.1007/s004230000170","ISBN":"4331638537","ISSN":"14352443","PMID":"11127525","abstract":"Background: Intestinal duplications are rare congenital malformations. The different locations and sizes of these duplications require a specific diagnostic and surgical approach. This study reviews our paediatric patients with intestinal duplications in order to analyse the influence of prenatal sonography and laparoscopy on the clinical course. Patients and methods: Thirteen duplications of the alimentary tract in 12 patients have been treated over a 10-year period from 1989 to 1999. Six of our patients were diagnosed prenatally by ultrasound and were free of symptoms until surgery, except for one patient who had meconium-ileus owing to cystic fibrosis. In another five patients, the diagnosis was made on the basis of symptoms with signs of obstruction. In one child, the duplication was found incidentally during an operation for an anorectal malformation. The location of the 13 duplications was the stomach in three cases, the duodenum in one case, the jejunum in two cases, the ileum in six cases and the rectum in one case. Laparotomy was performed in ten patients. Two cases were treated by laparoscopic-assisted resection. Conclusion: Early diagnosis and treatment of uncomplicated intestinal duplications by means of prenatal sonographic screening and laparoscopic-assisted resection, respectively, are desirable in this congenital malformation. Resection of the duplication with or without minimal resection of the adjacent normal intestine should be mandatory.","author":[{"dropping-particle":"","family":"Schalamon","given":"Johannes","non-dropping-particle":"","parse-names":false,"suffix":""},{"dropping-particle":"","family":"Schleef","given":"Jürgen","non-dropping-particle":"","parse-names":false,"suffix":""},{"dropping-particle":"","family":"Höllwarth","given":"Michael E.","non-dropping-particle":"","parse-names":false,"suffix":""}],"container-title":"Langenbeck's Archives of Surgery","id":"ITEM-1","issue":"6","issued":{"date-parts":[["2000"]]},"page":"402-405","title":"Experience with gastro-intestinal duplications in childhood","type":"article-journal","volume":"385"},"uris":["http://www.mendeley.com/documents/?uuid=80aafebe-4b23-4b1b-9014-d97c54d42fb8"]}],"mendeley":{"formattedCitation":"(Schalamon, Schleef and Höllwarth, 2000)","manualFormatting":"(Schalamon et al., 2000)","plainTextFormattedCitation":"(Schalamon, Schleef and Höllwarth, 2000)","previouslyFormattedCitation":"(Schalamon, Schleef and Höllwarth, 2000)"},"properties":{"noteIndex":0},"schema":"https://github.com/citation-style-language/schema/raw/master/csl-citation.json"}</w:instrText>
      </w:r>
      <w:r w:rsidRPr="00A50E31">
        <w:fldChar w:fldCharType="separate"/>
      </w:r>
      <w:r w:rsidRPr="00A50E31">
        <w:rPr>
          <w:noProof/>
        </w:rPr>
        <w:t xml:space="preserve">(Schalamon </w:t>
      </w:r>
      <w:r w:rsidRPr="00A50E31">
        <w:rPr>
          <w:i/>
          <w:iCs/>
          <w:noProof/>
        </w:rPr>
        <w:t>et al.</w:t>
      </w:r>
      <w:r w:rsidRPr="00A50E31">
        <w:rPr>
          <w:noProof/>
        </w:rPr>
        <w:t>, 2000)</w:t>
      </w:r>
      <w:r w:rsidRPr="00A50E31">
        <w:fldChar w:fldCharType="end"/>
      </w:r>
      <w:r w:rsidRPr="00A50E31">
        <w:t xml:space="preserve">. They can originate anywhere in the gut with the jejuno-illeal part of small intestine being most commonly affected. These cysts may or may not communicate with the intestinal lumen and can be cystic or tubular structures of variable size. No certain aetiology has been established but there are several theories in the literature. The most commonly accepted theories are the abnormal recanalization of the embryonic GI tract or </w:t>
      </w:r>
      <w:r w:rsidRPr="007F08B6">
        <w:t xml:space="preserve">the persistence of embryonic diverticulae </w:t>
      </w:r>
      <w:r w:rsidRPr="007F08B6">
        <w:fldChar w:fldCharType="begin" w:fldLock="1"/>
      </w:r>
      <w:r>
        <w:instrText>ADDIN CSL_CITATION {"citationItems":[{"id":"ITEM-1","itemData":{"DOI":"10.1007/s003830050343","ISSN":"01790358","PMID":"9639621","abstract":"Rectal duplications are rare anomalies. Recently, we observed four cases of rectal duplication, each presenting with different clinical features including chronic constipation, a prolapsing rectal 'polyp,' a 'growth' from the vulva, and acute retention of urine. The variety of clinical presentations may lead to delay in diagnosis and multiple operations.","author":[{"dropping-particle":"","family":"Rajah","given":"S.","non-dropping-particle":"","parse-names":false,"suffix":""},{"dropping-particle":"","family":"Ramanujam","given":"T. M.","non-dropping-particle":"","parse-names":false,"suffix":""},{"dropping-particle":"","family":"Anas","given":"S. R.","non-dropping-particle":"","parse-names":false,"suffix":""},{"dropping-particle":"","family":"Jayaram","given":"G.","non-dropping-particle":"","parse-names":false,"suffix":""},{"dropping-particle":"","family":"Baskaran","given":"P.","non-dropping-particle":"","parse-names":false,"suffix":""},{"dropping-particle":"","family":"Ganesan","given":"J.","non-dropping-particle":"","parse-names":false,"suffix":""},{"dropping-particle":"","family":"Tin","given":"M.","non-dropping-particle":"","parse-names":false,"suffix":""}],"container-title":"Pediatric Surgery International","id":"ITEM-1","issue":"5-6","issued":{"date-parts":[["1998"]]},"page":"373-376","title":"Duplication of the rectum: Report of four cases and review of the literature","type":"article-journal","volume":"13"},"uris":["http://www.mendeley.com/documents/?uuid=324f31fa-23c9-43fe-87eb-4f2761a825a3"]}],"mendeley":{"formattedCitation":"(Rajah &lt;i&gt;et al.&lt;/i&gt;, 1998)","manualFormatting":"(Rajah et al., 1998;","plainTextFormattedCitation":"(Rajah et al., 1998)","previouslyFormattedCitation":"(Rajah &lt;i&gt;et al.&lt;/i&gt;, 1998)"},"properties":{"noteIndex":0},"schema":"https://github.com/citation-style-language/schema/raw/master/csl-citation.json"}</w:instrText>
      </w:r>
      <w:r w:rsidRPr="007F08B6">
        <w:fldChar w:fldCharType="separate"/>
      </w:r>
      <w:r w:rsidRPr="007F08B6">
        <w:rPr>
          <w:noProof/>
        </w:rPr>
        <w:t xml:space="preserve">(Rajah </w:t>
      </w:r>
      <w:r w:rsidRPr="007F08B6">
        <w:rPr>
          <w:i/>
          <w:noProof/>
        </w:rPr>
        <w:t>et al.</w:t>
      </w:r>
      <w:r w:rsidRPr="007F08B6">
        <w:rPr>
          <w:noProof/>
        </w:rPr>
        <w:t>, 1998</w:t>
      </w:r>
      <w:r>
        <w:rPr>
          <w:noProof/>
        </w:rPr>
        <w:t>;</w:t>
      </w:r>
      <w:r w:rsidRPr="007F08B6">
        <w:fldChar w:fldCharType="end"/>
      </w:r>
      <w:r w:rsidRPr="007F08B6">
        <w:t xml:space="preserve"> </w:t>
      </w:r>
      <w:r w:rsidRPr="007F08B6">
        <w:fldChar w:fldCharType="begin" w:fldLock="1"/>
      </w:r>
      <w:r>
        <w:instrText>ADDIN CSL_CITATION {"citationItems":[{"id":"ITEM-1","itemData":{"DOI":"10.1016/S0022-3468(98)90159-2","ISSN":"00223468","PMID":"9721995","abstract":"The records of 80 patients with small intestinal duplication who presented to the department of pediatric surgery, Beijing Children's Hospital during a 25-year period were reviewed. According to the pattern in relation of the vascular supplies to the duplication and involved bowel, the duplications were classified into two types: Parallel type (type I) and intramesenteric type (type II). In type I, the duplication was on the border of one leaf of mesentery and the straight artery of the duplication separated from the straight artery to the bowel. In type II, the duplication located in between the both leaves of the mesentery and the straight arteries passed over the both surfaces of the duplication to reach the bowel. It was found that of 83 duplications in 80 patients, 62 cases (75.4%) belonged to type I, and 21 (24.6%) belonged to type II. Surprisingly, 91.6% patients with type II associated with thorasic vertebral defects, whereas only 5.8% in type II had such defects. Results of this study suggest that the duplication of small intestines have relatively independent vascular supplies and could be resected without the adjacent bowel.","author":[{"dropping-particle":"","family":"Li","given":"Long","non-dropping-particle":"","parse-names":false,"suffix":""},{"dropping-particle":"","family":"Jin-Zhe","given":"Zhang","non-dropping-particle":"","parse-names":false,"suffix":""},{"dropping-particle":"","family":"Yan-Xia","given":"Wang","non-dropping-particle":"","parse-names":false,"suffix":""}],"container-title":"Journal of Pediatric Surgery","id":"ITEM-1","issue":"8","issued":{"date-parts":[["1998"]]},"page":"1243-1245","title":"Vascular classification for small intestinal duplications: Experience with 80 cases","type":"article-journal","volume":"33"},"uris":["http://www.mendeley.com/documents/?uuid=7a06c502-7d61-4f35-a5c4-3f5f26db0809"]}],"mendeley":{"formattedCitation":"(Li, Jin-Zhe and Yan-Xia, 1998)","manualFormatting":"Li et al., 1998;","plainTextFormattedCitation":"(Li, Jin-Zhe and Yan-Xia, 1998)","previouslyFormattedCitation":"(Li, Jin-Zhe and Yan-Xia, 1998)"},"properties":{"noteIndex":0},"schema":"https://github.com/citation-style-language/schema/raw/master/csl-citation.json"}</w:instrText>
      </w:r>
      <w:r w:rsidRPr="007F08B6">
        <w:fldChar w:fldCharType="separate"/>
      </w:r>
      <w:r w:rsidRPr="007F08B6">
        <w:rPr>
          <w:noProof/>
        </w:rPr>
        <w:t xml:space="preserve">Li </w:t>
      </w:r>
      <w:r w:rsidRPr="007F08B6">
        <w:rPr>
          <w:i/>
          <w:iCs/>
          <w:noProof/>
        </w:rPr>
        <w:t>et al.,</w:t>
      </w:r>
      <w:r w:rsidRPr="007F08B6">
        <w:rPr>
          <w:noProof/>
        </w:rPr>
        <w:t xml:space="preserve"> 1998</w:t>
      </w:r>
      <w:r>
        <w:rPr>
          <w:noProof/>
        </w:rPr>
        <w:t>;</w:t>
      </w:r>
      <w:r w:rsidRPr="007F08B6">
        <w:fldChar w:fldCharType="end"/>
      </w:r>
      <w:r w:rsidRPr="007F08B6">
        <w:t xml:space="preserve"> </w:t>
      </w:r>
      <w:r w:rsidRPr="007F08B6">
        <w:fldChar w:fldCharType="begin" w:fldLock="1"/>
      </w:r>
      <w:r>
        <w:instrText>ADDIN CSL_CITATION {"citationItems":[{"id":"ITEM-1","itemData":{"DOI":"10.7860/JCDR/2015/12929.6381","ISSN":"0973709X","abstract":"Aim: Enteric duplication cysts are rare and uncommon congenital malformations formed during the embryonic period of the development of human digestive system and are mainly encountered during infancy or early childhood, but seldom in adults. The clinical presentation is extremely variable depending upon its size, location and type. We present six cases of enteric duplication cysts with diverse clinico-pathological features. Materials and Methods: This study was carried out in the Department of Paediatric Surgery and Department of Pathology, Vardhman Mahavir Medical College and Safdarjung Hospital, New Delhi, India for a period of 2 years (January 2013 - December 2014). We retrospectively analyzed six patients of enteric duplication cysts based on data obtained, which consisted of patient’s age, sex, clinical presentation, radiological features, operative findings and histopathology report. The data collected was analyzed by descriptive statistics. Results: Six children between age range of 3 days to 10 years had enteric duplication cysts. Two had ileal and one each were of pyloroduodenal, colonic and rectal duplication cyst. In one patient a presumptive diagnosis of enteric duplication cyst was made. Radiology played an important contributory role in diagnosis of these cysts in all the patients but histopathology proved to be gold standard for its confirmation. All these patients were managed by surgical excision. The postoperative and follow up period in all the cases was uneventful. Conclusion: It is important to be aware and make a definitive diagnosis of this rare congenital anomaly as they can present in various clinical forms and can cause significant morbidity and even mortality if left untreated by causing life threatening complications.","author":[{"dropping-particle":"","family":"Sharma","given":"Sonam","non-dropping-particle":"","parse-names":false,"suffix":""},{"dropping-particle":"","family":"Yadav","given":"Amit K.","non-dropping-particle":"","parse-names":false,"suffix":""},{"dropping-particle":"","family":"Mandal","given":"Ashish Kumar","non-dropping-particle":"","parse-names":false,"suffix":""},{"dropping-particle":"","family":"Zaheer","given":"Sufian","non-dropping-particle":"","parse-names":false,"suffix":""},{"dropping-particle":"","family":"Yadav","given":"Devendra K.","non-dropping-particle":"","parse-names":false,"suffix":""},{"dropping-particle":"","family":"Samie","given":"Amat","non-dropping-particle":"","parse-names":false,"suffix":""}],"container-title":"Journal of Clinical and Diagnostic Research","id":"ITEM-1","issue":"8","issued":{"date-parts":[["2015"]]},"page":"EC08-EC11","title":"Enteric duplication cysts in children: A clinicopathological dilemma","type":"article-journal","volume":"9"},"uris":["http://www.mendeley.com/documents/?uuid=d5cdee94-6445-49bc-9588-e145256135b1"]}],"mendeley":{"formattedCitation":"(Sharma &lt;i&gt;et al.&lt;/i&gt;, 2015)","manualFormatting":"Sharma et al., 2015)","plainTextFormattedCitation":"(Sharma et al., 2015)","previouslyFormattedCitation":"(Sharma &lt;i&gt;et al.&lt;/i&gt;, 2015)"},"properties":{"noteIndex":0},"schema":"https://github.com/citation-style-language/schema/raw/master/csl-citation.json"}</w:instrText>
      </w:r>
      <w:r w:rsidRPr="007F08B6">
        <w:fldChar w:fldCharType="separate"/>
      </w:r>
      <w:r w:rsidRPr="007F08B6">
        <w:rPr>
          <w:noProof/>
        </w:rPr>
        <w:t xml:space="preserve">Sharma </w:t>
      </w:r>
      <w:r w:rsidRPr="007F08B6">
        <w:rPr>
          <w:i/>
          <w:noProof/>
        </w:rPr>
        <w:t>et al.</w:t>
      </w:r>
      <w:r w:rsidRPr="007F08B6">
        <w:rPr>
          <w:noProof/>
        </w:rPr>
        <w:t>, 2015)</w:t>
      </w:r>
      <w:r w:rsidRPr="007F08B6">
        <w:fldChar w:fldCharType="end"/>
      </w:r>
      <w:r w:rsidRPr="007F08B6">
        <w:t xml:space="preserve">. Duplications cysts may present as an isolated finding or in associations with other abnormalities such as vertebral anomalies </w:t>
      </w:r>
      <w:r w:rsidRPr="007F08B6">
        <w:fldChar w:fldCharType="begin" w:fldLock="1"/>
      </w:r>
      <w:r w:rsidRPr="007F08B6">
        <w:instrText>ADDIN CSL_CITATION {"citationItems":[{"id":"ITEM-1","itemData":{"DOI":"10.1136/adc.35.179.76","ISSN":"00039888","PMID":"13799033","abstract":"Evidence is presented that an abnormal splitting of the notochord, known to occur in the developing embryo, can cause a wide variety of malformations. These may involve the viscera of the chest or abdomen and incorporate abnormal tissue remnants of enteric derivation; they include combined spina bifida and allied vertebral malformations, together with associated central nervous anomalies and defects in the development of the skin and subcutaneous tissues of the back. Hitherto these malformations have been individually named; it is now suggested that they can be usefully classified together as manifestations of the 'split notochord syndrome'. Their apparent rarity has been due to failure to appreciate the common basic aetiology. A terminology is suggested for the abnormal structures of enteric origin in this group. They are classed as developmental posterior enteric remnants, be they fistulae, sinuses, diverticula or cysts. Five illustrative cases displaying these enteric remnants are described.","author":[{"dropping-particle":"","family":"Bentley","given":"J. F.R.","non-dropping-particle":"","parse-names":false,"suffix":""},{"dropping-particle":"","family":"Smith","given":"J. R.","non-dropping-particle":"","parse-names":false,"suffix":""}],"container-title":"Archives of Disease in Childhood","id":"ITEM-1","issue":"179","issued":{"date-parts":[["1960"]]},"page":"76-86","title":"Developmental posterior enteric remnants and spinal malformations: The split notochord syndrome","type":"article-journal","volume":"35"},"uris":["http://www.mendeley.com/documents/?uuid=388b0c53-63fd-4bb2-b86d-8fe2f0cf6f8b"]}],"mendeley":{"formattedCitation":"(Bentley and Smith, 1960)","plainTextFormattedCitation":"(Bentley and Smith, 1960)","previouslyFormattedCitation":"(Bentley and Smith, 1960)"},"properties":{"noteIndex":0},"schema":"https://github.com/citation-style-language/schema/raw/master/csl-citation.json"}</w:instrText>
      </w:r>
      <w:r w:rsidRPr="007F08B6">
        <w:fldChar w:fldCharType="separate"/>
      </w:r>
      <w:r w:rsidRPr="007F08B6">
        <w:rPr>
          <w:noProof/>
        </w:rPr>
        <w:t>(Bentley and Smith, 1960)</w:t>
      </w:r>
      <w:r w:rsidRPr="007F08B6">
        <w:fldChar w:fldCharType="end"/>
      </w:r>
      <w:r w:rsidRPr="007F08B6">
        <w:t>. Large cysts can cause foetal intestinal obstruction and result in polyhydramnios. Management is by surgical excision of these cysts.</w:t>
      </w:r>
    </w:p>
    <w:p w14:paraId="6669CDF5" w14:textId="77777777" w:rsidR="006E6C47" w:rsidRPr="007F08B6" w:rsidRDefault="006E6C47" w:rsidP="006E6C47">
      <w:pPr>
        <w:pStyle w:val="Heading3"/>
        <w:spacing w:line="360" w:lineRule="auto"/>
        <w:jc w:val="both"/>
      </w:pPr>
      <w:bookmarkStart w:id="120" w:name="_Toc73392015"/>
      <w:r w:rsidRPr="007F08B6">
        <w:t>Ascites</w:t>
      </w:r>
      <w:bookmarkEnd w:id="120"/>
    </w:p>
    <w:p w14:paraId="040F2A24" w14:textId="45BB585D" w:rsidR="006E6C47" w:rsidRPr="007F08B6" w:rsidRDefault="006E6C47" w:rsidP="006E6C47">
      <w:pPr>
        <w:spacing w:line="360" w:lineRule="auto"/>
        <w:jc w:val="both"/>
      </w:pPr>
      <w:r w:rsidRPr="007F08B6">
        <w:t>Refers to accumulation of free fluid in the foetal peritoneal cavity. It often presents in the hydrops fetalis spectrum but can rarely present as an isolated abnormality. Ascites can be classified into mild, moderate and severe. Causes of isolated foetal ascites include bowel perforation, bowel atresia, cyst rupture, intrauterine infections, genitourinary anomalies and idiopathic causes. It can also be associated with chromosomal abnormalities, C</w:t>
      </w:r>
      <w:r>
        <w:t>P</w:t>
      </w:r>
      <w:r w:rsidRPr="007F08B6">
        <w:t xml:space="preserve">AM, CDH exomphalos, dilated bowels, cardiac defects, ventriculomegaly, placental mass and hydronephrosis </w:t>
      </w:r>
      <w:r w:rsidRPr="007F08B6">
        <w:fldChar w:fldCharType="begin" w:fldLock="1"/>
      </w:r>
      <w:r w:rsidRPr="007F08B6">
        <w:instrText>ADDIN CSL_CITATION {"citationItems":[{"id":"ITEM-1","itemData":{"DOI":"10.1016/j.ejogrb.2007.05.007","ISSN":"03012115","PMID":"17600611","abstract":"Objective: To describe the outcome of pregnancies complicated by isolated fetal ascites. Study design: This is a review of 12 cases of isolated fetal ascites managed at the fetal medicine unit at the Royal Victoria Infirmary in Newcastle. The work-up for ascites included detailed ultrasound examination, checking maternal blood group and testing for the presence of antibodies, as well as maternal infection screening and fetal karyotyping. Results: Ten out of the 12 pregnancies had a viable fetal outcome, with two babies (20%) requiring further bowel surgery. Ascites resolved spontaneously in three pregnancies (30%) antenatally and in two babies (20%) few weeks after delivery. Conclusion: Isolated fetal ascites with normal karyotype and negative infection screen carries a good prognosis, with spontaneous resolution in most of the cases. However the parents should be counselled as regards the possibility of need for surgery or the presence of underlying syndromes. © 2007 Elsevier Ireland Ltd. All rights reserved.","author":[{"dropping-particle":"","family":"Bishry","given":"Gasser","non-dropping-particle":"El","parse-names":false,"suffix":""}],"container-title":"European Journal of Obstetrics and Gynecology and Reproductive Biology","id":"ITEM-1","issue":"1","issued":{"date-parts":[["2008"]]},"page":"43-46","title":"The outcome of isolated fetal ascites","type":"article-journal","volume":"137"},"uris":["http://www.mendeley.com/documents/?uuid=dc0d6fa6-52ef-4567-821e-ccc36c53ca17"]}],"mendeley":{"formattedCitation":"(El Bishry, 2008)","plainTextFormattedCitation":"(El Bishry, 2008)","previouslyFormattedCitation":"(El Bishry, 2008)"},"properties":{"noteIndex":0},"schema":"https://github.com/citation-style-language/schema/raw/master/csl-citation.json"}</w:instrText>
      </w:r>
      <w:r w:rsidRPr="007F08B6">
        <w:fldChar w:fldCharType="separate"/>
      </w:r>
      <w:r w:rsidRPr="007F08B6">
        <w:rPr>
          <w:noProof/>
        </w:rPr>
        <w:t>(El Bishry, 2008)</w:t>
      </w:r>
      <w:r w:rsidRPr="007F08B6">
        <w:fldChar w:fldCharType="end"/>
      </w:r>
      <w:r w:rsidRPr="007F08B6">
        <w:t>. In many cases isolated foetal ascites present</w:t>
      </w:r>
      <w:r>
        <w:t>s</w:t>
      </w:r>
      <w:r w:rsidRPr="007F08B6">
        <w:t xml:space="preserve"> as a transient finding which resolves spontaneously with advancing pregnancy. However, intervention is required to treat the underlying cause and ascit</w:t>
      </w:r>
      <w:r>
        <w:t>ic</w:t>
      </w:r>
      <w:r w:rsidRPr="007F08B6">
        <w:t xml:space="preserve"> drainage is sometimes necessary in some cases. Isolated ascites can sometimes develop to hydrops fetalis which is a more serious condition associated with higher mortality and it will be discussed further later in this chapter under the miscellaneous section </w:t>
      </w:r>
      <w:r w:rsidRPr="00841790">
        <w:t>(Page</w:t>
      </w:r>
      <w:r w:rsidR="00841790" w:rsidRPr="00841790">
        <w:t xml:space="preserve"> 97</w:t>
      </w:r>
      <w:r w:rsidRPr="00841790">
        <w:t>)</w:t>
      </w:r>
      <w:r w:rsidRPr="007F08B6">
        <w:t xml:space="preserve"> </w:t>
      </w:r>
      <w:r w:rsidRPr="007F08B6">
        <w:fldChar w:fldCharType="begin" w:fldLock="1"/>
      </w:r>
      <w:r w:rsidR="004B3E1B">
        <w:instrText>ADDIN CSL_CITATION {"citationItems":[{"id":"ITEM-1","itemData":{"DOI":"10.7759/cureus.8433","ISSN":"2168-8184","author":[{"dropping-particle":"","family":"Veluchamy","given":"Manikandasamy","non-dropping-particle":"","parse-names":false,"suffix":""},{"dropping-particle":"","family":"Ramasamy","given":"Karvendhan","non-dropping-particle":"","parse-names":false,"suffix":""},{"dropping-particle":"","family":"Liyakat","given":"Nishath","non-dropping-particle":"","parse-names":false,"suffix":""}],"container-title":"Cureus","id":"ITEM-1","issue":"6","issued":{"date-parts":[["2020"]]},"page":"1-7","title":"Isolated Fetal Ascites: A Rare Cause","type":"article-journal","volume":"12"},"uris":["http://www.mendeley.com/documents/?uuid=e51101a8-ed7e-4054-af53-7cdbff2c5b6d"]}],"mendeley":{"formattedCitation":"(Veluchamy, Ramasamy and Liyakat, 2020)","manualFormatting":"(Veluchamy et al., 2020)","plainTextFormattedCitation":"(Veluchamy, Ramasamy and Liyakat, 2020)","previouslyFormattedCitation":"(Veluchamy, Ramasamy and Liyakat, 2020)"},"properties":{"noteIndex":0},"schema":"https://github.com/citation-style-language/schema/raw/master/csl-citation.json"}</w:instrText>
      </w:r>
      <w:r w:rsidRPr="007F08B6">
        <w:fldChar w:fldCharType="separate"/>
      </w:r>
      <w:r w:rsidRPr="007F08B6">
        <w:rPr>
          <w:noProof/>
        </w:rPr>
        <w:t xml:space="preserve">(Veluchamy </w:t>
      </w:r>
      <w:r w:rsidRPr="00A50E31">
        <w:rPr>
          <w:i/>
          <w:iCs/>
          <w:noProof/>
        </w:rPr>
        <w:t>et al</w:t>
      </w:r>
      <w:r w:rsidRPr="00A50E31">
        <w:rPr>
          <w:noProof/>
        </w:rPr>
        <w:t>.</w:t>
      </w:r>
      <w:r w:rsidR="004B3E1B" w:rsidRPr="00A50E31">
        <w:rPr>
          <w:noProof/>
        </w:rPr>
        <w:t>,</w:t>
      </w:r>
      <w:r w:rsidRPr="00A50E31">
        <w:rPr>
          <w:noProof/>
        </w:rPr>
        <w:t xml:space="preserve"> 2</w:t>
      </w:r>
      <w:r w:rsidRPr="007F08B6">
        <w:rPr>
          <w:noProof/>
        </w:rPr>
        <w:t>020)</w:t>
      </w:r>
      <w:r w:rsidRPr="007F08B6">
        <w:fldChar w:fldCharType="end"/>
      </w:r>
      <w:r w:rsidRPr="007F08B6">
        <w:t>.</w:t>
      </w:r>
    </w:p>
    <w:p w14:paraId="54D05D66" w14:textId="77777777" w:rsidR="006E6C47" w:rsidRPr="007F08B6" w:rsidRDefault="006E6C47" w:rsidP="006E6C47">
      <w:pPr>
        <w:pStyle w:val="Heading3"/>
        <w:spacing w:line="360" w:lineRule="auto"/>
        <w:jc w:val="both"/>
      </w:pPr>
      <w:bookmarkStart w:id="121" w:name="_Toc504026192"/>
      <w:bookmarkStart w:id="122" w:name="_Toc73392016"/>
      <w:r w:rsidRPr="007F08B6">
        <w:t>Abdominal tumours</w:t>
      </w:r>
      <w:bookmarkEnd w:id="121"/>
      <w:bookmarkEnd w:id="122"/>
    </w:p>
    <w:p w14:paraId="589C0658" w14:textId="75A4B478" w:rsidR="006E6C47" w:rsidRPr="007F08B6" w:rsidRDefault="006E6C47" w:rsidP="006E6C47">
      <w:pPr>
        <w:spacing w:line="360" w:lineRule="auto"/>
        <w:jc w:val="both"/>
      </w:pPr>
      <w:r w:rsidRPr="007F08B6">
        <w:t xml:space="preserve">The most common foetal abdominal tumours are neuroblastoma and teratoma. Neuroblastomas usually originate from foetal adrenal glands and about 50% of them are cystic or heterogeneous. They are often detected in the third trimester and very rarely grow in size or metastasize (typically to the liver). Teratomas present as mixture of cystic and solid </w:t>
      </w:r>
      <w:r w:rsidRPr="007F08B6">
        <w:lastRenderedPageBreak/>
        <w:t>lesions that can affect any site (commonly targeting foetal coccyx forming sacrococcygeal teratomas)</w:t>
      </w:r>
      <w:r>
        <w:t xml:space="preserve"> </w:t>
      </w:r>
      <w:r w:rsidRPr="007F08B6">
        <w:fldChar w:fldCharType="begin" w:fldLock="1"/>
      </w:r>
      <w:r w:rsidRPr="007F08B6">
        <w:instrText>ADDIN CSL_CITATION {"citationItems":[{"id":"ITEM-1","itemData":{"DOI":"10.1053/j.sult.2015.05.013","ISSN":"15585034","PMID":"26296482","abstract":"Fetal MR body applications have become more common in recent years as both in utero therapies, including fetoscopic surgery, and improvements in perinatal care have increased the demand for precise antenatal anatomic detail. This article discusses the variety of fast imaging sequences available to the fetal imager and describes their applications to both common and unusual congenital pathologies, including of the neck, chest, abdomen/pelvis and musculoskeletal systems.","author":[{"dropping-particle":"","family":"Lyons","given":"Karen","non-dropping-particle":"","parse-names":false,"suffix":""},{"dropping-particle":"","family":"Cassady","given":"Christopher","non-dropping-particle":"","parse-names":false,"suffix":""},{"dropping-particle":"","family":"Mehollin-Ray","given":"Amy","non-dropping-particle":"","parse-names":false,"suffix":""},{"dropping-particle":"","family":"Krishnamurthy","given":"Rajesh","non-dropping-particle":"","parse-names":false,"suffix":""}],"container-title":"Seminars in Ultrasound, CT and MRI","id":"ITEM-1","issue":"4","issued":{"date-parts":[["2015"]]},"page":"310-323","publisher":"Elsevier","title":"Current Role of Fetal Magnetic Resonance Imaging in Body Anomalies","type":"article-journal","volume":"36"},"uris":["http://www.mendeley.com/documents/?uuid=1d6d8af1-6203-44f0-8224-319888af1a0d"]}],"mendeley":{"formattedCitation":"(Lyons &lt;i&gt;et al.&lt;/i&gt;, 2015)","plainTextFormattedCitation":"(Lyons et al., 2015)","previouslyFormattedCitation":"(Lyons &lt;i&gt;et al.&lt;/i&gt;, 2015)"},"properties":{"noteIndex":0},"schema":"https://github.com/citation-style-language/schema/raw/master/csl-citation.json"}</w:instrText>
      </w:r>
      <w:r w:rsidRPr="007F08B6">
        <w:fldChar w:fldCharType="separate"/>
      </w:r>
      <w:r w:rsidRPr="007F08B6">
        <w:rPr>
          <w:noProof/>
        </w:rPr>
        <w:t xml:space="preserve">(Lyons </w:t>
      </w:r>
      <w:r w:rsidRPr="007F08B6">
        <w:rPr>
          <w:i/>
          <w:noProof/>
        </w:rPr>
        <w:t>et al.</w:t>
      </w:r>
      <w:r w:rsidRPr="007F08B6">
        <w:rPr>
          <w:noProof/>
        </w:rPr>
        <w:t>, 2015)</w:t>
      </w:r>
      <w:r w:rsidRPr="007F08B6">
        <w:fldChar w:fldCharType="end"/>
      </w:r>
      <w:r w:rsidRPr="007F08B6">
        <w:t xml:space="preserve">. </w:t>
      </w:r>
      <w:r w:rsidRPr="007F08B6">
        <w:rPr>
          <w:i/>
          <w:iCs/>
        </w:rPr>
        <w:t>f</w:t>
      </w:r>
      <w:r w:rsidRPr="007F08B6">
        <w:t>MRI provides a useful technique to measure tumour volume in relation to foetal weight (</w:t>
      </w:r>
      <w:r w:rsidR="00322C0D">
        <w:t xml:space="preserve">Tumour Foetal Ratio; </w:t>
      </w:r>
      <w:r w:rsidRPr="007F08B6">
        <w:t>TFR)</w:t>
      </w:r>
      <w:r>
        <w:t>, the composition of the tumour (solid and cystic elements)</w:t>
      </w:r>
      <w:r w:rsidRPr="007F08B6">
        <w:t xml:space="preserve"> </w:t>
      </w:r>
      <w:r>
        <w:t xml:space="preserve"> and the internal and external components </w:t>
      </w:r>
      <w:r w:rsidRPr="007F08B6">
        <w:t xml:space="preserve">which </w:t>
      </w:r>
      <w:r>
        <w:t>can be</w:t>
      </w:r>
      <w:r w:rsidRPr="007F08B6">
        <w:t xml:space="preserve"> used to predict perinatal outcome </w:t>
      </w:r>
      <w:r w:rsidRPr="007F08B6">
        <w:fldChar w:fldCharType="begin" w:fldLock="1"/>
      </w:r>
      <w:r w:rsidRPr="007F08B6">
        <w:instrText>ADDIN CSL_CITATION {"citationItems":[{"id":"ITEM-1","itemData":{"DOI":"10.1016/j.jpedsurg.2011.03.051","ISBN":"1531-5037 (Electronic)\\n0022-3468 (Linking)","ISSN":"00223468","PMID":"21683219","abstract":"Purpose: This study was designed to develop a prognostic factor for fetuses with sacrococcygeal teratoma (SCT) that may be useful to predict outcome and guide counseling early in pregnancy. We hypothesize that, in fetuses with SCT, the ratio of tumor size to estimated fetal weight in the second trimester predicts outcome. Methods: We retrospectively reviewed charts of all patients evaluated at our Fetal Center for SCT between 2004 and 2009. Estimated fetal weight and tumor volume were calculated based on prenatal ultrasound or fetal magnetic resonance imaging. Patients were stratified based on tumor volume to fetal weight ratio (TFR), and their outcomes were analyzed by Fisher's Exact test. Results: Tumor volume to fetal weight ratio before 24 weeks' gestation was predictive of outcome. Those with a TFR less than or equal to 0.12 (n = 5) had a significantly better outcome than patients with a TFR greater than 0.12 (n = 5, P &lt; .05). All patients with poor outcomes had a TFR greater than 0.12 by 24 weeks' gestation. A TFR greater than 0.12 predicted poor outcome with 100% sensitivity and 83% specificity. All 4 patients who developed hydrops had a TFR greater than 0.12. Conclusion: In our series of fetuses with SCT, TFR before 24 weeks' gestation correlates with outcome. This novel, prenatal diagnostic tool may be useful in prenatal counseling and for early identification of high-risk fetuses. © 2011 Elsevier Inc. All rights reserved.","author":[{"dropping-particle":"","family":"Rodriguez","given":"Manuel A.","non-dropping-particle":"","parse-names":false,"suffix":""},{"dropping-particle":"","family":"Cass","given":"Darrell L.","non-dropping-particle":"","parse-names":false,"suffix":""},{"dropping-particle":"","family":"Lazar","given":"David A.","non-dropping-particle":"","parse-names":false,"suffix":""},{"dropping-particle":"","family":"Cassady","given":"Christopher I.","non-dropping-particle":"","parse-names":false,"suffix":""},{"dropping-particle":"","family":"Moise","given":"Kenneth J.","non-dropping-particle":"","parse-names":false,"suffix":""},{"dropping-particle":"","family":"Johnson","given":"Anthony","non-dropping-particle":"","parse-names":false,"suffix":""},{"dropping-particle":"","family":"Mushin","given":"Oren P.","non-dropping-particle":"","parse-names":false,"suffix":""},{"dropping-particle":"","family":"Hassan","given":"Saif F.","non-dropping-particle":"","parse-names":false,"suffix":""},{"dropping-particle":"","family":"Belleza-Bascon","given":"Bella","non-dropping-particle":"","parse-names":false,"suffix":""},{"dropping-particle":"","family":"Olutoye","given":"Oluyinka O.","non-dropping-particle":"","parse-names":false,"suffix":""}],"container-title":"Journal of Pediatric Surgery","id":"ITEM-1","issue":"6","issued":{"date-parts":[["2011"]]},"page":"1182-1185","publisher":"Elsevier Inc.","title":"Tumor volume to fetal weight ratio as an early prognostic classification for fetal sacrococcygeal teratoma","type":"article-journal","volume":"46"},"uris":["http://www.mendeley.com/documents/?uuid=34651604-e71a-4129-9bc1-7259cce1777e"]}],"mendeley":{"formattedCitation":"(Rodriguez &lt;i&gt;et al.&lt;/i&gt;, 2011)","plainTextFormattedCitation":"(Rodriguez et al., 2011)","previouslyFormattedCitation":"(Rodriguez &lt;i&gt;et al.&lt;/i&gt;, 2011)"},"properties":{"noteIndex":0},"schema":"https://github.com/citation-style-language/schema/raw/master/csl-citation.json"}</w:instrText>
      </w:r>
      <w:r w:rsidRPr="007F08B6">
        <w:fldChar w:fldCharType="separate"/>
      </w:r>
      <w:r w:rsidRPr="007F08B6">
        <w:rPr>
          <w:noProof/>
        </w:rPr>
        <w:t xml:space="preserve">(Rodriguez </w:t>
      </w:r>
      <w:r w:rsidRPr="007F08B6">
        <w:rPr>
          <w:i/>
          <w:noProof/>
        </w:rPr>
        <w:t>et al.</w:t>
      </w:r>
      <w:r w:rsidRPr="007F08B6">
        <w:rPr>
          <w:noProof/>
        </w:rPr>
        <w:t>, 2011)</w:t>
      </w:r>
      <w:r w:rsidRPr="007F08B6">
        <w:fldChar w:fldCharType="end"/>
      </w:r>
      <w:r w:rsidRPr="007F08B6">
        <w:t>.</w:t>
      </w:r>
    </w:p>
    <w:p w14:paraId="74AC3435" w14:textId="77777777" w:rsidR="006E6C47" w:rsidRPr="007F08B6" w:rsidRDefault="006E6C47" w:rsidP="006E6C47">
      <w:pPr>
        <w:pStyle w:val="Heading2"/>
        <w:spacing w:line="360" w:lineRule="auto"/>
        <w:jc w:val="both"/>
      </w:pPr>
      <w:bookmarkStart w:id="123" w:name="_Toc72351197"/>
      <w:bookmarkStart w:id="124" w:name="_Toc73392017"/>
      <w:r w:rsidRPr="00E14327">
        <w:t>Abdominal wall defects</w:t>
      </w:r>
      <w:bookmarkEnd w:id="123"/>
      <w:bookmarkEnd w:id="124"/>
    </w:p>
    <w:p w14:paraId="0D5BD815" w14:textId="77777777" w:rsidR="006E6C47" w:rsidRPr="007F08B6" w:rsidRDefault="006E6C47" w:rsidP="006E6C47">
      <w:pPr>
        <w:spacing w:line="360" w:lineRule="auto"/>
        <w:jc w:val="both"/>
        <w:rPr>
          <w:b/>
          <w:bCs/>
        </w:rPr>
      </w:pPr>
      <w:r w:rsidRPr="007F08B6">
        <w:rPr>
          <w:i/>
          <w:iCs/>
        </w:rPr>
        <w:t>f</w:t>
      </w:r>
      <w:r w:rsidRPr="007F08B6">
        <w:t>MRI is used to diagnose, assess and classify abdominal wall defects with axial T2 weighting being the most useful in visualising the anomaly and in determining the position of the umbilical cord. T1-weighted sequences are most helpful in defining the course of the intestine in foetal abdominal wall defects</w:t>
      </w:r>
      <w:r>
        <w:t xml:space="preserve"> </w:t>
      </w:r>
      <w:r w:rsidRPr="007F08B6">
        <w:fldChar w:fldCharType="begin" w:fldLock="1"/>
      </w:r>
      <w:r w:rsidRPr="007F08B6">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essay","type":"article-journal","volume":"20"},"uris":["http://www.mendeley.com/documents/?uuid=e1fce5a7-b9a2-42a7-a826-0acc2c9ff5f4"]},{"id":"ITEM-2","itemData":{"DOI":"10.1007/s00261-003-0047-5","ISBN":"0942-8925","ISSN":"0942-8925","PMID":"14753611","abstract":"Although ultrasonography is the method of choice for evaluating the fetus, magnetic resonance imaging (MRI) complements ultrasonography in the accurate diagnosis of fetal abnormalities. The advantages of MRI include excellent tissue contrast, a large field of view, and relative operator independence. To date, most studies on fetal MRI have focused on the fetal central nervous system and thoracic disorders. However, our experience suggests that MRI can be helpful even in evaluating fetal abdominal disorders. This pictorial essay illustrates the various MRI appearances of fetal abdominal abnormalities and discusses the indications and advantages of fetal MRI.","author":[{"dropping-particle":"","family":"Shinmoto","given":"H","non-dropping-particle":"","parse-names":false,"suffix":""},{"dropping-particle":"","family":"Kuribayashi","given":"S","non-dropping-particle":"","parse-names":false,"suffix":""}],"container-title":"Abdominal imaging","id":"ITEM-2","issue":"6","issued":{"date-parts":[["2003"]]},"page":"877-886","title":"MRI of fetal abdominal abnormalities.","type":"article-journal","volume":"28"},"uris":["http://www.mendeley.com/documents/?uuid=09dc90a8-de13-4cf4-be3a-64e6eb9bbd5b"]}],"mendeley":{"formattedCitation":"(Shinmoto &lt;i&gt;et al.&lt;/i&gt;, 2000; Shinmoto and Kuribayashi, 2003)","plainTextFormattedCitation":"(Shinmoto et al., 2000; Shinmoto and Kuribayashi, 2003)","previouslyFormattedCitation":"(Shinmoto &lt;i&gt;et al.&lt;/i&gt;, 2000; Shinmoto and Kuribayashi, 2003)"},"properties":{"noteIndex":0},"schema":"https://github.com/citation-style-language/schema/raw/master/csl-citation.json"}</w:instrText>
      </w:r>
      <w:r w:rsidRPr="007F08B6">
        <w:fldChar w:fldCharType="separate"/>
      </w:r>
      <w:r w:rsidRPr="007F08B6">
        <w:rPr>
          <w:noProof/>
        </w:rPr>
        <w:t xml:space="preserve">(Shinmoto </w:t>
      </w:r>
      <w:r w:rsidRPr="007F08B6">
        <w:rPr>
          <w:i/>
          <w:noProof/>
        </w:rPr>
        <w:t>et al.</w:t>
      </w:r>
      <w:r w:rsidRPr="007F08B6">
        <w:rPr>
          <w:noProof/>
        </w:rPr>
        <w:t>, 2000; Shinmoto and Kuribayashi, 2003)</w:t>
      </w:r>
      <w:r w:rsidRPr="007F08B6">
        <w:fldChar w:fldCharType="end"/>
      </w:r>
      <w:r w:rsidRPr="007F08B6">
        <w:t>. Both scans can also detect occurring complications with this anomaly e.g</w:t>
      </w:r>
      <w:r>
        <w:t>.</w:t>
      </w:r>
      <w:r w:rsidRPr="007F08B6">
        <w:t xml:space="preserve"> appearance of intestinal dilatation in coexistence with abdominal wall defects are usually suggestive of an obstruction </w:t>
      </w:r>
      <w:r w:rsidRPr="007F08B6">
        <w:fldChar w:fldCharType="begin" w:fldLock="1"/>
      </w:r>
      <w:r>
        <w:instrText>ADDIN CSL_CITATION {"citationItems":[{"id":"ITEM-1","itemData":{"DOI":"10.1016/j.ajog.2009.10.888","ISBN":"1097-6868 (Electronic)\\r0002-9378 (Linking)","ISSN":"00029378","PMID":"20044065","abstract":"Objective: The purpose of this study was to determine whether prenatal intraabdominal bowel dilation (IBD) is associated with increased postnatal complications in fetuses with gastroschisis. Study Design: A retrospective review was performed on all maternal-fetus pairs with prenatally diagnosed gastroschisis that was treated at the University of California San Francisco from 2002-2008. Postnatal outcomes were compared between fetuses with and without IBD. Results: Forty-three of 61 maternal-fetal pairs met the criteria for inclusion. Sixteen fetuses (37%) had evidence of IBD. Fetuses with IBD were significantly more likely to have postnatal bowel complications (38% vs 7%; P = .037). The presence of multiple loops of IBD (n = 6) as opposed to a single loop (n = 10) was associated highly with bowel complications and increased time to full enteral feeding and length of hospital stay (100% vs 0% [P = .001]; 44 vs 23 days [P = .034]; 69 vs 27 days [P = .001], respectively). Conclusion: IBD is associated with increased postnatal complications in infants with prenatally diagnosed gastroschisis; however, this association seems to be limited to those with multiple loops of dilated intraabdominal bowel. © 2010 Mosby, Inc. All rights reserved.","author":[{"dropping-particle":"","family":"Huh","given":"Nancy G.","non-dropping-particle":"","parse-names":false,"suffix":""},{"dropping-particle":"","family":"Hirose","given":"Shinjiro","non-dropping-particle":"","parse-names":false,"suffix":""},{"dropping-particle":"","family":"Goldstein","given":"Ruth B.","non-dropping-particle":"","parse-names":false,"suffix":""}],"container-title":"American Journal of Obstetrics and Gynecology","id":"ITEM-1","issue":"4","issued":{"date-parts":[["2010"]]},"page":"396.e1-396.e6","publisher":"Elsevier Inc.","title":"Prenatal intraabdominal bowel dilation is associated with postnatal gastrointestinal complications in fetuses with gastroschisis","type":"article-journal","volume":"202"},"uris":["http://www.mendeley.com/documents/?uuid=cb66e506-0ec1-4695-8008-cd634520dbd8"]}],"mendeley":{"formattedCitation":"(Huh, Hirose and Goldstein, 2010)","manualFormatting":"(Huh et al., 2010)","plainTextFormattedCitation":"(Huh, Hirose and Goldstein, 2010)","previouslyFormattedCitation":"(Huh, Hirose and Goldstein, 2010)"},"properties":{"noteIndex":0},"schema":"https://github.com/citation-style-language/schema/raw/master/csl-citation.json"}</w:instrText>
      </w:r>
      <w:r w:rsidRPr="007F08B6">
        <w:fldChar w:fldCharType="separate"/>
      </w:r>
      <w:r w:rsidRPr="007F08B6">
        <w:rPr>
          <w:noProof/>
        </w:rPr>
        <w:t>(Huh</w:t>
      </w:r>
      <w:r>
        <w:rPr>
          <w:noProof/>
        </w:rPr>
        <w:t xml:space="preserve"> </w:t>
      </w:r>
      <w:r>
        <w:rPr>
          <w:i/>
          <w:iCs/>
          <w:noProof/>
        </w:rPr>
        <w:t>et al.,</w:t>
      </w:r>
      <w:r>
        <w:rPr>
          <w:noProof/>
        </w:rPr>
        <w:t xml:space="preserve"> </w:t>
      </w:r>
      <w:r w:rsidRPr="007F08B6">
        <w:rPr>
          <w:noProof/>
        </w:rPr>
        <w:t>2010)</w:t>
      </w:r>
      <w:r w:rsidRPr="007F08B6">
        <w:fldChar w:fldCharType="end"/>
      </w:r>
      <w:r w:rsidRPr="007F08B6">
        <w:t xml:space="preserve">. </w:t>
      </w:r>
      <w:r w:rsidRPr="007F08B6">
        <w:rPr>
          <w:i/>
          <w:iCs/>
        </w:rPr>
        <w:t>f</w:t>
      </w:r>
      <w:r w:rsidRPr="007F08B6">
        <w:t xml:space="preserve">MRI is also thought to be extremely helpful in detecting any associated abnormalities which are used to predict peri- and postnatal outcomes. </w:t>
      </w:r>
      <w:r w:rsidRPr="007F08B6">
        <w:rPr>
          <w:i/>
          <w:iCs/>
        </w:rPr>
        <w:t>f</w:t>
      </w:r>
      <w:r w:rsidRPr="007F08B6">
        <w:t xml:space="preserve">MRI also plays an important role by estimating lung volumes which are predictors of poorer pulmonary outcomes in foetuses with giant abdominal defects </w:t>
      </w:r>
      <w:r w:rsidRPr="007F08B6">
        <w:fldChar w:fldCharType="begin" w:fldLock="1"/>
      </w:r>
      <w:r w:rsidRPr="007F08B6">
        <w:instrText>ADDIN CSL_CITATION {"citationItems":[{"id":"ITEM-1","itemData":{"DOI":"10.1016/j.jpedsurg.2014.10.031","ISBN":"0022-3468","ISSN":"15315037","PMID":"25598093","abstract":"Introduction: Patients with congenital diaphragmatic hernias (CDH), omphaloceles, and congenital lung malformations (CLM) may have pulmonary hypoplasia and experience respiratory insufficiency.We hypothesize that given equivalent lung volumes, the degree of respiratory insufficiency will be comparable regardless of the etiology. Methods: Records of all fetuses with CDH, omphalocele, and CLM between January 2000 and June 2013 were reviewed. MRI-based observed-to-expected total fetal lung volumes (O/E-TFLV) were calculated. An analysis of outcomes in patients with O/E-TFLV between 40% and 60%, the most inclusive range, was performed. Results: 285 patients were evaluated (161, CDH; 24, omphalocele; 100, CLM). Fetuses with CDH had the smallest mean O/E-TFLV. CDH patients were intubated for longer and had a higher incidence of pulmonary hypertension. Fifty-six patients with the three diagnoses had an O/E-TFLV of 40%-60%. The need for ECMO, supplemental oxygen at 30 days of life, and 6-month mortalitywere similar among groups. CDH patients had a significantly longer duration of intubation and higher incidence of pulmonary hypertension than the other two diagnoses. Conclusion: Given equivalent lung volumes (40%-60% of expected), CDH patients require more pulmonary support initially than omphalocele and CLM patients. In addition to lung volumes, disease-specific factors, such as pulmonary hypertension in CDH, also contribute to pulmonary morbidity and overall outcome.","author":[{"dropping-particle":"","family":"Akinkuotu","given":"Adesola C.","non-dropping-particle":"","parse-names":false,"suffix":""},{"dropping-particle":"","family":"Sheikh","given":"Fariha","non-dropping-particle":"","parse-names":false,"suffix":""},{"dropping-particle":"","family":"Cass","given":"Darrell L.","non-dropping-particle":"","parse-names":false,"suffix":""},{"dropping-particle":"","family":"Zamora","given":"Irving J.","non-dropping-particle":"","parse-names":false,"suffix":""},{"dropping-particle":"","family":"Lee","given":"Timothy C.","non-dropping-particle":"","parse-names":false,"suffix":""},{"dropping-particle":"","family":"Cassady","given":"Christopher I.","non-dropping-particle":"","parse-names":false,"suffix":""},{"dropping-particle":"","family":"Mehollin-Ray","given":"Amy R.","non-dropping-particle":"","parse-names":false,"suffix":""},{"dropping-particle":"","family":"Williams","given":"Jennifer L.","non-dropping-particle":"","parse-names":false,"suffix":""},{"dropping-particle":"","family":"Ruano","given":"Rodrigo","non-dropping-particle":"","parse-names":false,"suffix":""},{"dropping-particle":"","family":"Welty","given":"Stephen E.","non-dropping-particle":"","parse-names":false,"suffix":""},{"dropping-particle":"","family":"Olutoye","given":"Oluyinka O.","non-dropping-particle":"","parse-names":false,"suffix":""}],"container-title":"Journal of Pediatric Surgery","id":"ITEM-1","issue":"1","issued":{"date-parts":[["2015"]]},"page":"55-59","publisher":"Elsevier Inc.","title":"Are all pulmonary hypoplasias the same? A comparison of pulmonary outcomes in neonates with congenital diaphragmatic hernia, omphalocele and congenital lung malformation","type":"article-journal","volume":"50"},"uris":["http://www.mendeley.com/documents/?uuid=9674bca4-1a36-477a-b343-bb73439beddd"]}],"mendeley":{"formattedCitation":"(Akinkuotu &lt;i&gt;et al.&lt;/i&gt;, 2015)","plainTextFormattedCitation":"(Akinkuotu et al., 2015)","previouslyFormattedCitation":"(Akinkuotu &lt;i&gt;et al.&lt;/i&gt;, 2015)"},"properties":{"noteIndex":0},"schema":"https://github.com/citation-style-language/schema/raw/master/csl-citation.json"}</w:instrText>
      </w:r>
      <w:r w:rsidRPr="007F08B6">
        <w:fldChar w:fldCharType="separate"/>
      </w:r>
      <w:r w:rsidRPr="007F08B6">
        <w:rPr>
          <w:noProof/>
        </w:rPr>
        <w:t xml:space="preserve">(Akinkuotu </w:t>
      </w:r>
      <w:r w:rsidRPr="007F08B6">
        <w:rPr>
          <w:i/>
          <w:noProof/>
        </w:rPr>
        <w:t>et al.</w:t>
      </w:r>
      <w:r w:rsidRPr="007F08B6">
        <w:rPr>
          <w:noProof/>
        </w:rPr>
        <w:t>, 2015)</w:t>
      </w:r>
      <w:r w:rsidRPr="007F08B6">
        <w:fldChar w:fldCharType="end"/>
      </w:r>
      <w:r w:rsidRPr="007F08B6">
        <w:t>.</w:t>
      </w:r>
    </w:p>
    <w:p w14:paraId="177D56CD" w14:textId="77777777" w:rsidR="006E6C47" w:rsidRPr="007F08B6" w:rsidRDefault="006E6C47" w:rsidP="006E6C47">
      <w:pPr>
        <w:pStyle w:val="Heading3"/>
        <w:spacing w:line="360" w:lineRule="auto"/>
        <w:jc w:val="both"/>
      </w:pPr>
      <w:bookmarkStart w:id="125" w:name="_Toc73392018"/>
      <w:r w:rsidRPr="007F08B6">
        <w:t>Omphalocele</w:t>
      </w:r>
      <w:bookmarkEnd w:id="125"/>
    </w:p>
    <w:p w14:paraId="3E77C0A7" w14:textId="467E603B" w:rsidR="006E6C47" w:rsidRPr="007F08B6" w:rsidRDefault="006E6C47" w:rsidP="006E6C47">
      <w:pPr>
        <w:spacing w:line="360" w:lineRule="auto"/>
        <w:jc w:val="both"/>
      </w:pPr>
      <w:r w:rsidRPr="007F08B6">
        <w:t xml:space="preserve">Omphalocele or exomphalos is the herniation of abdominal contents out of the abdominal cavity into the umbilical cord through a midline defect in the anterior abdominal wall at the centre of umbilical cord insertion. </w:t>
      </w:r>
      <w:r>
        <w:t>The most common contents of the hernia sac are small and or large b</w:t>
      </w:r>
      <w:r w:rsidRPr="007F08B6">
        <w:t xml:space="preserve">owel. It is characterised by the presence of a three layer membrane (outer amniotic layer, middle Wharton’s jelly layer and inner peritoneal layer) covering the hernia contents that similarly covers the umbilical cord </w:t>
      </w:r>
      <w:r w:rsidRPr="007F08B6">
        <w:fldChar w:fldCharType="begin" w:fldLock="1"/>
      </w:r>
      <w:r w:rsidRPr="007F08B6">
        <w:instrText>ADDIN CSL_CITATION {"citationItems":[{"id":"ITEM-1","itemData":{"DOI":"10.1053/j.sempedsurg.2010.03.006","ISSN":"10558586","PMID":"20610194","abstract":"Ventral body wall defects include ectopia cordis, bladder exstrophy, and the abdominal wall malformations gastroschisis and omphalocele. The etiology of ectopia cordis, gastroschisis, and bladder exstrophy is not known, but they may be linked to abnormalities in the lateral body wall folds responsible for closing the thoracic, abdominal, and pelvic portions of the ventral body wall. These folds form in the fourth week (postfertilization) of development as a combination of the parietal layer of lateral plate mesoderm and overlying ectoderm and must move ventrally to meet in the midline. There are differential rates of cell proliferation in the folds and asymmetries in their movement that may be involved in teratogenic effects of toxic factors. Also, the fusion process between the folds is complex, involving cell-to-cell adhesion, cell migration, and cell reorganization and all of these phenomena may be targets for disruption, leading to malformations. In this regard, closure of the ventral body wall is likened to neural tube closure and involves similar processes. It also encompasses a similar time frame during development, such that most neural tube and ventral body wall defects have their origins during the fourth week of development. Omphalocele is a separate entity whose etiology is known. This defect is attributed to a failure of gut loops to return to the body cavity after their normal physiological herniation into the umbilical cord from the 6th to 10th week of development. Thus, the origin of this defect is completely different from that of the ventral body wall malformations. © 2010 Elsevier Inc.","author":[{"dropping-particle":"","family":"Sadler","given":"Thomas W.","non-dropping-particle":"","parse-names":false,"suffix":""}],"container-title":"Seminars in Pediatric Surgery","id":"ITEM-1","issue":"3","issued":{"date-parts":[["2010"]]},"page":"209-214","publisher":"Elsevier Inc.","title":"The embryologic origin of ventral body wall defects","type":"article-journal","volume":"19"},"uris":["http://www.mendeley.com/documents/?uuid=23018346-f9c9-453c-a063-6d1bd00cfa91"]}],"mendeley":{"formattedCitation":"(Sadler, 2010)","plainTextFormattedCitation":"(Sadler, 2010)","previouslyFormattedCitation":"(Sadler, 2010)"},"properties":{"noteIndex":0},"schema":"https://github.com/citation-style-language/schema/raw/master/csl-citation.json"}</w:instrText>
      </w:r>
      <w:r w:rsidRPr="007F08B6">
        <w:fldChar w:fldCharType="separate"/>
      </w:r>
      <w:r w:rsidRPr="007F08B6">
        <w:rPr>
          <w:noProof/>
        </w:rPr>
        <w:t>(Sadler, 2010)</w:t>
      </w:r>
      <w:r w:rsidRPr="007F08B6">
        <w:fldChar w:fldCharType="end"/>
      </w:r>
      <w:r w:rsidRPr="007F08B6">
        <w:t xml:space="preserve">. The presence of this membrane covering is very important as it distinguishes omphalocele from gastroschises. Omphalocele is an uncommon condition with a total prevalence of about 3 in 10,000 births </w:t>
      </w:r>
      <w:r w:rsidRPr="007F08B6">
        <w:fldChar w:fldCharType="begin" w:fldLock="1"/>
      </w:r>
      <w:r w:rsidRPr="007F08B6">
        <w:instrText>ADDIN CSL_CITATION {"citationItems":[{"id":"ITEM-1","itemData":{"DOI":"10.1016/j.bpobgyn.2013.10.003","ISSN":"15321932","PMID":"24342556","abstract":"The most common fetal abdominal wall defects are gastroschisis and omphalocele, both with a prevalence of about three in 10,000 births. Prenatal ultrasound has a high sensitivity for these abnormalities already at the time of the first-trimester nuchal scan. Major unrelated defects are associated with gastroschisis in about 10% of cases, whereas omphalocele is associated with chromosomal or genetic abnormalities in a much higher proportion of cases. Challenges in management of gastroschisis are related to the prevention of late intrauterine death, and the prediction and treatment of complex forms. With omphalocele, the main difficulty is the exclusion of associated conditions, not all diagnosed prenatally. An outline of the postnatal treatment of abdominal wall defects is given. Other rarer forms of abdominal wall defects are pentalogy of Cantrell, omphalocele, bladder exstrophy, imperforate anus, spina bifida complex, prune-belly syndrome, body stalk anomaly, and bladder and cloacal exstrophy; they deserve multidisciplinary counselling and management. © 2013 Elsevier Ltd. All rights reserved.","author":[{"dropping-particle":"","family":"Prefumo","given":"Federico","non-dropping-particle":"","parse-names":false,"suffix":""},{"dropping-particle":"","family":"Izzi","given":"Claudia","non-dropping-particle":"","parse-names":false,"suffix":""}],"container-title":"Best Practice and Research: Clinical Obstetrics and Gynaecology","id":"ITEM-1","issue":"3","issued":{"date-parts":[["2014"]]},"page":"391-402","publisher":"Elsevier Ltd","title":"Fetal abdominal wall defects","type":"article-journal","volume":"28"},"uris":["http://www.mendeley.com/documents/?uuid=5aaa8d5f-2089-495c-836b-7f32f9489252"]}],"mendeley":{"formattedCitation":"(Prefumo and Izzi, 2014)","plainTextFormattedCitation":"(Prefumo and Izzi, 2014)","previouslyFormattedCitation":"(Prefumo and Izzi, 2014)"},"properties":{"noteIndex":0},"schema":"https://github.com/citation-style-language/schema/raw/master/csl-citation.json"}</w:instrText>
      </w:r>
      <w:r w:rsidRPr="007F08B6">
        <w:fldChar w:fldCharType="separate"/>
      </w:r>
      <w:r w:rsidRPr="007F08B6">
        <w:rPr>
          <w:noProof/>
        </w:rPr>
        <w:t>(Prefumo and Izzi, 2014)</w:t>
      </w:r>
      <w:r w:rsidRPr="007F08B6">
        <w:fldChar w:fldCharType="end"/>
      </w:r>
      <w:r w:rsidRPr="007F08B6">
        <w:t xml:space="preserve">. </w:t>
      </w:r>
      <w:r>
        <w:t>The a</w:t>
      </w:r>
      <w:r w:rsidRPr="007F08B6">
        <w:t xml:space="preserve">etiology remains unclear with many theories reported in the literature. Physiologically the foetal gut herniates into the umbilical cord and returns to </w:t>
      </w:r>
      <w:r>
        <w:t xml:space="preserve">the </w:t>
      </w:r>
      <w:r w:rsidRPr="007F08B6">
        <w:t>abdominal cavity before 11-12</w:t>
      </w:r>
      <w:r w:rsidRPr="00036FDF">
        <w:rPr>
          <w:color w:val="FF0000"/>
        </w:rPr>
        <w:t xml:space="preserve"> </w:t>
      </w:r>
      <w:r w:rsidRPr="00A50E31">
        <w:t>G</w:t>
      </w:r>
      <w:r w:rsidR="00E94D47" w:rsidRPr="00A50E31">
        <w:t>W</w:t>
      </w:r>
      <w:r w:rsidRPr="007F08B6">
        <w:t xml:space="preserve">. One widely accepted theory believes that omphalocele occurs when the gut remains in the umbilical cord and fails to return to the abdomen. However, physiological herniation never involves the liver which is found in many omphaloceles </w:t>
      </w:r>
      <w:r w:rsidRPr="007F08B6">
        <w:fldChar w:fldCharType="begin" w:fldLock="1"/>
      </w:r>
      <w:r w:rsidRPr="007F08B6">
        <w:instrText>ADDIN CSL_CITATION {"citationItems":[{"id":"ITEM-1","itemData":{"DOI":"10.1002/uog.10048","ISSN":"09607692","PMID":"21793081","abstract":"Objective: To determine whether sonographic findings in cases of exomphalos detected at the 11-14-week scan can be used to guide pregnancy management. Methods: Retrospective study of cases of exomphalos identified from the Fetal Medicine Unit database, University College London Hospitals between January 1998 and January 2010. Pregnancy and neonatal data were ascertained from maternal and neonatal records. Fetal exomphalos was categorized into three groups: exomphalos associated with other major structural malformation(s), isolated exomphalos with increased nuchal translucency (NT) and isolated exomphalos with normal NT. Results: A total of 98 cases of exomphalos were identified, of which 45 (45.9%) were associated with other major structural malformation(s), identified antenatally. Isolated exomphalos was found with increased NT in 22 cases (22.4%) and with normal NT in 31 cases (31.6%). Of 80 (81.6%) fetuses that were karyotyped, 43 (53.8%) had a chromosomal abnormality; the most common aneuploidy was trisomy 18 (n = 31; 72.1%). Where exomphalos was associated with other major structural abnormalities, or was isolated with increased NT, the incidence of aneuploidy was high, at 78.9% and 72.2%, respectively. Cases of isolated exomphalos with normal NT were all euploid. In 21 cases (21.4%), exomphalos resolved later in pregnancy and none had apparent abnormalities at birth; isolated exomphalos persisted in only three neonates (3.1%). Conclusions: The finding of a major structural abnormality or of increased NT in association with exomphalos in the first trimester implies a high risk of aneuploidy. Parents can be reassured that fetuses with isolated exomphalos and normal NT are likely to be euploid. Copyright © 2012 ISUOG.","author":[{"dropping-particle":"","family":"Khalil","given":"A.","non-dropping-particle":"","parse-names":false,"suffix":""},{"dropping-particle":"","family":"Arnaoutoglou","given":"C.","non-dropping-particle":"","parse-names":false,"suffix":""},{"dropping-particle":"","family":"Pacilli","given":"M.","non-dropping-particle":"","parse-names":false,"suffix":""},{"dropping-particle":"","family":"Szabo","given":"A.","non-dropping-particle":"","parse-names":false,"suffix":""},{"dropping-particle":"","family":"David","given":"A. L.","non-dropping-particle":"","parse-names":false,"suffix":""},{"dropping-particle":"","family":"Pandya","given":"P.","non-dropping-particle":"","parse-names":false,"suffix":""}],"container-title":"Ultrasound in Obstetrics and Gynecology","id":"ITEM-1","issue":"4","issued":{"date-parts":[["2012"]]},"page":"401-406","title":"Outcome of fetal exomphalos diagnosed at 11-14 weeks of gestation","type":"article-journal","volume":"39"},"uris":["http://www.mendeley.com/documents/?uuid=c47c3643-f929-4b73-93ff-e706c52f3853"]}],"mendeley":{"formattedCitation":"(Khalil &lt;i&gt;et al.&lt;/i&gt;, 2012)","plainTextFormattedCitation":"(Khalil et al., 2012)","previouslyFormattedCitation":"(Khalil &lt;i&gt;et al.&lt;/i&gt;, 2012)"},"properties":{"noteIndex":0},"schema":"https://github.com/citation-style-language/schema/raw/master/csl-citation.json"}</w:instrText>
      </w:r>
      <w:r w:rsidRPr="007F08B6">
        <w:fldChar w:fldCharType="separate"/>
      </w:r>
      <w:r w:rsidRPr="007F08B6">
        <w:rPr>
          <w:noProof/>
        </w:rPr>
        <w:t xml:space="preserve">(Khalil </w:t>
      </w:r>
      <w:r w:rsidRPr="007F08B6">
        <w:rPr>
          <w:i/>
          <w:noProof/>
        </w:rPr>
        <w:t>et al.</w:t>
      </w:r>
      <w:r w:rsidRPr="007F08B6">
        <w:rPr>
          <w:noProof/>
        </w:rPr>
        <w:t>, 2012)</w:t>
      </w:r>
      <w:r w:rsidRPr="007F08B6">
        <w:fldChar w:fldCharType="end"/>
      </w:r>
      <w:r w:rsidRPr="007F08B6">
        <w:t xml:space="preserve">. Other theories based on the previous one explain that failure of progression of </w:t>
      </w:r>
      <w:r w:rsidRPr="007F08B6">
        <w:lastRenderedPageBreak/>
        <w:t xml:space="preserve">normal embryonic development arrests the return of abdominal contents into the abdominal cavity and that liver herniation occurs in a later stage </w:t>
      </w:r>
      <w:r w:rsidRPr="007F08B6">
        <w:fldChar w:fldCharType="begin" w:fldLock="1"/>
      </w:r>
      <w:r w:rsidRPr="007F08B6">
        <w:instrText>ADDIN CSL_CITATION {"citationItems":[{"id":"ITEM-1","itemData":{"DOI":"10.1053/j.sempedsurg.2019.04.003","ISSN":"15329453","PMID":"31072462","abstract":"Congenital abdominal wall defects are one of the most common human birth defects with an incidence of about 1 in 2000 live births. While often discussed together abdominal wall defects consist mainly of two distinct entities namely gastroschisis and omphalocele. There is no clear consensus explaining the precise embryological mechanisms leading to the development of an omphalocele. Many clinicians and embryologists have attempted to explain congenital malformation as a result of failure of progression of normal embryonic development. This review summarizes the mechanisms involved in normal and abnormal development of the ventral abdominal wall.","author":[{"dropping-particle":"","family":"Khan","given":"Faraz A.","non-dropping-particle":"","parse-names":false,"suffix":""},{"dropping-particle":"","family":"Hashmi","given":"Asra","non-dropping-particle":"","parse-names":false,"suffix":""},{"dropping-particle":"","family":"Islam","given":"Saleem","non-dropping-particle":"","parse-names":false,"suffix":""}],"container-title":"Seminars in Pediatric Surgery","id":"ITEM-1","issue":"2","issued":{"date-parts":[["2019"]]},"page":"80-83","publisher":"Elsevier B.V.","title":"Insights into embryology and development of omphalocele","type":"article-journal","volume":"28"},"uris":["http://www.mendeley.com/documents/?uuid=d00d4288-c045-4168-b0b3-c7a7d8dc8139"]}],"mendeley":{"formattedCitation":"(Khan, Hashmi and Islam, 2019)","manualFormatting":"(Khan et al. 2019)","plainTextFormattedCitation":"(Khan, Hashmi and Islam, 2019)","previouslyFormattedCitation":"(Khan, Hashmi and Islam, 2019)"},"properties":{"noteIndex":0},"schema":"https://github.com/citation-style-language/schema/raw/master/csl-citation.json"}</w:instrText>
      </w:r>
      <w:r w:rsidRPr="007F08B6">
        <w:fldChar w:fldCharType="separate"/>
      </w:r>
      <w:r w:rsidRPr="007F08B6">
        <w:rPr>
          <w:noProof/>
        </w:rPr>
        <w:t xml:space="preserve">(Khan </w:t>
      </w:r>
      <w:r w:rsidRPr="007F08B6">
        <w:rPr>
          <w:i/>
          <w:iCs/>
          <w:noProof/>
        </w:rPr>
        <w:t xml:space="preserve">et al. </w:t>
      </w:r>
      <w:r w:rsidRPr="007F08B6">
        <w:rPr>
          <w:noProof/>
        </w:rPr>
        <w:t>2019)</w:t>
      </w:r>
      <w:r w:rsidRPr="007F08B6">
        <w:fldChar w:fldCharType="end"/>
      </w:r>
      <w:r w:rsidRPr="007F08B6">
        <w:t xml:space="preserve">. Other theories involve maternal risk factors </w:t>
      </w:r>
      <w:r>
        <w:t xml:space="preserve">playing a role in </w:t>
      </w:r>
      <w:r w:rsidRPr="007F08B6">
        <w:t>omphalocele</w:t>
      </w:r>
      <w:r>
        <w:t xml:space="preserve"> formation. These </w:t>
      </w:r>
      <w:r w:rsidRPr="007F08B6">
        <w:t xml:space="preserve"> includ</w:t>
      </w:r>
      <w:r>
        <w:t>e</w:t>
      </w:r>
      <w:r w:rsidRPr="007F08B6">
        <w:t xml:space="preserve"> maternal age with both </w:t>
      </w:r>
      <w:r>
        <w:t xml:space="preserve">very </w:t>
      </w:r>
      <w:r w:rsidRPr="007F08B6">
        <w:t xml:space="preserve">young or advanced maternal age considered high risk, maternal obesity, prenatal use of known teratogenic medications and gestational diabetes </w:t>
      </w:r>
      <w:r w:rsidRPr="007F08B6">
        <w:fldChar w:fldCharType="begin" w:fldLock="1"/>
      </w:r>
      <w:r w:rsidRPr="007F08B6">
        <w:instrText>ADDIN CSL_CITATION {"citationItems":[{"id":"ITEM-1","itemData":{"DOI":"10.1007/s00383-010-2701-7","ISSN":"01790358","PMID":"20809116","abstract":"Gastroschisis and omphalocele are usually considered together since they are both congenital abdominal wall defects, and yet their anatomy, embryogenesis, and clinical presentation and problems are quite different. In addition, it appears that the risk factors for their occurrence differ. Etiologic factors contributing to the development of these defects are unknown. To investigate this we have reviewed reports of risk factors for each anomaly and report them here. We conducted a literature search using PubMed (http://www.ncbi.nlm.nih. gov/pubmed/) for risk factors implicated in the development of gastroschisis and omphalocele. The data reviewed here from clinical studies in the literature, closely parallels the data in animal studies which we reported earlier. There is little evidence for a genetic cause in the development of gastroschisis and much evidence supporting the possibility that environmental teratogens are important contributors to the development of this defect. On the other hand, in the case of omphalocele, there was little evidence for environmental factors and substantial data indicating that genetic or familial factors may play an important role. © Springer-Verlag 2010.","author":[{"dropping-particle":"","family":"Frolov","given":"Polina","non-dropping-particle":"","parse-names":false,"suffix":""},{"dropping-particle":"","family":"Alali","given":"Jasem","non-dropping-particle":"","parse-names":false,"suffix":""},{"dropping-particle":"","family":"Klein","given":"Michael D.","non-dropping-particle":"","parse-names":false,"suffix":""}],"container-title":"Pediatric Surgery International","id":"ITEM-1","issue":"12","issued":{"date-parts":[["2010"]]},"page":"1135-1148","title":"Clinical risk factors for gastroschisis and omphalocele in humans: A review of the literature","type":"article-journal","volume":"26"},"uris":["http://www.mendeley.com/documents/?uuid=00d32028-4807-4e68-9b05-17b5dd97b901"]}],"mendeley":{"formattedCitation":"(Frolov, Alali and Klein, 2010)","manualFormatting":"(Frolov et al. 2010)","plainTextFormattedCitation":"(Frolov, Alali and Klein, 2010)","previouslyFormattedCitation":"(Frolov, Alali and Klein, 2010)"},"properties":{"noteIndex":0},"schema":"https://github.com/citation-style-language/schema/raw/master/csl-citation.json"}</w:instrText>
      </w:r>
      <w:r w:rsidRPr="007F08B6">
        <w:fldChar w:fldCharType="separate"/>
      </w:r>
      <w:r w:rsidRPr="007F08B6">
        <w:rPr>
          <w:noProof/>
        </w:rPr>
        <w:t xml:space="preserve">(Frolov </w:t>
      </w:r>
      <w:r w:rsidRPr="007F08B6">
        <w:rPr>
          <w:i/>
          <w:iCs/>
          <w:noProof/>
        </w:rPr>
        <w:t xml:space="preserve">et al. </w:t>
      </w:r>
      <w:r w:rsidRPr="007F08B6">
        <w:rPr>
          <w:noProof/>
        </w:rPr>
        <w:t>2010)</w:t>
      </w:r>
      <w:r w:rsidRPr="007F08B6">
        <w:fldChar w:fldCharType="end"/>
      </w:r>
      <w:r w:rsidRPr="007F08B6">
        <w:t xml:space="preserve">. </w:t>
      </w:r>
      <w:r>
        <w:t xml:space="preserve">Omphaloceles are </w:t>
      </w:r>
      <w:r w:rsidRPr="007F08B6">
        <w:t>associated with other genetic and chromosomal abnormalities especially trisomies, almost half of omphalocele foetuses have trisomies particularly trisomy 18</w:t>
      </w:r>
      <w:r>
        <w:t xml:space="preserve"> and also have a </w:t>
      </w:r>
      <w:r w:rsidRPr="007F08B6">
        <w:t>high associat</w:t>
      </w:r>
      <w:r>
        <w:t>ion</w:t>
      </w:r>
      <w:r w:rsidRPr="007F08B6">
        <w:t xml:space="preserve"> with other non-syndromic malformations of the musculoskeletal, urogenital and cardiovascular systems </w:t>
      </w:r>
      <w:r w:rsidRPr="007F08B6">
        <w:fldChar w:fldCharType="begin" w:fldLock="1"/>
      </w:r>
      <w:r w:rsidRPr="007F08B6">
        <w:instrText>ADDIN CSL_CITATION {"citationItems":[{"id":"ITEM-1","itemData":{"DOI":"10.1002/ajmg.a.32297","ISSN":"15524825","PMID":"18386803","abstract":"The etiology of gastroschisis and omphalocele is unclear and their pathogenesis is controversial. Because previous reports have inconsistently noted the type and frequency of malformations associated with omphalocele and gastroschisis, we assessed these associated malformations ascertained between 1979 and 2003 in 334,262 consecutive births. Of the 86 patients with omphalocele, 64 (74.4%) had associated malformations. These included patients with chromosomal abnormalities (25, 29.0%); non-chromosomal syndromes including Beckwith-Wiedemann syndrome, Goltz syndrome, Marshall-Smith syndrome, Meckel-Gruber syndrome, Oto-palato-digital type II syndrome, CHARGE syndrome, and fetal valproate syndrome; malformation sequences, including ectopia cordis, body stalk anomaly, exstrophy of bladder, exstrophy of cloaca, and OEIS (Omphalocele, Exstrophy of bladder, Imperforate anus, Spinal defect); malformation complexes including Pentalogy of Cantrell, and non-syndromic multiple congenital anomalies (MCA) (26, 30.2%). Malfonnatioas of the musculoskeletal system (31, 23.5%), urogenital system (27, 20.4%), cardiovascular system (20, 15.1%), and central nervous system (12, 9.1%) were the most common other congenital malformations in patients with omphalocele and non-syndromic MCA. Of the 60 patients with gastroschisls, 10 (16.6%) had associated malformations. In contrast to omphalocele, gastroschisis was rarely associated with a complex pattern of malfonnation, that is, one each (1.7%) with a chromosomal abnormality (trisomy 21), sequence (amyoplasia congenita), unspecified dwarfism, and 7 (11.7%) with MCA. We observed a striking difference in the prevalence of total malformations (74.4% vs. 16.6%, P &lt; 0.001) and specific-patterns of malformations associated with omphalocele and gastroschisis which emphasizes the need to evaluate all patients with omphalocele and gastroschisis for possible associated malformations. Malformation surveillance programs should be aware that the malformations associated with omphalocele can be often classified into a recognizable malformation syndrome or pattern (44.2%). © 2008 Wiley-Liss, Inc.","author":[{"dropping-particle":"","family":"Stoll","given":"Claude","non-dropping-particle":"","parse-names":false,"suffix":""},{"dropping-particle":"","family":"Alembik","given":"Yves","non-dropping-particle":"","parse-names":false,"suffix":""},{"dropping-particle":"","family":"Dott","given":"Beatrice","non-dropping-particle":"","parse-names":false,"suffix":""},{"dropping-particle":"","family":"Roth","given":"Marie Paule","non-dropping-particle":"","parse-names":false,"suffix":""}],"container-title":"American Journal of Medical Genetics, Part A","id":"ITEM-1","issue":"10","issued":{"date-parts":[["2008"]]},"page":"1280-1285","title":"Omphalocele and gastroschisis and associated malformations","type":"article-journal","volume":"146"},"uris":["http://www.mendeley.com/documents/?uuid=ebbbd811-be9e-4d84-9478-f541d8b5c072"]}],"mendeley":{"formattedCitation":"(Stoll &lt;i&gt;et al.&lt;/i&gt;, 2008)","plainTextFormattedCitation":"(Stoll et al., 2008)","previouslyFormattedCitation":"(Stoll &lt;i&gt;et al.&lt;/i&gt;, 2008)"},"properties":{"noteIndex":0},"schema":"https://github.com/citation-style-language/schema/raw/master/csl-citation.json"}</w:instrText>
      </w:r>
      <w:r w:rsidRPr="007F08B6">
        <w:fldChar w:fldCharType="separate"/>
      </w:r>
      <w:r w:rsidRPr="007F08B6">
        <w:rPr>
          <w:noProof/>
        </w:rPr>
        <w:t xml:space="preserve">(Stoll </w:t>
      </w:r>
      <w:r w:rsidRPr="007F08B6">
        <w:rPr>
          <w:i/>
          <w:noProof/>
        </w:rPr>
        <w:t>et al.</w:t>
      </w:r>
      <w:r w:rsidRPr="007F08B6">
        <w:rPr>
          <w:noProof/>
        </w:rPr>
        <w:t>, 2008)</w:t>
      </w:r>
      <w:r w:rsidRPr="007F08B6">
        <w:fldChar w:fldCharType="end"/>
      </w:r>
      <w:r w:rsidRPr="007F08B6">
        <w:t>.</w:t>
      </w:r>
      <w:r>
        <w:t xml:space="preserve"> The smaller the omphalocele the higher the risk of a chromosomal abnormality </w:t>
      </w:r>
      <w:r>
        <w:fldChar w:fldCharType="begin" w:fldLock="1"/>
      </w:r>
      <w:r>
        <w:instrText>ADDIN CSL_CITATION {"citationItems":[{"id":"ITEM-1","itemData":{"DOI":"10.1148/radiographics.15.3.7624560","ISSN":"02715333","PMID":"7624560","abstract":"The size and position of an anterior abdominal wall defect, its contents, and its association with other anomalies are features that can be diagnosed in utero with ultrasound and that allow a differential diagnosis to be made. The correct prenatal diagnosis is extremely important for patient management. The key feature for sonographically distinguishing these conditions is the position of the defect in relation to the umbilical cord insertion. Omphaloceles and pentalogy of Cantrell usually involve a midline defect at the umbilical cord insertion. Gastroschisis most frequently consists of a small, right-sided paraumbilical defect. Eccentric, large lateral defects are typically present in limb-body wall complex or amniotic band syndrome. Bladder and cloacal exstrophy involve the infraumbilical region. In addition, the size of the defect, the organs eviscerated, the presence of membranes or bands, and any associated abnormalities help determine the correct diagnosis. Increased knowledge of these uncommon fetal conditions should result in better detection, more accurate diagnosis, and improved management of anterior abdominal wall defects.","author":[{"dropping-particle":"","family":"Emanuel","given":"P. G.","non-dropping-particle":"","parse-names":false,"suffix":""},{"dropping-particle":"","family":"Garcia","given":"G. I.","non-dropping-particle":"","parse-names":false,"suffix":""},{"dropping-particle":"","family":"Angtuaco","given":"T. L.","non-dropping-particle":"","parse-names":false,"suffix":""}],"container-title":"Radiographics : a review publication of the Radiological Society of North America, Inc","id":"ITEM-1","issue":"3","issued":{"date-parts":[["1995"]]},"page":"517-530","title":"Prenatal detection of anterior abdominal wall defects with US.","type":"article-journal","volume":"15"},"uris":["http://www.mendeley.com/documents/?uuid=3a9afee7-0dac-4dfe-9d8d-de480aa10719"]}],"mendeley":{"formattedCitation":"(Emanuel, Garcia and Angtuaco, 1995)","manualFormatting":"(Emanuel et al., 1995)","plainTextFormattedCitation":"(Emanuel, Garcia and Angtuaco, 1995)","previouslyFormattedCitation":"(Emanuel, Garcia and Angtuaco, 1995)"},"properties":{"noteIndex":0},"schema":"https://github.com/citation-style-language/schema/raw/master/csl-citation.json"}</w:instrText>
      </w:r>
      <w:r>
        <w:fldChar w:fldCharType="separate"/>
      </w:r>
      <w:r w:rsidRPr="007862AF">
        <w:rPr>
          <w:noProof/>
        </w:rPr>
        <w:t>(Emanuel</w:t>
      </w:r>
      <w:r>
        <w:rPr>
          <w:noProof/>
        </w:rPr>
        <w:t xml:space="preserve"> </w:t>
      </w:r>
      <w:r>
        <w:rPr>
          <w:i/>
          <w:iCs/>
          <w:noProof/>
        </w:rPr>
        <w:t>et al.</w:t>
      </w:r>
      <w:r w:rsidRPr="007862AF">
        <w:rPr>
          <w:noProof/>
        </w:rPr>
        <w:t>, 1995)</w:t>
      </w:r>
      <w:r>
        <w:fldChar w:fldCharType="end"/>
      </w:r>
      <w:r>
        <w:t>.</w:t>
      </w:r>
    </w:p>
    <w:p w14:paraId="132699C4" w14:textId="77777777" w:rsidR="006E6C47" w:rsidRPr="007F08B6" w:rsidRDefault="006E6C47" w:rsidP="006E6C47">
      <w:pPr>
        <w:spacing w:line="360" w:lineRule="auto"/>
        <w:jc w:val="both"/>
      </w:pPr>
      <w:r w:rsidRPr="007F08B6">
        <w:t xml:space="preserve">Omphaloceles can be classified according to their predominant anatomical location into epigastric, umbilical and hypogastric omphaloceles. They can also be classified according to their size into small, giant and ruptured omphalocele </w:t>
      </w:r>
      <w:r w:rsidRPr="007F08B6">
        <w:fldChar w:fldCharType="begin" w:fldLock="1"/>
      </w:r>
      <w:r>
        <w:instrText>ADDIN CSL_CITATION {"citationItems":[{"id":"ITEM-1","itemData":{"DOI":"10.1016/j.jpedsurg.2004.11.028","ISSN":"00223468","PMID":"15793728","abstract":"Background/Purpose: The management of exomphalos is controversial with many centers in the United Kingdom and elsewhere advocating a conservative nonsurgical approach for the larger examples. Nevertheless, this approach is not without problems or complication. The aim of the study was to ascertain the outcome of all infants with an antenatally diagnosed exomphalos treated recently at our institution using a policy of aggressive abdominal wall closure. Methods: This is a retrospective review of all infants with exomphalos treated from January 1995 to September 2002. Results: There were 35 infants, all of whom underwent surgery. These were separated into 3 groups: group A (all exomphalos minor) underwent primary closure (n = 11), group B (exomphalos major) underwent primary closure (n = 13), and group C (exomphalos major) underwent staged closure involving a silo (n = 11). Infants in group C had a lower birth weight (P = .05) and were less mature (P = .06). They required longer periods of ventilation (P &lt; .001), a longer hospital stay (P =. 001), and a longer period to achieve full enteral feeds (P &lt; .001). Overall survival was 34 (97%) of 35 infants. One premature infant who was born with a ruptured exomphalos sac (birth weight, 862 g) died of nonsurgical complications (sepsis and respiratory failure) early after the creation of a silo. Conclusions: An aggressive surgical approach in infants with exomphalos is a safe option resulting in effective abdominal wall closure. This requires a skilled multidisciplinary approach and possibly greater resources than other options. © 2005 Elsevier Inc. All rights reserved.","author":[{"dropping-particle":"","family":"Rijhwani","given":"Ashok","non-dropping-particle":"","parse-names":false,"suffix":""},{"dropping-particle":"","family":"Davenport","given":"Mark","non-dropping-particle":"","parse-names":false,"suffix":""},{"dropping-particle":"","family":"Dawrant","given":"Michael","non-dropping-particle":"","parse-names":false,"suffix":""},{"dropping-particle":"","family":"Dimitriou","given":"Gabriel","non-dropping-particle":"","parse-names":false,"suffix":""},{"dropping-particle":"","family":"Patel","given":"Shailesh","non-dropping-particle":"","parse-names":false,"suffix":""},{"dropping-particle":"","family":"Greenough","given":"Anne","non-dropping-particle":"","parse-names":false,"suffix":""},{"dropping-particle":"","family":"Nicolaides","given":"Kypros","non-dropping-particle":"","parse-names":false,"suffix":""}],"container-title":"Journal of Pediatric Surgery","id":"ITEM-1","issue":"3","issued":{"date-parts":[["2005"]]},"page":"516-522","title":"Definitive surgical management of antenatally diagnosed exomphalos","type":"article-journal","volume":"40"},"uris":["http://www.mendeley.com/documents/?uuid=e10a6095-8678-4d41-bab5-f89e11f5bdf3"]}],"mendeley":{"formattedCitation":"(Rijhwani &lt;i&gt;et al.&lt;/i&gt;, 2005)","manualFormatting":"(Rijhwani et al., 2005","plainTextFormattedCitation":"(Rijhwani et al., 2005)","previouslyFormattedCitation":"(Rijhwani &lt;i&gt;et al.&lt;/i&gt;, 2005)"},"properties":{"noteIndex":0},"schema":"https://github.com/citation-style-language/schema/raw/master/csl-citation.json"}</w:instrText>
      </w:r>
      <w:r w:rsidRPr="007F08B6">
        <w:fldChar w:fldCharType="separate"/>
      </w:r>
      <w:r w:rsidRPr="007F08B6">
        <w:rPr>
          <w:noProof/>
        </w:rPr>
        <w:t xml:space="preserve">(Rijhwani </w:t>
      </w:r>
      <w:r w:rsidRPr="007F08B6">
        <w:rPr>
          <w:i/>
          <w:noProof/>
        </w:rPr>
        <w:t>et al.</w:t>
      </w:r>
      <w:r w:rsidRPr="007F08B6">
        <w:rPr>
          <w:noProof/>
        </w:rPr>
        <w:t>, 2005</w:t>
      </w:r>
      <w:r w:rsidRPr="007F08B6">
        <w:fldChar w:fldCharType="end"/>
      </w:r>
      <w:r>
        <w:t>;</w:t>
      </w:r>
      <w:r w:rsidRPr="007F08B6">
        <w:t xml:space="preserve"> </w:t>
      </w:r>
      <w:r w:rsidRPr="007F08B6">
        <w:fldChar w:fldCharType="begin" w:fldLock="1"/>
      </w:r>
      <w:r>
        <w:instrText>ADDIN CSL_CITATION {"citationItems":[{"id":"ITEM-1","itemData":{"DOI":"10.1053/j.sempedsurg.2019.04.007","ISSN":"15329453","PMID":"31072463","abstract":"Omphalocele (exomphalos) is one of the most common abdominal wall defects. The size of the defect and the severity of the associated anomalies determine the overall morbidity and mortality. Routine prenatal screening and diagnosis of the abdominal wall defect and concurrent anomalies is important as it allows for effective prenatal counseling and optimal perinatal management. The purpose of this article is to discuss the approach to prenatal diagnosis and management of omphalocele.","author":[{"dropping-particle":"","family":"Verla","given":"Mariatu A.","non-dropping-particle":"","parse-names":false,"suffix":""},{"dropping-particle":"","family":"Style","given":"Candace C.","non-dropping-particle":"","parse-names":false,"suffix":""},{"dropping-particle":"","family":"Olutoye","given":"Oluyinka O.","non-dropping-particle":"","parse-names":false,"suffix":""}],"container-title":"Seminars in Pediatric Surgery","id":"ITEM-1","issue":"2","issued":{"date-parts":[["2019"]]},"page":"84-88","publisher":"Elsevier Inc.","title":"Prenatal diagnosis and management of omphalocele","type":"article-journal","volume":"28"},"uris":["http://www.mendeley.com/documents/?uuid=091f56e7-3bf8-47fc-bd64-4eeaee9f1b15"]}],"mendeley":{"formattedCitation":"(Verla, Style and Olutoye, 2019)","manualFormatting":"Verla et al. 2019)","plainTextFormattedCitation":"(Verla, Style and Olutoye, 2019)","previouslyFormattedCitation":"(Verla, Style and Olutoye, 2019)"},"properties":{"noteIndex":0},"schema":"https://github.com/citation-style-language/schema/raw/master/csl-citation.json"}</w:instrText>
      </w:r>
      <w:r w:rsidRPr="007F08B6">
        <w:fldChar w:fldCharType="separate"/>
      </w:r>
      <w:r w:rsidRPr="007F08B6">
        <w:rPr>
          <w:noProof/>
        </w:rPr>
        <w:t xml:space="preserve">Verla </w:t>
      </w:r>
      <w:r w:rsidRPr="007F08B6">
        <w:rPr>
          <w:i/>
          <w:iCs/>
          <w:noProof/>
        </w:rPr>
        <w:t xml:space="preserve">et al. </w:t>
      </w:r>
      <w:r w:rsidRPr="007F08B6">
        <w:rPr>
          <w:noProof/>
        </w:rPr>
        <w:t>2019)</w:t>
      </w:r>
      <w:r w:rsidRPr="007F08B6">
        <w:fldChar w:fldCharType="end"/>
      </w:r>
      <w:r w:rsidRPr="007F08B6">
        <w:t>.</w:t>
      </w:r>
    </w:p>
    <w:p w14:paraId="4AE5B88A" w14:textId="77777777" w:rsidR="006E6C47" w:rsidRPr="007F08B6" w:rsidRDefault="006E6C47" w:rsidP="006E6C47">
      <w:pPr>
        <w:pStyle w:val="Heading4"/>
        <w:spacing w:line="360" w:lineRule="auto"/>
        <w:jc w:val="both"/>
      </w:pPr>
      <w:r w:rsidRPr="007F08B6">
        <w:t>Management</w:t>
      </w:r>
    </w:p>
    <w:p w14:paraId="69E552C8" w14:textId="77777777" w:rsidR="006E6C47" w:rsidRPr="007F08B6" w:rsidRDefault="006E6C47" w:rsidP="006E6C47">
      <w:pPr>
        <w:spacing w:line="360" w:lineRule="auto"/>
        <w:jc w:val="both"/>
      </w:pPr>
      <w:r w:rsidRPr="007F08B6">
        <w:t xml:space="preserve">Once an omphalocele is detected antenatally, prenatal counselling comes into effect to help the family decide on the best course of action. If they opted to continue with the pregnancy, then a multidisciplinary team including obstetrics, paediatric surgeons and neonatologists should determine the timing, place and mode of delivery. Reduction with surgical repair of the defect is the gold standard treatment. Prognosis depends largely on the co-existence of other syndromes or malformations. Mortality rate is about 10% for foetuses with isolated omphalocele. However, it increases to 80-90% when associated with other abnormalities.  Smaller omphaloceles tend to be more frequently associated with other abnormalities and therefore carry worse prognosis </w:t>
      </w:r>
      <w:r w:rsidRPr="007F08B6">
        <w:fldChar w:fldCharType="begin" w:fldLock="1"/>
      </w:r>
      <w:r w:rsidRPr="007F08B6">
        <w:instrText>ADDIN CSL_CITATION {"citationItems":[{"id":"ITEM-1","itemData":{"DOI":"10.1148/radiographics.15.3.7624560","ISSN":"02715333","PMID":"7624560","abstract":"The size and position of an anterior abdominal wall defect, its contents, and its association with other anomalies are features that can be diagnosed in utero with ultrasound and that allow a differential diagnosis to be made. The correct prenatal diagnosis is extremely important for patient management. The key feature for sonographically distinguishing these conditions is the position of the defect in relation to the umbilical cord insertion. Omphaloceles and pentalogy of Cantrell usually involve a midline defect at the umbilical cord insertion. Gastroschisis most frequently consists of a small, right-sided paraumbilical defect. Eccentric, large lateral defects are typically present in limb-body wall complex or amniotic band syndrome. Bladder and cloacal exstrophy involve the infraumbilical region. In addition, the size of the defect, the organs eviscerated, the presence of membranes or bands, and any associated abnormalities help determine the correct diagnosis. Increased knowledge of these uncommon fetal conditions should result in better detection, more accurate diagnosis, and improved management of anterior abdominal wall defects.","author":[{"dropping-particle":"","family":"Emanuel","given":"P. G.","non-dropping-particle":"","parse-names":false,"suffix":""},{"dropping-particle":"","family":"Garcia","given":"G. I.","non-dropping-particle":"","parse-names":false,"suffix":""},{"dropping-particle":"","family":"Angtuaco","given":"T. L.","non-dropping-particle":"","parse-names":false,"suffix":""}],"container-title":"Radiographics : a review publication of the Radiological Society of North America, Inc","id":"ITEM-1","issue":"3","issued":{"date-parts":[["1995"]]},"page":"517-530","title":"Prenatal detection of anterior abdominal wall defects with US.","type":"article-journal","volume":"15"},"uris":["http://www.mendeley.com/documents/?uuid=3a9afee7-0dac-4dfe-9d8d-de480aa10719"]}],"mendeley":{"formattedCitation":"(Emanuel, Garcia and Angtuaco, 1995)","manualFormatting":"(Emanuel et al. 1995)","plainTextFormattedCitation":"(Emanuel, Garcia and Angtuaco, 1995)","previouslyFormattedCitation":"(Emanuel, Garcia and Angtuaco, 1995)"},"properties":{"noteIndex":0},"schema":"https://github.com/citation-style-language/schema/raw/master/csl-citation.json"}</w:instrText>
      </w:r>
      <w:r w:rsidRPr="007F08B6">
        <w:fldChar w:fldCharType="separate"/>
      </w:r>
      <w:r w:rsidRPr="007F08B6">
        <w:rPr>
          <w:noProof/>
        </w:rPr>
        <w:t xml:space="preserve">(Emanuel </w:t>
      </w:r>
      <w:r w:rsidRPr="007F08B6">
        <w:rPr>
          <w:i/>
          <w:iCs/>
          <w:noProof/>
        </w:rPr>
        <w:t>et al.</w:t>
      </w:r>
      <w:r w:rsidRPr="007F08B6">
        <w:rPr>
          <w:noProof/>
        </w:rPr>
        <w:t xml:space="preserve"> 1995)</w:t>
      </w:r>
      <w:r w:rsidRPr="007F08B6">
        <w:fldChar w:fldCharType="end"/>
      </w:r>
      <w:r w:rsidRPr="007F08B6">
        <w:t xml:space="preserve">. </w:t>
      </w:r>
    </w:p>
    <w:p w14:paraId="1DA5BBE5" w14:textId="77777777" w:rsidR="006E6C47" w:rsidRPr="007F08B6" w:rsidRDefault="006E6C47" w:rsidP="006E6C47">
      <w:pPr>
        <w:spacing w:line="360" w:lineRule="auto"/>
        <w:jc w:val="both"/>
      </w:pPr>
      <w:r w:rsidRPr="007F08B6">
        <w:t xml:space="preserve">Occasionally omphaloceles might develop a complication </w:t>
      </w:r>
      <w:r w:rsidRPr="00A50E31">
        <w:rPr>
          <w:i/>
          <w:iCs/>
        </w:rPr>
        <w:t>in utero</w:t>
      </w:r>
      <w:r w:rsidRPr="00A50E31">
        <w:t xml:space="preserve"> in which the membrane covering rupture and the gut becomes free floating. This mimics the appearance of </w:t>
      </w:r>
      <w:r w:rsidRPr="007F08B6">
        <w:t>gastroschisis and therefore differentiation becomes more challenging.</w:t>
      </w:r>
    </w:p>
    <w:p w14:paraId="7A25EF9E" w14:textId="77777777" w:rsidR="006E6C47" w:rsidRPr="007F08B6" w:rsidRDefault="006E6C47" w:rsidP="006E6C47">
      <w:pPr>
        <w:pStyle w:val="Heading3"/>
        <w:spacing w:line="360" w:lineRule="auto"/>
        <w:jc w:val="both"/>
      </w:pPr>
      <w:bookmarkStart w:id="126" w:name="_Toc73392019"/>
      <w:r w:rsidRPr="007F08B6">
        <w:t>Gastroschisis</w:t>
      </w:r>
      <w:bookmarkEnd w:id="126"/>
    </w:p>
    <w:p w14:paraId="1C667FC7" w14:textId="5EFC2F43" w:rsidR="006E6C47" w:rsidRPr="007F08B6" w:rsidRDefault="006E6C47" w:rsidP="006E6C47">
      <w:pPr>
        <w:spacing w:line="360" w:lineRule="auto"/>
        <w:jc w:val="both"/>
      </w:pPr>
      <w:r w:rsidRPr="00A50E31">
        <w:t xml:space="preserve">Is a </w:t>
      </w:r>
      <w:r w:rsidR="00036FDF" w:rsidRPr="00A50E31">
        <w:t>d</w:t>
      </w:r>
      <w:r w:rsidRPr="00A50E31">
        <w:t>efect in the anterior abdominal wall through which foetal gut herniates into the amniotic cavity. Commonly foetal intestine herniates in gastroschisis but other parts of the GI tract like stomach and liver may herniate as well. Unlike omphalocele, the umbilical cord is intact in gastroschisis. This de</w:t>
      </w:r>
      <w:r w:rsidRPr="007F08B6">
        <w:t xml:space="preserve">fect in the abdominal wall is usually found on the right side with the </w:t>
      </w:r>
      <w:r w:rsidRPr="007F08B6">
        <w:lastRenderedPageBreak/>
        <w:t xml:space="preserve">umbilical cord attached to its left side. Characteristically, the protruded gut has no membranous sac covering </w:t>
      </w:r>
      <w:r>
        <w:t>it</w:t>
      </w:r>
      <w:r w:rsidRPr="007F08B6">
        <w:t xml:space="preserve"> and </w:t>
      </w:r>
      <w:r>
        <w:t xml:space="preserve">it </w:t>
      </w:r>
      <w:r w:rsidR="004B3E1B">
        <w:t>is</w:t>
      </w:r>
      <w:r w:rsidR="004B3E1B" w:rsidRPr="007F08B6">
        <w:t xml:space="preserve"> usually</w:t>
      </w:r>
      <w:r w:rsidRPr="007F08B6">
        <w:t xml:space="preserve"> swollen, inflamed, short and covered with a fibrous layer as a result </w:t>
      </w:r>
      <w:r w:rsidR="004B3E1B" w:rsidRPr="007F08B6">
        <w:t>of exposure</w:t>
      </w:r>
      <w:r w:rsidRPr="007F08B6">
        <w:t xml:space="preserve"> to the surrounding amniotic fluid. Furthermore, being outside the abdominal cavity, intestines often mal-rotate, and this increases the risk of intestinal obstruction and strangulation. Physiological function of the intestines is usually delayed in infants with gastroschisis and malabsorption is a common early complication. It has an estimated prevalence of about 3 in 10,000 births with a suggested male predilection </w:t>
      </w:r>
      <w:r w:rsidRPr="007F08B6">
        <w:fldChar w:fldCharType="begin" w:fldLock="1"/>
      </w:r>
      <w:r w:rsidRPr="007F08B6">
        <w:instrText>ADDIN CSL_CITATION {"citationItems":[{"id":"ITEM-1","itemData":{"DOI":"10.1016/j.bpobgyn.2013.10.003","ISSN":"15321932","PMID":"24342556","abstract":"The most common fetal abdominal wall defects are gastroschisis and omphalocele, both with a prevalence of about three in 10,000 births. Prenatal ultrasound has a high sensitivity for these abnormalities already at the time of the first-trimester nuchal scan. Major unrelated defects are associated with gastroschisis in about 10% of cases, whereas omphalocele is associated with chromosomal or genetic abnormalities in a much higher proportion of cases. Challenges in management of gastroschisis are related to the prevention of late intrauterine death, and the prediction and treatment of complex forms. With omphalocele, the main difficulty is the exclusion of associated conditions, not all diagnosed prenatally. An outline of the postnatal treatment of abdominal wall defects is given. Other rarer forms of abdominal wall defects are pentalogy of Cantrell, omphalocele, bladder exstrophy, imperforate anus, spina bifida complex, prune-belly syndrome, body stalk anomaly, and bladder and cloacal exstrophy; they deserve multidisciplinary counselling and management. © 2013 Elsevier Ltd. All rights reserved.","author":[{"dropping-particle":"","family":"Prefumo","given":"Federico","non-dropping-particle":"","parse-names":false,"suffix":""},{"dropping-particle":"","family":"Izzi","given":"Claudia","non-dropping-particle":"","parse-names":false,"suffix":""}],"container-title":"Best Practice and Research: Clinical Obstetrics and Gynaecology","id":"ITEM-1","issue":"3","issued":{"date-parts":[["2014"]]},"page":"391-402","publisher":"Elsevier Ltd","title":"Fetal abdominal wall defects","type":"article-journal","volume":"28"},"uris":["http://www.mendeley.com/documents/?uuid=5aaa8d5f-2089-495c-836b-7f32f9489252"]}],"mendeley":{"formattedCitation":"(Prefumo and Izzi, 2014)","plainTextFormattedCitation":"(Prefumo and Izzi, 2014)","previouslyFormattedCitation":"(Prefumo and Izzi, 2014)"},"properties":{"noteIndex":0},"schema":"https://github.com/citation-style-language/schema/raw/master/csl-citation.json"}</w:instrText>
      </w:r>
      <w:r w:rsidRPr="007F08B6">
        <w:fldChar w:fldCharType="separate"/>
      </w:r>
      <w:r w:rsidRPr="007F08B6">
        <w:rPr>
          <w:noProof/>
        </w:rPr>
        <w:t>(Prefumo and Izzi, 2014)</w:t>
      </w:r>
      <w:r w:rsidRPr="007F08B6">
        <w:fldChar w:fldCharType="end"/>
      </w:r>
      <w:r w:rsidRPr="007F08B6">
        <w:t>.</w:t>
      </w:r>
    </w:p>
    <w:p w14:paraId="2340C70B" w14:textId="77777777" w:rsidR="006E6C47" w:rsidRPr="007F08B6" w:rsidRDefault="006E6C47" w:rsidP="006E6C47">
      <w:pPr>
        <w:pStyle w:val="Heading4"/>
        <w:spacing w:line="360" w:lineRule="auto"/>
        <w:jc w:val="both"/>
      </w:pPr>
      <w:r w:rsidRPr="007F08B6">
        <w:t>Aetiology:</w:t>
      </w:r>
    </w:p>
    <w:p w14:paraId="0720AAFF" w14:textId="77777777" w:rsidR="006E6C47" w:rsidRPr="007F08B6" w:rsidRDefault="006E6C47" w:rsidP="006E6C47">
      <w:pPr>
        <w:spacing w:line="360" w:lineRule="auto"/>
        <w:jc w:val="both"/>
      </w:pPr>
      <w:r w:rsidRPr="007F08B6">
        <w:t xml:space="preserve">Aetiology is poorly understood with many study authors believing it to be multifactorial involving genetic and environmental factors. Young maternal age is the most commonly known isolated risk factor for gastroschisis. Other risk factors include low BMI, low socioeconomic status, poor antenatal care and the use of recreational drugs during pregnancy. Several hypotheses for the pathogenesis of gastroschisis </w:t>
      </w:r>
      <w:r>
        <w:t xml:space="preserve">are </w:t>
      </w:r>
      <w:r w:rsidRPr="007F08B6">
        <w:t xml:space="preserve">reported in the literature with some being more accepted than others. One of the earliest theories proposes that arrested growth of the body wall due to some teratogenic effects results in a defective wall with a lack of proper closure. This theory is still widely accepted despite the fact that it does not explain what type of insults occur or the mechanism </w:t>
      </w:r>
      <w:r>
        <w:t>by</w:t>
      </w:r>
      <w:r w:rsidRPr="007F08B6">
        <w:t xml:space="preserve"> which they affect this small area </w:t>
      </w:r>
      <w:r w:rsidRPr="007F08B6">
        <w:fldChar w:fldCharType="begin" w:fldLock="1"/>
      </w:r>
      <w:r w:rsidRPr="007F08B6">
        <w:instrText>ADDIN CSL_CITATION {"citationItems":[{"id":"ITEM-1","itemData":{"DOI":"10.1136/adc.38.198.142","ISSN":"00039888","author":[{"dropping-particle":"","family":"Duhamel","given":"Bernard","non-dropping-particle":"","parse-names":false,"suffix":""}],"container-title":"Archives of Disease in Childhood","id":"ITEM-1","issue":"198","issued":{"date-parts":[["1963"]]},"page":"142-147","title":"Embryology of exomphalos and allied malformations","type":"article-journal","volume":"38"},"uris":["http://www.mendeley.com/documents/?uuid=7d82ff56-88c3-45bf-9bb7-ddb9c37c5605"]}],"mendeley":{"formattedCitation":"(Duhamel, 1963)","plainTextFormattedCitation":"(Duhamel, 1963)","previouslyFormattedCitation":"(Duhamel, 1963)"},"properties":{"noteIndex":0},"schema":"https://github.com/citation-style-language/schema/raw/master/csl-citation.json"}</w:instrText>
      </w:r>
      <w:r w:rsidRPr="007F08B6">
        <w:fldChar w:fldCharType="separate"/>
      </w:r>
      <w:r w:rsidRPr="007F08B6">
        <w:rPr>
          <w:noProof/>
        </w:rPr>
        <w:t>(Duhamel, 1963)</w:t>
      </w:r>
      <w:r w:rsidRPr="007F08B6">
        <w:fldChar w:fldCharType="end"/>
      </w:r>
      <w:r w:rsidRPr="007F08B6">
        <w:t xml:space="preserve">. Another theory proposes that gastroschisis occurs as a result of a ruptured amniotic membrane covering the physiological umbilical hernia during </w:t>
      </w:r>
      <w:r>
        <w:t xml:space="preserve">the </w:t>
      </w:r>
      <w:r w:rsidRPr="007F08B6">
        <w:t xml:space="preserve">early weeks of gestation or a later herniation through a defect caused by failed closure of the umbilical ring </w:t>
      </w:r>
      <w:r w:rsidRPr="007F08B6">
        <w:fldChar w:fldCharType="begin" w:fldLock="1"/>
      </w:r>
      <w:r w:rsidRPr="007F08B6">
        <w:instrText>ADDIN CSL_CITATION {"citationItems":[{"id":"ITEM-1","itemData":{"DOI":"10.1016/0022-3468(75)90285-7","ISSN":"00223468","PMID":"123582","author":[{"dropping-particle":"","family":"Shaw","given":"Anthony","non-dropping-particle":"","parse-names":false,"suffix":""}],"container-title":"Journal of Pediatric Surgery","id":"ITEM-1","issue":"2","issued":{"date-parts":[["1975"]]},"page":"235-244","title":"The myth of gastroschisis","type":"article-journal","volume":"10"},"uris":["http://www.mendeley.com/documents/?uuid=65ec8931-e8ef-47cb-9528-7d72613fcf40"]}],"mendeley":{"formattedCitation":"(Shaw, 1975)","plainTextFormattedCitation":"(Shaw, 1975)","previouslyFormattedCitation":"(Shaw, 1975)"},"properties":{"noteIndex":0},"schema":"https://github.com/citation-style-language/schema/raw/master/csl-citation.json"}</w:instrText>
      </w:r>
      <w:r w:rsidRPr="007F08B6">
        <w:fldChar w:fldCharType="separate"/>
      </w:r>
      <w:r w:rsidRPr="007F08B6">
        <w:rPr>
          <w:noProof/>
        </w:rPr>
        <w:t>(Shaw, 1975)</w:t>
      </w:r>
      <w:r w:rsidRPr="007F08B6">
        <w:fldChar w:fldCharType="end"/>
      </w:r>
      <w:r w:rsidRPr="007F08B6">
        <w:t xml:space="preserve">. In essence, this theory calls for the disregard of the differentiation between gastroschisis and omphalocele and proposes that they are both similar in origin. This theory lacks embryological and pathological support and is not widely accepted in the literature. There is a more favourable theory that proposes the origin of gastroschisis as a result of a vascular injury of the omphalomesenteric (vitelline) artery resulting in disruption of the blood supply to right side of the abdominal wall producing infarction and necrosis and therefore weakens the wall </w:t>
      </w:r>
      <w:r w:rsidRPr="007F08B6">
        <w:fldChar w:fldCharType="begin" w:fldLock="1"/>
      </w:r>
      <w:r w:rsidRPr="007F08B6">
        <w:instrText>ADDIN CSL_CITATION {"citationItems":[{"id":"ITEM-1","itemData":{"author":[{"dropping-particle":"","family":"Hoyme","given":"H Eugene","non-dropping-particle":"","parse-names":false,"suffix":""},{"dropping-particle":"","family":"Higginhottom","given":"Marilyn C","non-dropping-particle":"","parse-names":false,"suffix":""}],"id":"ITEM-1","issue":"February","issued":{"date-parts":[["1981"]]},"page":"228-231","title":"Hoyme1981","type":"article-journal"},"uris":["http://www.mendeley.com/documents/?uuid=50149af3-f8de-4405-890a-119988ba3767"]}],"mendeley":{"formattedCitation":"(Hoyme and Higginhottom, 1981)","manualFormatting":"(Hoyme et al. 1981)","plainTextFormattedCitation":"(Hoyme and Higginhottom, 1981)","previouslyFormattedCitation":"(Hoyme and Higginhottom, 1981)"},"properties":{"noteIndex":0},"schema":"https://github.com/citation-style-language/schema/raw/master/csl-citation.json"}</w:instrText>
      </w:r>
      <w:r w:rsidRPr="007F08B6">
        <w:fldChar w:fldCharType="separate"/>
      </w:r>
      <w:r w:rsidRPr="007F08B6">
        <w:rPr>
          <w:noProof/>
        </w:rPr>
        <w:t xml:space="preserve">(Hoyme </w:t>
      </w:r>
      <w:r w:rsidRPr="007F08B6">
        <w:rPr>
          <w:i/>
          <w:iCs/>
          <w:noProof/>
        </w:rPr>
        <w:t xml:space="preserve">et al. </w:t>
      </w:r>
      <w:r w:rsidRPr="007F08B6">
        <w:rPr>
          <w:noProof/>
        </w:rPr>
        <w:t>1981)</w:t>
      </w:r>
      <w:r w:rsidRPr="007F08B6">
        <w:fldChar w:fldCharType="end"/>
      </w:r>
      <w:r w:rsidRPr="007F08B6">
        <w:t xml:space="preserve">. One major problem with this theory is that these arteries form a complex network and coalesce to give many branches such as the coeliac and mesenteric arteries, therefore it is hard to explain why a particular branch would be more sensitive to injury rather than others. </w:t>
      </w:r>
    </w:p>
    <w:p w14:paraId="0B4C9C62" w14:textId="549A7174" w:rsidR="006E6C47" w:rsidRPr="00BF7D37" w:rsidRDefault="006E6C47" w:rsidP="006E6C47">
      <w:pPr>
        <w:spacing w:line="360" w:lineRule="auto"/>
        <w:jc w:val="both"/>
        <w:rPr>
          <w:color w:val="000000" w:themeColor="text1"/>
        </w:rPr>
      </w:pPr>
      <w:r w:rsidRPr="007F08B6">
        <w:lastRenderedPageBreak/>
        <w:t xml:space="preserve">A more recent study postulates the origin of gastroschisis as a result of failure of one or more folds responsible for wall closure which leads to </w:t>
      </w:r>
      <w:r>
        <w:t xml:space="preserve">the </w:t>
      </w:r>
      <w:r w:rsidRPr="007F08B6">
        <w:t xml:space="preserve">abnormal development process that ends up with a primary intestinal loop herniating into the amniotic cavity instead of the umbilical cord. It shares some aspects of Duhamel 1963 theory who attributed the defect to lack of proper wall closure but differs in providing clearer embryological explanation of the herniation </w:t>
      </w:r>
      <w:r w:rsidRPr="007F08B6">
        <w:fldChar w:fldCharType="begin" w:fldLock="1"/>
      </w:r>
      <w:r w:rsidRPr="007F08B6">
        <w:instrText>ADDIN CSL_CITATION {"citationItems":[{"id":"ITEM-1","itemData":{"DOI":"10.1002/ajmg.a","abstract":"Gastroschisis, a ventral body wall defect, is a continuing challenge and concern to researchers, clinicians, and epidemiologists seeking to identify its cause(s) and patho- genesis. Concern has been renewed in recent years because, unlike most other birth defects, rates of gastroschisis are reportedly increasing in many developed and developing countries. No tenable explanation or specific causes have been identified for this trend. Rates of gastroschisis are particularly high among pregnancies of very young women. Such an intriguing association, not observed to this degree with other birth defects, may afford clues to the defect’s cause. Understanding the causes of gastroschisis may provide insight to the defect’s origin. In pursuing such causal studies, it would be helpful to understand the embryogenesis of gastroschisis. To date, four main embryologic hypotheses have been proposed: (1) Failure of mesoderm to form in the body wall; (2) Rupture of the amnion around the umbilical ring with subsequent hernia- tion of bowel; (3) Abnormal involution of the right umbilical vein leading to weakening of the body wall and gut herniation; and (4) Disruption of the right vitelline (yolk sac) artery with subsequent body wall damage and gut herniation. Although based on embryological phenom- ena, these hypotheses do not provide an adequate explana- tion for how gastroschisis would occur. Therefore, we propose an alternative hypothesis, based on well described embryonic events. Specifically, we propose that abnormal folding of the body wall results in a ventral body wall defect through which the gut herniates, leading to the clinical presentation of gastroschisis. This hypothesis potentially explains the origin of gastroschisis as well as that of other","author":[{"dropping-particle":"","family":"Feldkamp","given":"Marcia","non-dropping-particle":"","parse-names":false,"suffix":""},{"dropping-particle":"","family":"Carey","given":"John","non-dropping-particle":"","parse-names":false,"suffix":""},{"dropping-particle":"","family":"Sadler","given":"Thomas W.","non-dropping-particle":"","parse-names":false,"suffix":""}],"container-title":"American Journal of Medical Genetics, Part A","id":"ITEM-1","issued":{"date-parts":[["2007"]]},"page":"639-652","title":"Development of Gastroschisis: Review of hypothesis, a Novel Hypothesis, Implications for Research","type":"article-journal","volume":"134A"},"uris":["http://www.mendeley.com/documents/?uuid=4e526270-4196-44a4-b193-310f88890886"]}],"mendeley":{"formattedCitation":"(Feldkamp, Carey and Sadler, 2007)","manualFormatting":"(Feldkamp et al. 2007)","plainTextFormattedCitation":"(Feldkamp, Carey and Sadler, 2007)","previouslyFormattedCitation":"(Feldkamp, Carey and Sadler, 2007)"},"properties":{"noteIndex":0},"schema":"https://github.com/citation-style-language/schema/raw/master/csl-citation.json"}</w:instrText>
      </w:r>
      <w:r w:rsidRPr="007F08B6">
        <w:fldChar w:fldCharType="separate"/>
      </w:r>
      <w:r w:rsidRPr="007F08B6">
        <w:rPr>
          <w:noProof/>
        </w:rPr>
        <w:t xml:space="preserve">(Feldkamp </w:t>
      </w:r>
      <w:r w:rsidRPr="007F08B6">
        <w:rPr>
          <w:i/>
          <w:iCs/>
          <w:noProof/>
        </w:rPr>
        <w:t>et al.</w:t>
      </w:r>
      <w:r w:rsidRPr="007F08B6">
        <w:rPr>
          <w:noProof/>
        </w:rPr>
        <w:t xml:space="preserve"> 2007)</w:t>
      </w:r>
      <w:r w:rsidRPr="007F08B6">
        <w:fldChar w:fldCharType="end"/>
      </w:r>
      <w:r w:rsidRPr="007F08B6">
        <w:t xml:space="preserve">. This theory suggests that gastroschisis occurs before the physiological herniation of the gut into the umbilical </w:t>
      </w:r>
      <w:r w:rsidRPr="00BF7D37">
        <w:rPr>
          <w:color w:val="000000" w:themeColor="text1"/>
        </w:rPr>
        <w:t>cord takes place (6</w:t>
      </w:r>
      <w:r w:rsidRPr="00BF7D37">
        <w:rPr>
          <w:color w:val="000000" w:themeColor="text1"/>
          <w:vertAlign w:val="superscript"/>
        </w:rPr>
        <w:t>th</w:t>
      </w:r>
      <w:r w:rsidRPr="00BF7D37">
        <w:rPr>
          <w:color w:val="000000" w:themeColor="text1"/>
        </w:rPr>
        <w:t>-11</w:t>
      </w:r>
      <w:r w:rsidRPr="00BF7D37">
        <w:rPr>
          <w:color w:val="000000" w:themeColor="text1"/>
          <w:vertAlign w:val="superscript"/>
        </w:rPr>
        <w:t>th</w:t>
      </w:r>
      <w:r w:rsidRPr="00BF7D37">
        <w:rPr>
          <w:color w:val="000000" w:themeColor="text1"/>
        </w:rPr>
        <w:t xml:space="preserve"> </w:t>
      </w:r>
      <w:r w:rsidR="00137474" w:rsidRPr="00BF7D37">
        <w:rPr>
          <w:color w:val="000000" w:themeColor="text1"/>
        </w:rPr>
        <w:t>GW</w:t>
      </w:r>
      <w:r w:rsidRPr="00BF7D37">
        <w:rPr>
          <w:color w:val="000000" w:themeColor="text1"/>
        </w:rPr>
        <w:t>) and it occurs as early as third week post conception.</w:t>
      </w:r>
    </w:p>
    <w:p w14:paraId="1518015E" w14:textId="77777777" w:rsidR="006E6C47" w:rsidRPr="007F08B6" w:rsidRDefault="006E6C47" w:rsidP="006E6C47">
      <w:pPr>
        <w:spacing w:line="360" w:lineRule="auto"/>
        <w:jc w:val="both"/>
      </w:pPr>
      <w:r w:rsidRPr="00BF7D37">
        <w:rPr>
          <w:color w:val="000000" w:themeColor="text1"/>
        </w:rPr>
        <w:t xml:space="preserve">Unlike omphalocele, gastroschisis is less commonly associated with other anomalies except </w:t>
      </w:r>
      <w:r w:rsidRPr="007F08B6">
        <w:t xml:space="preserve">for intestinal atresia were incidence is about 10% </w:t>
      </w:r>
      <w:r w:rsidRPr="007F08B6">
        <w:fldChar w:fldCharType="begin" w:fldLock="1"/>
      </w:r>
      <w:r w:rsidRPr="007F08B6">
        <w:instrText>ADDIN CSL_CITATION {"citationItems":[{"id":"ITEM-1","itemData":{"DOI":"10.1002/ajmg.a.32297","ISSN":"15524825","PMID":"18386803","abstract":"The etiology of gastroschisis and omphalocele is unclear and their pathogenesis is controversial. Because previous reports have inconsistently noted the type and frequency of malformations associated with omphalocele and gastroschisis, we assessed these associated malformations ascertained between 1979 and 2003 in 334,262 consecutive births. Of the 86 patients with omphalocele, 64 (74.4%) had associated malformations. These included patients with chromosomal abnormalities (25, 29.0%); non-chromosomal syndromes including Beckwith-Wiedemann syndrome, Goltz syndrome, Marshall-Smith syndrome, Meckel-Gruber syndrome, Oto-palato-digital type II syndrome, CHARGE syndrome, and fetal valproate syndrome; malformation sequences, including ectopia cordis, body stalk anomaly, exstrophy of bladder, exstrophy of cloaca, and OEIS (Omphalocele, Exstrophy of bladder, Imperforate anus, Spinal defect); malformation complexes including Pentalogy of Cantrell, and non-syndromic multiple congenital anomalies (MCA) (26, 30.2%). Malfonnatioas of the musculoskeletal system (31, 23.5%), urogenital system (27, 20.4%), cardiovascular system (20, 15.1%), and central nervous system (12, 9.1%) were the most common other congenital malformations in patients with omphalocele and non-syndromic MCA. Of the 60 patients with gastroschisls, 10 (16.6%) had associated malformations. In contrast to omphalocele, gastroschisis was rarely associated with a complex pattern of malfonnation, that is, one each (1.7%) with a chromosomal abnormality (trisomy 21), sequence (amyoplasia congenita), unspecified dwarfism, and 7 (11.7%) with MCA. We observed a striking difference in the prevalence of total malformations (74.4% vs. 16.6%, P &lt; 0.001) and specific-patterns of malformations associated with omphalocele and gastroschisis which emphasizes the need to evaluate all patients with omphalocele and gastroschisis for possible associated malformations. Malformation surveillance programs should be aware that the malformations associated with omphalocele can be often classified into a recognizable malformation syndrome or pattern (44.2%). © 2008 Wiley-Liss, Inc.","author":[{"dropping-particle":"","family":"Stoll","given":"Claude","non-dropping-particle":"","parse-names":false,"suffix":""},{"dropping-particle":"","family":"Alembik","given":"Yves","non-dropping-particle":"","parse-names":false,"suffix":""},{"dropping-particle":"","family":"Dott","given":"Beatrice","non-dropping-particle":"","parse-names":false,"suffix":""},{"dropping-particle":"","family":"Roth","given":"Marie Paule","non-dropping-particle":"","parse-names":false,"suffix":""}],"container-title":"American Journal of Medical Genetics, Part A","id":"ITEM-1","issue":"10","issued":{"date-parts":[["2008"]]},"page":"1280-1285","title":"Omphalocele and gastroschisis and associated malformations","type":"article-journal","volume":"146"},"uris":["http://www.mendeley.com/documents/?uuid=ebbbd811-be9e-4d84-9478-f541d8b5c072"]}],"mendeley":{"formattedCitation":"(Stoll &lt;i&gt;et al.&lt;/i&gt;, 2008)","plainTextFormattedCitation":"(Stoll et al., 2008)","previouslyFormattedCitation":"(Stoll &lt;i&gt;et al.&lt;/i&gt;, 2008)"},"properties":{"noteIndex":0},"schema":"https://github.com/citation-style-language/schema/raw/master/csl-citation.json"}</w:instrText>
      </w:r>
      <w:r w:rsidRPr="007F08B6">
        <w:fldChar w:fldCharType="separate"/>
      </w:r>
      <w:r w:rsidRPr="007F08B6">
        <w:rPr>
          <w:noProof/>
        </w:rPr>
        <w:t xml:space="preserve">(Stoll </w:t>
      </w:r>
      <w:r w:rsidRPr="007F08B6">
        <w:rPr>
          <w:i/>
          <w:noProof/>
        </w:rPr>
        <w:t>et al.</w:t>
      </w:r>
      <w:r w:rsidRPr="007F08B6">
        <w:rPr>
          <w:noProof/>
        </w:rPr>
        <w:t>, 2008)</w:t>
      </w:r>
      <w:r w:rsidRPr="007F08B6">
        <w:fldChar w:fldCharType="end"/>
      </w:r>
      <w:r w:rsidRPr="007F08B6">
        <w:t>.</w:t>
      </w:r>
    </w:p>
    <w:p w14:paraId="54F93B9A" w14:textId="77777777" w:rsidR="006E6C47" w:rsidRPr="007F08B6" w:rsidRDefault="006E6C47" w:rsidP="006E6C47">
      <w:pPr>
        <w:pStyle w:val="Heading4"/>
        <w:spacing w:line="360" w:lineRule="auto"/>
        <w:jc w:val="both"/>
      </w:pPr>
      <w:r w:rsidRPr="007F08B6">
        <w:t>Management</w:t>
      </w:r>
    </w:p>
    <w:p w14:paraId="78707595" w14:textId="77777777" w:rsidR="006E6C47" w:rsidRPr="00BF7D37" w:rsidRDefault="006E6C47" w:rsidP="006E6C47">
      <w:pPr>
        <w:spacing w:line="360" w:lineRule="auto"/>
        <w:jc w:val="both"/>
        <w:rPr>
          <w:color w:val="000000" w:themeColor="text1"/>
        </w:rPr>
      </w:pPr>
      <w:r w:rsidRPr="007F08B6">
        <w:t>Management consists of antenatal counselling and a multidisciplinary approach. Delivery should take place in a tertiary centre with high level of neonatal care and paediatric surgery. The treatment of choice is surgical repair of the defect. However, p</w:t>
      </w:r>
      <w:r>
        <w:t>re</w:t>
      </w:r>
      <w:r w:rsidRPr="007F08B6">
        <w:t>formed Silos can be used for the temporary protection of the bowel prior to operative fascial closure in theatre under general anaesthesia. P</w:t>
      </w:r>
      <w:r>
        <w:t>re</w:t>
      </w:r>
      <w:r w:rsidRPr="007F08B6">
        <w:t xml:space="preserve">formed silos are manufactured from silicon and provide a closed environment for the bowel, preventing heat and fluid loss that may compromise gut circulation with resultant ischaemia and </w:t>
      </w:r>
      <w:r w:rsidRPr="00BF7D37">
        <w:rPr>
          <w:color w:val="000000" w:themeColor="text1"/>
        </w:rPr>
        <w:t xml:space="preserve">infarction </w:t>
      </w:r>
      <w:r w:rsidRPr="00BF7D37">
        <w:rPr>
          <w:color w:val="000000" w:themeColor="text1"/>
        </w:rPr>
        <w:fldChar w:fldCharType="begin" w:fldLock="1"/>
      </w:r>
      <w:r w:rsidRPr="00BF7D37">
        <w:rPr>
          <w:color w:val="000000" w:themeColor="text1"/>
        </w:rPr>
        <w:instrText>ADDIN CSL_CITATION {"citationItems":[{"id":"ITEM-1","itemData":{"DOI":"10.1002/14651858.cd003671","ISSN":"1464-780X","PMID":"12137704","abstract":"BACKGROUND: Gastroschisis is a congenital anterior abdominal wall defect with the abdominal contents protruding through the defect. Reduction of the abdominal contents is required within hours after birth as the infant is at risk not only of water and heat loss from the exposed bowel but also of compromised gut circulation with ischaemia and infarction. To avoid the complications of general anaesthetic and mechanical ventilation it has been proposed that the reduction of abdominal contents can be achieved without endotracheal intubation or anaesthesia. OBJECTIVES: To determine which approach to the immediate surgical treatment of gastroschisis has the better outcomes: ward reduction without general anaesthetic or reduction and repair of the abdominal wall defect under general anaesthesia. SEARCH STRATEGY: Searches were made of MEDLINE from 1966 to March 2002, CINAHL from 1982 to March 2002, and the Cochrane Controlled Trials Register (The Cochrane Library, Issue 1, 2002). Previous reviews including cross references, abstracts, and conference and symposia proceedings published in Pediatric Research (from 1990 to 1994) were also searched, especially for any unpublished data. SELECTION CRITERIA: Randomised, controlled trials (RCT) comparing ward reduction with reduction under general anaesthesia, for neonates with gastroschisis. Outcomes considered were: mortality, duration of total parenteral nutrition, time to full enteral feeds, need for a silo, infection, gastro-intestinal tract perforation, length of bowel lost/resected, need for a general anaesthesia, need for and duration of mechanical ventilation and respiratory support, duration of oxygen therapy, need for further operative procedure after initial reduction, duration of hospital stay, cosmetic outcome, nutritional status, and neurodevelopmental outcome. DATA COLLECTION AND ANALYSIS: No studies were found meeting the criteria for inclusion in this review. MAIN RESULTS: No studies were found meeting the criteria for inclusion in this review. REVIEWER'S CONCLUSIONS: There is no evidence from RCTs to support or refute the practice of ward reduction for the immediate management of gastroschisis. There is an urgent need for RCTs to compare ward reduction versus reduction under general anaesthesia in infants with gastroschisis. Initial trials would best be limited to those infants with uncomplicated gastroschisis (using pre-defined selection criteria excluding infants that are unstable, have gut perforat…","author":[{"dropping-particle":"","family":"Davies","given":"Mark W","non-dropping-particle":"","parse-names":false,"suffix":""},{"dropping-particle":"","family":"Kimble","given":"Roy M","non-dropping-particle":"","parse-names":false,"suffix":""},{"dropping-particle":"","family":"Woodgate","given":"Paul G","non-dropping-particle":"","parse-names":false,"suffix":""}],"container-title":"Cochrane Database of Systematic Reviews","id":"ITEM-1","issued":{"date-parts":[["2002"]]},"title":"Ward reduction without general anaesthesia versus reduction and repair under general anaesthesia for gastroschisis in newborn infants","type":"article-journal"},"uris":["http://www.mendeley.com/documents/?uuid=f3e34c39-bfca-4042-8383-0f110deb6237"]}],"mendeley":{"formattedCitation":"(Davies, Kimble and Woodgate, 2002)","manualFormatting":"(Davies et al. 2002)","plainTextFormattedCitation":"(Davies, Kimble and Woodgate, 2002)","previouslyFormattedCitation":"(Davies, Kimble and Woodgate, 2002)"},"properties":{"noteIndex":0},"schema":"https://github.com/citation-style-language/schema/raw/master/csl-citation.json"}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(Davies </w:t>
      </w:r>
      <w:r w:rsidRPr="00BF7D37">
        <w:rPr>
          <w:i/>
          <w:iCs/>
          <w:noProof/>
          <w:color w:val="000000" w:themeColor="text1"/>
        </w:rPr>
        <w:t>et al</w:t>
      </w:r>
      <w:r w:rsidRPr="00BF7D37">
        <w:rPr>
          <w:noProof/>
          <w:color w:val="000000" w:themeColor="text1"/>
        </w:rPr>
        <w:t>. 2002)</w:t>
      </w:r>
      <w:r w:rsidRPr="00BF7D37">
        <w:rPr>
          <w:color w:val="000000" w:themeColor="text1"/>
        </w:rPr>
        <w:fldChar w:fldCharType="end"/>
      </w:r>
      <w:r w:rsidRPr="00BF7D37">
        <w:rPr>
          <w:color w:val="000000" w:themeColor="text1"/>
        </w:rPr>
        <w:t>. Our institution guidelines for the management of gastroschisis include:</w:t>
      </w:r>
    </w:p>
    <w:p w14:paraId="0D5BD1E3" w14:textId="37585F3A" w:rsidR="006E6C47" w:rsidRPr="007F08B6" w:rsidRDefault="006E6C47" w:rsidP="006E6C47">
      <w:pPr>
        <w:spacing w:line="360" w:lineRule="auto"/>
        <w:jc w:val="both"/>
      </w:pPr>
      <w:r w:rsidRPr="00BF7D37">
        <w:rPr>
          <w:color w:val="000000" w:themeColor="text1"/>
        </w:rPr>
        <w:t>Application of preformed</w:t>
      </w:r>
      <w:r w:rsidR="00E94D47" w:rsidRPr="00BF7D37">
        <w:rPr>
          <w:color w:val="000000" w:themeColor="text1"/>
        </w:rPr>
        <w:t xml:space="preserve"> silastic</w:t>
      </w:r>
      <w:r w:rsidRPr="00BF7D37">
        <w:rPr>
          <w:color w:val="000000" w:themeColor="text1"/>
        </w:rPr>
        <w:t xml:space="preserve"> </w:t>
      </w:r>
      <w:r w:rsidR="00E94D47" w:rsidRPr="00BF7D37">
        <w:rPr>
          <w:color w:val="000000" w:themeColor="text1"/>
        </w:rPr>
        <w:t>s</w:t>
      </w:r>
      <w:r w:rsidRPr="00BF7D37">
        <w:rPr>
          <w:color w:val="000000" w:themeColor="text1"/>
        </w:rPr>
        <w:t>ilo</w:t>
      </w:r>
      <w:r w:rsidR="00E94D47" w:rsidRPr="00BF7D37">
        <w:rPr>
          <w:color w:val="000000" w:themeColor="text1"/>
        </w:rPr>
        <w:t xml:space="preserve"> (spring-loaded, transparent bag)</w:t>
      </w:r>
      <w:r w:rsidRPr="00BF7D37">
        <w:rPr>
          <w:color w:val="000000" w:themeColor="text1"/>
        </w:rPr>
        <w:t xml:space="preserve"> for haemo/thermodynamically stable neonates at the bedside for the staged reduction of gastroschisis, avoiding the need for general anaesthesia and ventilation </w:t>
      </w:r>
      <w:r w:rsidRPr="007F08B6">
        <w:t>in the majority of cases. Contraindications for the use of p</w:t>
      </w:r>
      <w:r>
        <w:t>re</w:t>
      </w:r>
      <w:r w:rsidRPr="007F08B6">
        <w:t>formed silo include unstable neonate, bowel perforation, bowel necrosis/ischaemia and bowel atresia.</w:t>
      </w:r>
    </w:p>
    <w:p w14:paraId="168FB594" w14:textId="77777777" w:rsidR="006E6C47" w:rsidRPr="007F08B6" w:rsidRDefault="006E6C47" w:rsidP="006E6C47">
      <w:pPr>
        <w:spacing w:line="360" w:lineRule="auto"/>
        <w:jc w:val="both"/>
      </w:pPr>
      <w:r w:rsidRPr="007F08B6">
        <w:t>Sequential bowel reduction: bowel to be reduced twice daily or as tolerated.</w:t>
      </w:r>
    </w:p>
    <w:p w14:paraId="2235A684" w14:textId="77777777" w:rsidR="006E6C47" w:rsidRPr="007F08B6" w:rsidRDefault="006E6C47" w:rsidP="006E6C47">
      <w:pPr>
        <w:spacing w:line="360" w:lineRule="auto"/>
        <w:jc w:val="both"/>
      </w:pPr>
      <w:r w:rsidRPr="007F08B6">
        <w:t>Defect closure can be done at least 12 hours after full bowel reduction or day 5 if full bowel reduction cannot be achieved.</w:t>
      </w:r>
    </w:p>
    <w:p w14:paraId="7F41CED2" w14:textId="6ED8C4B0" w:rsidR="006E6C47" w:rsidRPr="007F08B6" w:rsidRDefault="006E6C47" w:rsidP="006E6C47">
      <w:pPr>
        <w:spacing w:line="360" w:lineRule="auto"/>
        <w:jc w:val="both"/>
        <w:rPr>
          <w:b/>
          <w:bCs/>
        </w:rPr>
      </w:pPr>
      <w:r>
        <w:t>The p</w:t>
      </w:r>
      <w:r w:rsidRPr="007F08B6">
        <w:t>rognosis is usually good post-surgical repair with isolated gastroschisis</w:t>
      </w:r>
      <w:r>
        <w:t xml:space="preserve"> </w:t>
      </w:r>
      <w:r w:rsidR="001720F4">
        <w:t xml:space="preserve">but </w:t>
      </w:r>
      <w:r w:rsidR="001720F4" w:rsidRPr="007F08B6">
        <w:t>complications</w:t>
      </w:r>
      <w:r w:rsidRPr="007F08B6">
        <w:t xml:space="preserve"> </w:t>
      </w:r>
      <w:r>
        <w:t xml:space="preserve">can occur and </w:t>
      </w:r>
      <w:r w:rsidRPr="007F08B6">
        <w:t xml:space="preserve"> include malabsorption, motility dysfunction, fistula formation and gastro-oesophageal reflux.</w:t>
      </w:r>
    </w:p>
    <w:p w14:paraId="1AA84953" w14:textId="77777777" w:rsidR="006E6C47" w:rsidRPr="007F08B6" w:rsidRDefault="006E6C47" w:rsidP="006E6C47">
      <w:pPr>
        <w:spacing w:line="360" w:lineRule="auto"/>
        <w:jc w:val="both"/>
        <w:rPr>
          <w:b/>
          <w:bCs/>
        </w:rPr>
      </w:pPr>
    </w:p>
    <w:p w14:paraId="4511B285"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p>
    <w:p w14:paraId="52FA6917" w14:textId="4A4A631D" w:rsidR="006E6C47" w:rsidRPr="007F08B6" w:rsidRDefault="006E6C47" w:rsidP="00623683">
      <w:pPr>
        <w:pStyle w:val="Heading2"/>
        <w:spacing w:line="360" w:lineRule="auto"/>
        <w:jc w:val="center"/>
      </w:pPr>
      <w:bookmarkStart w:id="127" w:name="_Toc72351198"/>
      <w:bookmarkStart w:id="128" w:name="_Toc73392020"/>
      <w:r w:rsidRPr="007F08B6">
        <w:lastRenderedPageBreak/>
        <w:t>GENITOURINARY SYSTEM (GUS)</w:t>
      </w:r>
      <w:bookmarkEnd w:id="127"/>
      <w:bookmarkEnd w:id="128"/>
    </w:p>
    <w:p w14:paraId="6B9E69D9" w14:textId="77777777" w:rsidR="006E6C47" w:rsidRPr="007F08B6" w:rsidRDefault="006E6C47" w:rsidP="006E6C47">
      <w:pPr>
        <w:spacing w:line="360" w:lineRule="auto"/>
        <w:jc w:val="both"/>
      </w:pPr>
      <w:r w:rsidRPr="007F08B6">
        <w:t xml:space="preserve">At birth, urinary tract disorders account for 30% to 50% of the structural anomalies affecting the foetus </w:t>
      </w:r>
      <w:r w:rsidRPr="007F08B6">
        <w:fldChar w:fldCharType="begin" w:fldLock="1"/>
      </w:r>
      <w:r w:rsidRPr="007F08B6">
        <w:instrText>ADDIN CSL_CITATION {"citationItems":[{"id":"ITEM-1","itemData":{"DOI":"10.2214/ajr.182.3.1820689","ISBN":"0361-803X (Print)\\r0361-803X (Linking)","ISSN":"0361803X","PMID":"14975971","abstract":"OBJECTIVE: The objectives of our study were to evaluate the contribution of adding MRI findings to inconclusive sonographic data when assessing fetal urinary tract anomalies and to determine how this addition may affect the management of pregnancy. SUBJECTS AND METHODS. We prospectively used MRI to study 16 third-trimester fetuses in whom sonography suggested bilateral urinary tract anomalies but failed to provide a definite diagnosis. These anomalies included enlarged hyperechoic kidneys (n = 6), bilateral pelvicaliceal dilatation (n = 6), renal cystic lesions (n = 2), and renal agenesis associated with severe oligohydramnios (n = 2). RESULTS: The addition of MRI to sonography modified the diagnosis in five fetuses. In a fetus with suspected bilateral ureteropelvic obstruction, the diagnosis of bilateral ureterohydronephrosis associated with reflux or ureterovesical junction obstruction was made. In a fetus with an enlarged bladder at 32 weeks' gestational age, a possible diagnosis of megacystic microcolon was excluded on the basis of the normal appearance of the colon. In two fetuses with enlarged hyperechoic kidneys, MRI showed localized medullary hyperintense lesions suggesting autosomal recessive polycystic kidney disease in one fetus and medullary cystic dysplasia in another fetus with Jeune's syndrome. In a patient with suspected unilateral renal agenesis, MRI showed bilateral agenesis. In four fetuses, the addition of MRI to sonography led to a diagnosis that modified the decision to continue or terminate the pregnancy. CONCLUSION: MRI can accurately show many urinary tract anomalies in third-trimester fetuses. It may be a useful complementary tool in the assessment of bilateral urinary tract anomalies of fetuses, particularly in cases with inconclusive sonographic findings.","author":[{"dropping-particle":"","family":"Cassart","given":"Marie","non-dropping-particle":"","parse-names":false,"suffix":""},{"dropping-particle":"","family":"Massez","given":"Anne","non-dropping-particle":"","parse-names":false,"suffix":""},{"dropping-particle":"","family":"Metens","given":"Thierry","non-dropping-particle":"","parse-names":false,"suffix":""},{"dropping-particle":"","family":"Rypens","given":"Françoise","non-dropping-particle":"","parse-names":false,"suffix":""},{"dropping-particle":"","family":"Lambot","given":"M. Alexandra","non-dropping-particle":"","parse-names":false,"suffix":""},{"dropping-particle":"","family":"Hall","given":"Michelle","non-dropping-particle":"","parse-names":false,"suffix":""},{"dropping-particle":"","family":"Avni","given":"Fred E.","non-dropping-particle":"","parse-names":false,"suffix":""}],"container-title":"American Journal of Roentgenology","id":"ITEM-1","issue":"3","issued":{"date-parts":[["2004"]]},"page":"689-695","title":"Complementary Role of MRI after Sonography in Assessing Bilateral Urinary Tract Anomalies in the Fetus","type":"article-journal","volume":"182"},"uris":["http://www.mendeley.com/documents/?uuid=745c5116-cf75-4ba3-962d-52c157071230"]}],"mendeley":{"formattedCitation":"(Cassart &lt;i&gt;et al.&lt;/i&gt;, 2004)","plainTextFormattedCitation":"(Cassart et al., 2004)","previouslyFormattedCitation":"(Cassart &lt;i&gt;et al.&lt;/i&gt;, 2004)"},"properties":{"noteIndex":0},"schema":"https://github.com/citation-style-language/schema/raw/master/csl-citation.json"}</w:instrText>
      </w:r>
      <w:r w:rsidRPr="007F08B6">
        <w:fldChar w:fldCharType="separate"/>
      </w:r>
      <w:r w:rsidRPr="007F08B6">
        <w:rPr>
          <w:noProof/>
        </w:rPr>
        <w:t xml:space="preserve">(Cassart </w:t>
      </w:r>
      <w:r w:rsidRPr="007F08B6">
        <w:rPr>
          <w:i/>
          <w:noProof/>
        </w:rPr>
        <w:t>et al.</w:t>
      </w:r>
      <w:r w:rsidRPr="007F08B6">
        <w:rPr>
          <w:noProof/>
        </w:rPr>
        <w:t>, 2004)</w:t>
      </w:r>
      <w:r w:rsidRPr="007F08B6">
        <w:fldChar w:fldCharType="end"/>
      </w:r>
      <w:r w:rsidRPr="007F08B6">
        <w:t xml:space="preserve">. Functioning foetal urinary system is crucial for the production of amniotic fluid and development of foetal lungs, hence evaluation of the urinary system is an important part of prenatal imaging examinations </w:t>
      </w:r>
      <w:r w:rsidRPr="007F08B6">
        <w:fldChar w:fldCharType="begin" w:fldLock="1"/>
      </w:r>
      <w:r w:rsidRPr="007F08B6">
        <w:instrText>ADDIN CSL_CITATION {"citationItems":[{"id":"ITEM-1","itemData":{"DOI":"10.1002/pd.207","ISBN":"0197-3851 (Print)\\r0197-3851 (Linking)","ISSN":"01973851","PMID":"11746147","abstract":"Upper tract dilatation presenting as renal pelvis dilatation with or without ureteric dilatation is one of the more common abnormalities detected on prenatal ultrasound scanning. The majority of cases are due to pelvi-ureteric and vesico-ureteric junction anomalies, and vesico-ureteric reflux. Prenatal diagnosis with ultrasound may be aided by biochemical analysis of fetal blood and urine. The natural history of prenatally detected abnormalities remains under review. Precise diagnosis, and therefore prognosis, may not be made until after birth.","author":[{"dropping-particle":"","family":"Chudleigh","given":"Trish","non-dropping-particle":"","parse-names":false,"suffix":""}],"container-title":"Prenatal Diagnosis","id":"ITEM-1","issue":"11","issued":{"date-parts":[["2001"]]},"page":"942-951","title":"Pathophysiology, diagnosis and management of prenatal upper tract dilatation","type":"article-journal","volume":"21"},"uris":["http://www.mendeley.com/documents/?uuid=a0e4b295-348c-41e2-8afe-5076dc93e9ca","http://www.mendeley.com/documents/?uuid=7411d674-f7cf-45d7-ae53-3f97371e1624"]}],"mendeley":{"formattedCitation":"(Chudleigh, 2001)","plainTextFormattedCitation":"(Chudleigh, 2001)","previouslyFormattedCitation":"(Chudleigh, 2001)"},"properties":{"noteIndex":0},"schema":"https://github.com/citation-style-language/schema/raw/master/csl-citation.json"}</w:instrText>
      </w:r>
      <w:r w:rsidRPr="007F08B6">
        <w:fldChar w:fldCharType="separate"/>
      </w:r>
      <w:r w:rsidRPr="007F08B6">
        <w:rPr>
          <w:noProof/>
        </w:rPr>
        <w:t>(Chudleigh, 2001)</w:t>
      </w:r>
      <w:r w:rsidRPr="007F08B6">
        <w:fldChar w:fldCharType="end"/>
      </w:r>
      <w:r w:rsidRPr="007F08B6">
        <w:t>.</w:t>
      </w:r>
    </w:p>
    <w:p w14:paraId="374FA983" w14:textId="77777777" w:rsidR="006E6C47" w:rsidRPr="007F08B6" w:rsidRDefault="006E6C47" w:rsidP="006E6C47">
      <w:pPr>
        <w:pStyle w:val="Heading3"/>
        <w:spacing w:line="360" w:lineRule="auto"/>
        <w:jc w:val="both"/>
      </w:pPr>
      <w:bookmarkStart w:id="129" w:name="_Toc72351199"/>
      <w:bookmarkStart w:id="130" w:name="_Toc73392021"/>
      <w:r w:rsidRPr="007F08B6">
        <w:t xml:space="preserve">Appearance on </w:t>
      </w:r>
      <w:r w:rsidRPr="007F08B6">
        <w:rPr>
          <w:i/>
          <w:iCs/>
        </w:rPr>
        <w:t>f</w:t>
      </w:r>
      <w:r w:rsidRPr="007F08B6">
        <w:t>MRI:</w:t>
      </w:r>
      <w:bookmarkEnd w:id="129"/>
      <w:bookmarkEnd w:id="130"/>
    </w:p>
    <w:p w14:paraId="0626CDDA" w14:textId="632C64E1" w:rsidR="006E6C47" w:rsidRPr="007F08B6" w:rsidRDefault="006E6C47" w:rsidP="006E6C47">
      <w:pPr>
        <w:spacing w:line="360" w:lineRule="auto"/>
        <w:jc w:val="both"/>
        <w:rPr>
          <w:b/>
        </w:rPr>
        <w:sectPr w:rsidR="006E6C47" w:rsidRPr="007F08B6">
          <w:pgSz w:w="11906" w:h="16838"/>
          <w:pgMar w:top="1440" w:right="1440" w:bottom="1440" w:left="1440" w:header="708" w:footer="708" w:gutter="0"/>
          <w:cols w:space="708"/>
          <w:docGrid w:linePitch="360"/>
        </w:sectPr>
      </w:pPr>
      <w:r w:rsidRPr="007F08B6">
        <w:t xml:space="preserve">Diagnosing pathologies of the genitourinary tract requires good visualisation of the urinary bladder, ureters and adjacent pelvic organs without being affected by the acoustic shadowing produced by the pelvic bones </w:t>
      </w:r>
      <w:r w:rsidRPr="007F08B6">
        <w:fldChar w:fldCharType="begin" w:fldLock="1"/>
      </w:r>
      <w:r w:rsidRPr="007F08B6">
        <w:instrText>ADDIN CSL_CITATION {"citationItems":[{"id":"ITEM-1","itemData":{"DOI":"10.1016/j.ejrad.2009.06.030","ISBN":"0720-048X","ISSN":"0720048X","PMID":"19643559","abstract":"The purpose of this study is to compare the accuracy of prenatal ultrasound (US) and prenatal magnetic resonance imaging (MRI) in the diagnosis and characterization of congenital abnormalities of the genito-urinary tract and to determine if the additional information obtained by MRI may influence the management of the fetus. We retrospectively evaluate 15 cases of congenital genito-urinary tract anomalies detected by prenatal US and with echographic inconclusive diagnosis. We compare the MRI findings with the US findings and the final diagnosis, obtained from neonatal outcomes, imaging studies and pathology records. Fetal US diagnosis was correct in 9 cases (60%) and MRI in 13 cases (86.7%). Prenatal MRI revealed additional information to US in 9 cases (60%), which modified the initial US diagnosis in 5 cases (33.3%) and changed the therapeutic approach in 5 fetuses (33.3%). Fetal MRI was better than US in cases of oligoamnios and in fetuses with genito-urinary pathology concerning the pelvic and perineum region. We believe that MRI should be considered as a complementary diagnostic method in cases of echographic suspicion of congenital pathology of the genito-urinary tract and inconclusive prenatal US. ?? 2009 Elsevier Ireland Ltd. All rights reserved.","author":[{"dropping-particle":"","family":"Alamo","given":"Leonor","non-dropping-particle":"","parse-names":false,"suffix":""},{"dropping-particle":"","family":"Laswad","given":"Tarek","non-dropping-particle":"","parse-names":false,"suffix":""},{"dropping-particle":"","family":"Schnyder","given":"Pierre","non-dropping-particle":"","parse-names":false,"suffix":""},{"dropping-particle":"","family":"Meuli","given":"Reto","non-dropping-particle":"","parse-names":false,"suffix":""},{"dropping-particle":"","family":"Vial","given":"Yvan","non-dropping-particle":"","parse-names":false,"suffix":""},{"dropping-particle":"","family":"Osterheld","given":"Maria Chiara","non-dropping-particle":"","parse-names":false,"suffix":""},{"dropping-particle":"","family":"Gudinchet","given":"Francois","non-dropping-particle":"","parse-names":false,"suffix":""}],"container-title":"European Journal of Radiology","id":"ITEM-1","issue":"2","issued":{"date-parts":[["2010"]]},"page":"258-264","publisher":"Elsevier Ireland Ltd","title":"Fetal MRI as complement to US in the diagnosis and characterization of anomalies of the genito-urinary tract","type":"article-journal","volume":"76"},"uris":["http://www.mendeley.com/documents/?uuid=5bddb3c8-8685-4b56-a8a6-b4006507e565"]}],"mendeley":{"formattedCitation":"(Alamo &lt;i&gt;et al.&lt;/i&gt;, 2010)","plainTextFormattedCitation":"(Alamo et al., 2010)","previouslyFormattedCitation":"(Alamo &lt;i&gt;et al.&lt;/i&gt;, 2010)"},"properties":{"noteIndex":0},"schema":"https://github.com/citation-style-language/schema/raw/master/csl-citation.json"}</w:instrText>
      </w:r>
      <w:r w:rsidRPr="007F08B6">
        <w:fldChar w:fldCharType="separate"/>
      </w:r>
      <w:r w:rsidRPr="007F08B6">
        <w:rPr>
          <w:noProof/>
        </w:rPr>
        <w:t xml:space="preserve">(Alamo </w:t>
      </w:r>
      <w:r w:rsidRPr="007F08B6">
        <w:rPr>
          <w:i/>
          <w:noProof/>
        </w:rPr>
        <w:t>et al.</w:t>
      </w:r>
      <w:r w:rsidRPr="007F08B6">
        <w:rPr>
          <w:noProof/>
        </w:rPr>
        <w:t>, 2010)</w:t>
      </w:r>
      <w:r w:rsidRPr="007F08B6">
        <w:fldChar w:fldCharType="end"/>
      </w:r>
      <w:r w:rsidRPr="007F08B6">
        <w:t xml:space="preserve">. </w:t>
      </w:r>
      <w:r w:rsidRPr="007F08B6">
        <w:rPr>
          <w:i/>
          <w:iCs/>
        </w:rPr>
        <w:t>f</w:t>
      </w:r>
      <w:r w:rsidRPr="007F08B6">
        <w:t xml:space="preserve">MRI is not affected by the pelvic bony structures that obstruct prenatal USS signals and therefore some authors consider it to provide superior quality scans of the GUS. It is also thought to be superior to prenatal USS  in differentiating between the bladder and other adjacent large abdominal cystic abnormalities </w:t>
      </w:r>
      <w:r w:rsidRPr="007F08B6">
        <w:fldChar w:fldCharType="begin" w:fldLock="1"/>
      </w:r>
      <w:r w:rsidRPr="007F08B6">
        <w:instrText>ADDIN CSL_CITATION {"citationItems":[{"id":"ITEM-1","itemData":{"DOI":"10.1034/j.1600-0412.2000.079001065.x","ISSN":"0001-6349","PMID":"10646819","abstract":"Background. To compare antepartum ultrasonography with magnetic resonance imaging for prenatal diagnosis of malformations in the fetal urinary tract in high risk patients during the last trimester. Materials and methods. The study involved 22 women and 24 fetuses with either severe oligohydramnios or ultrasonographically or clinically suspected abnormality of urinary tract. Ultrasound examination was carried out with 5 MHz abdominal convex probe and magnetic resonance imaging with superconductive 1.5 T equipment. Postnatal findings were used as reference. Results. Correct diagnosis of urinary tract anomaly was done in 15 fetuses on ultrasound and in 20 fetuses on magnetic resonance imaging. Both methods enabled correct diagnosis in 12, only ultrasound in three and only magnetic resonance imaging in eight fetuses. Both methods imaged equivocally in one case. The additional information by magnetic resonance imaging was gained from five fetuses out of 12 pregnancies with oligohydramnios and from three fetuses out of ten pregnancies with normal amount of amniotic fluid. Conclusions. MRI is a valuable additional method to ultrasonography of fetal urinary tract if resolution of ultrasound is impaired for reason of oligohydramnios or technical deterioration.","author":[{"dropping-particle":"","family":"Poutamo","given":"J","non-dropping-particle":"","parse-names":false,"suffix":""},{"dropping-particle":"","family":"Vanninen","given":"R","non-dropping-particle":"","parse-names":false,"suffix":""},{"dropping-particle":"","family":"Partanen","given":"K","non-dropping-particle":"","parse-names":false,"suffix":""},{"dropping-particle":"","family":"Kirkinen","given":"P","non-dropping-particle":"","parse-names":false,"suffix":""}],"container-title":"Acta Obstetricia et Gynecologica Scandinavica","id":"ITEM-1","issue":"1","issued":{"date-parts":[["2000"]]},"page":"65-71","title":"Diagnosing fetal urinary tract abnormalities: Benefits of MRI compared to ultrasonography","type":"article-journal","volume":"79"},"uris":["http://www.mendeley.com/documents/?uuid=d60235b6-ce68-4dd0-8a3f-ebbaf173caf3"]}],"mendeley":{"formattedCitation":"(Poutamo &lt;i&gt;et al.&lt;/i&gt;, 2000)","plainTextFormattedCitation":"(Poutamo et al., 2000)","previouslyFormattedCitation":"(Poutamo &lt;i&gt;et al.&lt;/i&gt;, 2000)"},"properties":{"noteIndex":0},"schema":"https://github.com/citation-style-language/schema/raw/master/csl-citation.json"}</w:instrText>
      </w:r>
      <w:r w:rsidRPr="007F08B6">
        <w:fldChar w:fldCharType="separate"/>
      </w:r>
      <w:r w:rsidRPr="007F08B6">
        <w:rPr>
          <w:noProof/>
        </w:rPr>
        <w:t xml:space="preserve">(Poutamo </w:t>
      </w:r>
      <w:r w:rsidRPr="007F08B6">
        <w:rPr>
          <w:i/>
          <w:noProof/>
        </w:rPr>
        <w:t>et al.</w:t>
      </w:r>
      <w:r w:rsidRPr="007F08B6">
        <w:rPr>
          <w:noProof/>
        </w:rPr>
        <w:t>, 2000)</w:t>
      </w:r>
      <w:r w:rsidRPr="007F08B6">
        <w:fldChar w:fldCharType="end"/>
      </w:r>
      <w:r w:rsidRPr="007F08B6">
        <w:t>.</w:t>
      </w:r>
      <w:r w:rsidRPr="007F08B6">
        <w:rPr>
          <w:rFonts w:hint="cs"/>
          <w:rtl/>
        </w:rPr>
        <w:t xml:space="preserve"> </w:t>
      </w:r>
      <w:r w:rsidRPr="007F08B6">
        <w:t xml:space="preserve">T2-weighting with specific parameters </w:t>
      </w:r>
      <w:r w:rsidRPr="00841790">
        <w:t xml:space="preserve">(Table-4) is the best </w:t>
      </w:r>
      <w:r w:rsidRPr="00841790">
        <w:rPr>
          <w:i/>
          <w:iCs/>
        </w:rPr>
        <w:t>f</w:t>
      </w:r>
      <w:r w:rsidRPr="00841790">
        <w:t xml:space="preserve">MRI sequence to assess foetal GUS. Echo planner diffusion-weighted imaging (DWI) is used to evaluate kidney function </w:t>
      </w:r>
      <w:r w:rsidRPr="00841790">
        <w:fldChar w:fldCharType="begin" w:fldLock="1"/>
      </w:r>
      <w:r w:rsidRPr="00841790">
        <w:instrText>ADDIN CSL_CITATION {"citationItems":[{"id":"ITEM-1","itemData":{"DOI":"10.1016/j.ejrad.2005.11.028","ISBN":"0720048X","ISSN":"0720048X","PMID":"16386865","abstract":"The assessment of the urinary system is typically performed by ultrasound. Nevertheless, an ultrasound may be inconclusive in fetuses with renal diseases that result in anhydramnios or oligohydramnios. In such cases, and in other cases in which ultrasound is limited, further investigation with MR should be considered. In the following article, we will provide an overview of the most commonly encountered disorders of the urinary system and their appearance on fetal MR imaging. Fetal MR imaging can accurately diagnose a wide variety of urinary tract disorders and must be seen as a valuable complementary tool to ultrasound in the assessment of the urinary system, particularly in cases of inconclusive ultrasound findings. © 2005 Elsevier Ireland Ltd. All rights reserved.","author":[{"dropping-particle":"","family":"Hörmann","given":"Marcus","non-dropping-particle":"","parse-names":false,"suffix":""},{"dropping-particle":"","family":"Brugger","given":"Peter C.","non-dropping-particle":"","parse-names":false,"suffix":""},{"dropping-particle":"","family":"Balassy","given":"Csilla","non-dropping-particle":"","parse-names":false,"suffix":""},{"dropping-particle":"","family":"Witzani","given":"Linde","non-dropping-particle":"","parse-names":false,"suffix":""},{"dropping-particle":"","family":"Prayer","given":"Daniela","non-dropping-particle":"","parse-names":false,"suffix":""}],"container-title":"European Journal of Radiology","id":"ITEM-1","issue":"2","issued":{"date-parts":[["2006"]]},"page":"303-311","title":"Fetal MRI of the urinary system","type":"article-journal","volume":"57"},"uris":["http://www.mendeley.com/documents/?uuid=10dca442-aa58-469c-9dc7-1d65cf7dd1b7"]}],"mendeley":{"formattedCitation":"(Hörmann &lt;i&gt;et al.&lt;/i&gt;, 2006)","plainTextFormattedCitation":"(Hörmann et al., 2006)","previouslyFormattedCitation":"(Hörmann &lt;i&gt;et al.&lt;/i&gt;, 2006)"},"properties":{"noteIndex":0},"schema":"https://github.com/citation-style-language/schema/raw/master/csl-citation.json"}</w:instrText>
      </w:r>
      <w:r w:rsidRPr="00841790">
        <w:fldChar w:fldCharType="separate"/>
      </w:r>
      <w:r w:rsidRPr="00841790">
        <w:rPr>
          <w:noProof/>
        </w:rPr>
        <w:t xml:space="preserve">(Hörmann </w:t>
      </w:r>
      <w:r w:rsidRPr="00841790">
        <w:rPr>
          <w:i/>
          <w:noProof/>
        </w:rPr>
        <w:t>et al.</w:t>
      </w:r>
      <w:r w:rsidRPr="00841790">
        <w:rPr>
          <w:noProof/>
        </w:rPr>
        <w:t>, 2006)</w:t>
      </w:r>
      <w:r w:rsidRPr="00841790">
        <w:fldChar w:fldCharType="end"/>
      </w:r>
      <w:r w:rsidRPr="00841790">
        <w:t xml:space="preserve">. Foetal kidneys are evaluated in terms of size, location, appearance and the presence of dysplastic changes. The kidneys appear as ovoid structures in the upper abdomen on both sides of the spine with medium signal intensity on T2-weighted images (Figure 5-a) </w:t>
      </w:r>
      <w:r w:rsidRPr="00841790">
        <w:fldChar w:fldCharType="begin" w:fldLock="1"/>
      </w:r>
      <w:r w:rsidRPr="00841790">
        <w:instrText>ADDIN CSL_CITATION {"citationItems":[{"id":"ITEM-1","itemData":{"DOI":"10.2214/AJR.11.7761","ISSN":"0361803X","PMID":"22826425","abstract":"OBJECTIVE: The objective of this article is to present the fetal MRI patterns of complex genitourinary abnormalities including epispadias-exstrophy complex, cloacal malformation, urogenital sinus anomaly, posterior urethral valves, and other causes that result in lower urinary tract dilatation without oligohydramnios. Relevant embryology will be reviewed, and practical points will be provided that can aid in interpretation.\\n\\nCONCLUSION: Complex genitourinary abnormalities have recognizable imaging findings on fetal MRI. Imaging findings may be subtle; a high index of suspicion and a systematic checklist are useful for accurate diagnosis. Familiarity with fetal MRI patterns of complex genitourinary abnormalities is crucial for making more precise diagnoses that will likely impact pregnancy management, counseling, and postnatal treatment.","author":[{"dropping-particle":"","family":"Chauvin","given":"Nancy A.","non-dropping-particle":"","parse-names":false,"suffix":""},{"dropping-particle":"","family":"Epelman","given":"Monica","non-dropping-particle":"","parse-names":false,"suffix":""},{"dropping-particle":"","family":"Victoria","given":"Teresa","non-dropping-particle":"","parse-names":false,"suffix":""},{"dropping-particle":"","family":"Johnson","given":"Ann M.","non-dropping-particle":"","parse-names":false,"suffix":""}],"container-title":"American Journal of Roentgenology","id":"ITEM-1","issue":"2","issued":{"date-parts":[["2012"]]},"page":"222-231","title":"Complex genitourinary abnormalities on fetal MRI: Imaging findings and approach to diagnosis","type":"article-journal","volume":"199"},"uris":["http://www.mendeley.com/documents/?uuid=f855d8d3-e01d-4ea4-b3cd-fc52435a0d75"]}],"mendeley":{"formattedCitation":"(Chauvin &lt;i&gt;et al.&lt;/i&gt;, 2012)","plainTextFormattedCitation":"(Chauvin et al., 2012)","previouslyFormattedCitation":"(Chauvin &lt;i&gt;et al.&lt;/i&gt;, 2012)"},"properties":{"noteIndex":0},"schema":"https://github.com/citation-style-language/schema/raw/master/csl-citation.json"}</w:instrText>
      </w:r>
      <w:r w:rsidRPr="00841790">
        <w:fldChar w:fldCharType="separate"/>
      </w:r>
      <w:r w:rsidRPr="00841790">
        <w:rPr>
          <w:noProof/>
        </w:rPr>
        <w:t xml:space="preserve">(Chauvin </w:t>
      </w:r>
      <w:r w:rsidRPr="00841790">
        <w:rPr>
          <w:i/>
          <w:noProof/>
        </w:rPr>
        <w:t>et al.</w:t>
      </w:r>
      <w:r w:rsidRPr="00841790">
        <w:rPr>
          <w:noProof/>
        </w:rPr>
        <w:t>, 2012)</w:t>
      </w:r>
      <w:r w:rsidRPr="00841790">
        <w:fldChar w:fldCharType="end"/>
      </w:r>
      <w:r w:rsidRPr="00841790">
        <w:t xml:space="preserve">. Sometimes, differentiation of the kidneys from the adjacent bowel loops can be difficult in early second trimester. Perirenal fat appears as a thin edge of increased signal intensity around the kidneys (Figure 5-b) which must be differentiated from perinephric fluid. Hawkins </w:t>
      </w:r>
      <w:r w:rsidRPr="00841790">
        <w:rPr>
          <w:i/>
          <w:iCs/>
        </w:rPr>
        <w:t>et al</w:t>
      </w:r>
      <w:r w:rsidRPr="00841790">
        <w:t>. (2008) found</w:t>
      </w:r>
      <w:r w:rsidRPr="007F08B6">
        <w:t xml:space="preserve"> that perinephric fat was visible in 84% of the cases studied but it was invisible in foetuses diagnosed with Multi</w:t>
      </w:r>
      <w:r w:rsidR="00191A31">
        <w:t xml:space="preserve"> C</w:t>
      </w:r>
      <w:r w:rsidRPr="007F08B6">
        <w:t>ystic Dysplastic Kidney Disease (MCDK) and autosomal recessive polycystic kidney disease.</w:t>
      </w:r>
    </w:p>
    <w:p w14:paraId="19B3CDB5" w14:textId="7E137494" w:rsidR="006E6C47" w:rsidRPr="007F08B6" w:rsidRDefault="006E6C47" w:rsidP="006E6C47">
      <w:bookmarkStart w:id="131" w:name="_Toc73380063"/>
      <w:bookmarkStart w:id="132" w:name="_Toc73382051"/>
      <w:r w:rsidRPr="007F08B6">
        <w:lastRenderedPageBreak/>
        <w:t xml:space="preserve">Table </w:t>
      </w:r>
      <w:r w:rsidR="004F2F2A">
        <w:fldChar w:fldCharType="begin"/>
      </w:r>
      <w:r w:rsidR="004F2F2A">
        <w:instrText xml:space="preserve"> SEQ Table \* ARABIC </w:instrText>
      </w:r>
      <w:r w:rsidR="004F2F2A">
        <w:fldChar w:fldCharType="separate"/>
      </w:r>
      <w:r w:rsidR="00A2308A">
        <w:rPr>
          <w:noProof/>
        </w:rPr>
        <w:t>4</w:t>
      </w:r>
      <w:r w:rsidR="004F2F2A">
        <w:rPr>
          <w:noProof/>
        </w:rPr>
        <w:fldChar w:fldCharType="end"/>
      </w:r>
      <w:r w:rsidRPr="007F08B6">
        <w:t xml:space="preserve"> Common T2-Weighted Parameters Commonly Used in </w:t>
      </w:r>
      <w:r w:rsidRPr="002B4D96">
        <w:rPr>
          <w:i/>
          <w:iCs/>
        </w:rPr>
        <w:t>f</w:t>
      </w:r>
      <w:r w:rsidRPr="007F08B6">
        <w:t>MRI of the GUS.</w:t>
      </w:r>
      <w:bookmarkEnd w:id="131"/>
      <w:bookmarkEnd w:id="132"/>
    </w:p>
    <w:tbl>
      <w:tblPr>
        <w:tblStyle w:val="TableGrid"/>
        <w:tblW w:w="8239" w:type="dxa"/>
        <w:tblLook w:val="04A0" w:firstRow="1" w:lastRow="0" w:firstColumn="1" w:lastColumn="0" w:noHBand="0" w:noVBand="1"/>
      </w:tblPr>
      <w:tblGrid>
        <w:gridCol w:w="2746"/>
        <w:gridCol w:w="2746"/>
        <w:gridCol w:w="2747"/>
      </w:tblGrid>
      <w:tr w:rsidR="006E6C47" w:rsidRPr="007F08B6" w14:paraId="34A9CF65" w14:textId="77777777" w:rsidTr="008505FE">
        <w:trPr>
          <w:trHeight w:val="824"/>
        </w:trPr>
        <w:tc>
          <w:tcPr>
            <w:tcW w:w="2746" w:type="dxa"/>
          </w:tcPr>
          <w:p w14:paraId="21E7645C" w14:textId="77777777" w:rsidR="006E6C47" w:rsidRPr="008505FE" w:rsidRDefault="006E6C47" w:rsidP="008505FE">
            <w:pPr>
              <w:jc w:val="center"/>
            </w:pPr>
          </w:p>
          <w:p w14:paraId="4501DB76" w14:textId="77777777" w:rsidR="006E6C47" w:rsidRPr="00776C49" w:rsidRDefault="006E6C47" w:rsidP="008505FE">
            <w:pPr>
              <w:jc w:val="center"/>
            </w:pPr>
            <w:r w:rsidRPr="008505FE">
              <w:t>T2-weighted FFE</w:t>
            </w:r>
          </w:p>
        </w:tc>
        <w:tc>
          <w:tcPr>
            <w:tcW w:w="2746" w:type="dxa"/>
          </w:tcPr>
          <w:p w14:paraId="734D26FD" w14:textId="77777777" w:rsidR="006E6C47" w:rsidRPr="008505FE" w:rsidRDefault="006E6C47" w:rsidP="008505FE">
            <w:pPr>
              <w:jc w:val="center"/>
            </w:pPr>
          </w:p>
          <w:p w14:paraId="71DDB20A" w14:textId="77777777" w:rsidR="006E6C47" w:rsidRPr="00776C49" w:rsidRDefault="006E6C47" w:rsidP="008505FE">
            <w:pPr>
              <w:jc w:val="center"/>
            </w:pPr>
            <w:r w:rsidRPr="008505FE">
              <w:t>T2-weighted TFE</w:t>
            </w:r>
          </w:p>
        </w:tc>
        <w:tc>
          <w:tcPr>
            <w:tcW w:w="2747" w:type="dxa"/>
          </w:tcPr>
          <w:p w14:paraId="61042CD5" w14:textId="77777777" w:rsidR="006E6C47" w:rsidRPr="008505FE" w:rsidRDefault="006E6C47" w:rsidP="008505FE">
            <w:pPr>
              <w:jc w:val="center"/>
            </w:pPr>
          </w:p>
          <w:p w14:paraId="7838C350" w14:textId="77777777" w:rsidR="006E6C47" w:rsidRPr="00776C49" w:rsidRDefault="006E6C47" w:rsidP="008505FE">
            <w:pPr>
              <w:jc w:val="center"/>
            </w:pPr>
            <w:r w:rsidRPr="008505FE">
              <w:t>DWI</w:t>
            </w:r>
          </w:p>
        </w:tc>
      </w:tr>
      <w:tr w:rsidR="006E6C47" w:rsidRPr="007F08B6" w14:paraId="0ECFDA08" w14:textId="77777777" w:rsidTr="008505FE">
        <w:trPr>
          <w:trHeight w:val="896"/>
        </w:trPr>
        <w:tc>
          <w:tcPr>
            <w:tcW w:w="2746" w:type="dxa"/>
          </w:tcPr>
          <w:p w14:paraId="71862EEE" w14:textId="77777777" w:rsidR="006E6C47" w:rsidRPr="008505FE" w:rsidRDefault="006E6C47" w:rsidP="008505FE">
            <w:pPr>
              <w:jc w:val="center"/>
            </w:pPr>
          </w:p>
          <w:p w14:paraId="43C3471D" w14:textId="77777777" w:rsidR="006E6C47" w:rsidRPr="00776C49" w:rsidRDefault="006E6C47" w:rsidP="008505FE">
            <w:pPr>
              <w:jc w:val="center"/>
            </w:pPr>
            <w:r w:rsidRPr="008505FE">
              <w:t>Shortest TR</w:t>
            </w:r>
          </w:p>
        </w:tc>
        <w:tc>
          <w:tcPr>
            <w:tcW w:w="2746" w:type="dxa"/>
          </w:tcPr>
          <w:p w14:paraId="358BF7AE" w14:textId="77777777" w:rsidR="006E6C47" w:rsidRPr="000630A5" w:rsidRDefault="006E6C47" w:rsidP="008505FE">
            <w:pPr>
              <w:jc w:val="center"/>
            </w:pPr>
          </w:p>
          <w:p w14:paraId="55A9A760" w14:textId="77777777" w:rsidR="006E6C47" w:rsidRPr="000630A5" w:rsidRDefault="006E6C47" w:rsidP="008505FE">
            <w:pPr>
              <w:jc w:val="center"/>
            </w:pPr>
            <w:r w:rsidRPr="000630A5">
              <w:t>Shortest TR</w:t>
            </w:r>
          </w:p>
        </w:tc>
        <w:tc>
          <w:tcPr>
            <w:tcW w:w="2747" w:type="dxa"/>
          </w:tcPr>
          <w:p w14:paraId="6886ED8E" w14:textId="77777777" w:rsidR="006E6C47" w:rsidRPr="000630A5" w:rsidRDefault="006E6C47" w:rsidP="008505FE">
            <w:pPr>
              <w:jc w:val="center"/>
            </w:pPr>
          </w:p>
          <w:p w14:paraId="1B545F11" w14:textId="77777777" w:rsidR="006E6C47" w:rsidRPr="000630A5" w:rsidRDefault="006E6C47" w:rsidP="008505FE">
            <w:pPr>
              <w:jc w:val="center"/>
            </w:pPr>
            <w:r w:rsidRPr="000630A5">
              <w:t>Shortest TR</w:t>
            </w:r>
          </w:p>
        </w:tc>
      </w:tr>
      <w:tr w:rsidR="006E6C47" w:rsidRPr="007F08B6" w14:paraId="3BA76E1D" w14:textId="77777777" w:rsidTr="008505FE">
        <w:trPr>
          <w:trHeight w:val="896"/>
        </w:trPr>
        <w:tc>
          <w:tcPr>
            <w:tcW w:w="2746" w:type="dxa"/>
          </w:tcPr>
          <w:p w14:paraId="56EC29FD" w14:textId="77777777" w:rsidR="006E6C47" w:rsidRPr="008505FE" w:rsidRDefault="006E6C47" w:rsidP="008505FE">
            <w:pPr>
              <w:jc w:val="center"/>
            </w:pPr>
          </w:p>
          <w:p w14:paraId="3D13BAE2" w14:textId="77777777" w:rsidR="006E6C47" w:rsidRPr="00776C49" w:rsidRDefault="006E6C47" w:rsidP="008505FE">
            <w:pPr>
              <w:jc w:val="center"/>
            </w:pPr>
            <w:r w:rsidRPr="008505FE">
              <w:t>Shortest TE</w:t>
            </w:r>
          </w:p>
        </w:tc>
        <w:tc>
          <w:tcPr>
            <w:tcW w:w="2746" w:type="dxa"/>
          </w:tcPr>
          <w:p w14:paraId="38F54020" w14:textId="77777777" w:rsidR="006E6C47" w:rsidRPr="000630A5" w:rsidRDefault="006E6C47" w:rsidP="008505FE">
            <w:pPr>
              <w:jc w:val="center"/>
            </w:pPr>
          </w:p>
          <w:p w14:paraId="33A9E52A" w14:textId="77777777" w:rsidR="006E6C47" w:rsidRPr="000630A5" w:rsidRDefault="006E6C47" w:rsidP="008505FE">
            <w:pPr>
              <w:jc w:val="center"/>
            </w:pPr>
            <w:r w:rsidRPr="000630A5">
              <w:t>Shortest TE</w:t>
            </w:r>
          </w:p>
        </w:tc>
        <w:tc>
          <w:tcPr>
            <w:tcW w:w="2747" w:type="dxa"/>
          </w:tcPr>
          <w:p w14:paraId="17C9586C" w14:textId="77777777" w:rsidR="006E6C47" w:rsidRPr="000630A5" w:rsidRDefault="006E6C47" w:rsidP="008505FE">
            <w:pPr>
              <w:jc w:val="center"/>
            </w:pPr>
          </w:p>
          <w:p w14:paraId="2251EABF" w14:textId="77777777" w:rsidR="006E6C47" w:rsidRPr="000630A5" w:rsidRDefault="006E6C47" w:rsidP="008505FE">
            <w:pPr>
              <w:jc w:val="center"/>
            </w:pPr>
            <w:r w:rsidRPr="000630A5">
              <w:t>TE = 125 ms</w:t>
            </w:r>
          </w:p>
        </w:tc>
      </w:tr>
      <w:tr w:rsidR="006E6C47" w:rsidRPr="007F08B6" w14:paraId="436DF60E" w14:textId="77777777" w:rsidTr="008505FE">
        <w:trPr>
          <w:trHeight w:val="824"/>
        </w:trPr>
        <w:tc>
          <w:tcPr>
            <w:tcW w:w="2746" w:type="dxa"/>
          </w:tcPr>
          <w:p w14:paraId="21382860" w14:textId="77777777" w:rsidR="006E6C47" w:rsidRPr="008505FE" w:rsidRDefault="006E6C47" w:rsidP="008505FE">
            <w:pPr>
              <w:jc w:val="center"/>
            </w:pPr>
          </w:p>
          <w:p w14:paraId="0271BC8D" w14:textId="77777777" w:rsidR="006E6C47" w:rsidRPr="00776C49" w:rsidRDefault="006E6C47" w:rsidP="008505FE">
            <w:pPr>
              <w:jc w:val="center"/>
            </w:pPr>
            <w:r w:rsidRPr="008505FE">
              <w:t>Flip angle = 90°</w:t>
            </w:r>
          </w:p>
        </w:tc>
        <w:tc>
          <w:tcPr>
            <w:tcW w:w="2746" w:type="dxa"/>
          </w:tcPr>
          <w:p w14:paraId="605B203F" w14:textId="77777777" w:rsidR="006E6C47" w:rsidRPr="000630A5" w:rsidRDefault="006E6C47" w:rsidP="008505FE">
            <w:pPr>
              <w:jc w:val="center"/>
            </w:pPr>
          </w:p>
          <w:p w14:paraId="22F1057B" w14:textId="77777777" w:rsidR="006E6C47" w:rsidRPr="000630A5" w:rsidRDefault="006E6C47" w:rsidP="008505FE">
            <w:pPr>
              <w:jc w:val="center"/>
            </w:pPr>
            <w:r w:rsidRPr="000630A5">
              <w:t>Flip angle = 80°</w:t>
            </w:r>
          </w:p>
        </w:tc>
        <w:tc>
          <w:tcPr>
            <w:tcW w:w="2747" w:type="dxa"/>
          </w:tcPr>
          <w:p w14:paraId="136BFC14" w14:textId="77777777" w:rsidR="006E6C47" w:rsidRPr="000630A5" w:rsidRDefault="006E6C47" w:rsidP="008505FE">
            <w:pPr>
              <w:jc w:val="center"/>
            </w:pPr>
          </w:p>
          <w:p w14:paraId="30B24E2E" w14:textId="77777777" w:rsidR="006E6C47" w:rsidRPr="000630A5" w:rsidRDefault="006E6C47" w:rsidP="008505FE">
            <w:pPr>
              <w:jc w:val="center"/>
            </w:pPr>
            <w:r w:rsidRPr="000630A5">
              <w:t>Flip angle = 90°</w:t>
            </w:r>
          </w:p>
        </w:tc>
      </w:tr>
      <w:tr w:rsidR="006E6C47" w:rsidRPr="007F08B6" w14:paraId="49B4D6A9" w14:textId="77777777" w:rsidTr="008505FE">
        <w:trPr>
          <w:trHeight w:val="896"/>
        </w:trPr>
        <w:tc>
          <w:tcPr>
            <w:tcW w:w="2746" w:type="dxa"/>
          </w:tcPr>
          <w:p w14:paraId="6C854B87" w14:textId="77777777" w:rsidR="006E6C47" w:rsidRPr="008505FE" w:rsidRDefault="006E6C47" w:rsidP="008505FE">
            <w:pPr>
              <w:jc w:val="center"/>
            </w:pPr>
          </w:p>
          <w:p w14:paraId="50AF6F15" w14:textId="77777777" w:rsidR="006E6C47" w:rsidRPr="00776C49" w:rsidRDefault="006E6C47" w:rsidP="008505FE">
            <w:pPr>
              <w:jc w:val="center"/>
            </w:pPr>
            <w:r w:rsidRPr="008505FE">
              <w:t>Slice thickness = 6mm</w:t>
            </w:r>
          </w:p>
        </w:tc>
        <w:tc>
          <w:tcPr>
            <w:tcW w:w="2746" w:type="dxa"/>
          </w:tcPr>
          <w:p w14:paraId="754547FA" w14:textId="77777777" w:rsidR="006E6C47" w:rsidRPr="000630A5" w:rsidRDefault="006E6C47" w:rsidP="008505FE">
            <w:pPr>
              <w:jc w:val="center"/>
            </w:pPr>
          </w:p>
          <w:p w14:paraId="7DE7295E" w14:textId="77777777" w:rsidR="006E6C47" w:rsidRPr="000630A5" w:rsidRDefault="006E6C47" w:rsidP="008505FE">
            <w:pPr>
              <w:jc w:val="center"/>
            </w:pPr>
            <w:r w:rsidRPr="000630A5">
              <w:t>Slice thickness = 6mm</w:t>
            </w:r>
          </w:p>
        </w:tc>
        <w:tc>
          <w:tcPr>
            <w:tcW w:w="2747" w:type="dxa"/>
          </w:tcPr>
          <w:p w14:paraId="282AFC8D" w14:textId="77777777" w:rsidR="006E6C47" w:rsidRPr="000630A5" w:rsidRDefault="006E6C47" w:rsidP="008505FE">
            <w:pPr>
              <w:jc w:val="center"/>
            </w:pPr>
          </w:p>
          <w:p w14:paraId="14277B60" w14:textId="77777777" w:rsidR="006E6C47" w:rsidRPr="000630A5" w:rsidRDefault="006E6C47" w:rsidP="008505FE">
            <w:pPr>
              <w:jc w:val="center"/>
            </w:pPr>
            <w:r w:rsidRPr="000630A5">
              <w:t>Slice thickness = 5mm</w:t>
            </w:r>
          </w:p>
        </w:tc>
      </w:tr>
      <w:tr w:rsidR="006E6C47" w:rsidRPr="007F08B6" w14:paraId="00D02D08" w14:textId="77777777" w:rsidTr="008505FE">
        <w:trPr>
          <w:trHeight w:val="896"/>
        </w:trPr>
        <w:tc>
          <w:tcPr>
            <w:tcW w:w="2746" w:type="dxa"/>
          </w:tcPr>
          <w:p w14:paraId="399BE17E" w14:textId="77777777" w:rsidR="006E6C47" w:rsidRPr="008505FE" w:rsidRDefault="006E6C47" w:rsidP="008505FE">
            <w:pPr>
              <w:jc w:val="center"/>
            </w:pPr>
          </w:p>
          <w:p w14:paraId="2C267F48" w14:textId="77777777" w:rsidR="006E6C47" w:rsidRPr="00776C49" w:rsidRDefault="006E6C47" w:rsidP="008505FE">
            <w:pPr>
              <w:jc w:val="center"/>
            </w:pPr>
            <w:r w:rsidRPr="008505FE">
              <w:t>FOV = 300-200</w:t>
            </w:r>
          </w:p>
        </w:tc>
        <w:tc>
          <w:tcPr>
            <w:tcW w:w="2746" w:type="dxa"/>
          </w:tcPr>
          <w:p w14:paraId="5BEDC532" w14:textId="77777777" w:rsidR="006E6C47" w:rsidRPr="000630A5" w:rsidRDefault="006E6C47" w:rsidP="008505FE">
            <w:pPr>
              <w:jc w:val="center"/>
            </w:pPr>
          </w:p>
          <w:p w14:paraId="4BB2F969" w14:textId="77777777" w:rsidR="006E6C47" w:rsidRPr="000630A5" w:rsidRDefault="006E6C47" w:rsidP="008505FE">
            <w:pPr>
              <w:jc w:val="center"/>
            </w:pPr>
            <w:r w:rsidRPr="000630A5">
              <w:t>FOV = 345-295</w:t>
            </w:r>
          </w:p>
        </w:tc>
        <w:tc>
          <w:tcPr>
            <w:tcW w:w="2747" w:type="dxa"/>
          </w:tcPr>
          <w:p w14:paraId="2C1720B7" w14:textId="77777777" w:rsidR="006E6C47" w:rsidRPr="000630A5" w:rsidRDefault="006E6C47" w:rsidP="008505FE">
            <w:pPr>
              <w:jc w:val="center"/>
            </w:pPr>
          </w:p>
          <w:p w14:paraId="0E4ED1B8" w14:textId="77777777" w:rsidR="006E6C47" w:rsidRPr="000630A5" w:rsidRDefault="006E6C47" w:rsidP="008505FE">
            <w:pPr>
              <w:jc w:val="center"/>
            </w:pPr>
            <w:r w:rsidRPr="000630A5">
              <w:t>FOV = 290</w:t>
            </w:r>
          </w:p>
        </w:tc>
      </w:tr>
      <w:tr w:rsidR="006E6C47" w:rsidRPr="007F08B6" w14:paraId="4AD6AB0C" w14:textId="77777777" w:rsidTr="008505FE">
        <w:trPr>
          <w:trHeight w:val="896"/>
        </w:trPr>
        <w:tc>
          <w:tcPr>
            <w:tcW w:w="2746" w:type="dxa"/>
          </w:tcPr>
          <w:p w14:paraId="4D5C2D53" w14:textId="77777777" w:rsidR="006E6C47" w:rsidRPr="008505FE" w:rsidRDefault="006E6C47" w:rsidP="008505FE">
            <w:pPr>
              <w:jc w:val="center"/>
            </w:pPr>
          </w:p>
          <w:p w14:paraId="6443A371" w14:textId="77777777" w:rsidR="006E6C47" w:rsidRPr="008505FE" w:rsidRDefault="006E6C47" w:rsidP="008505FE">
            <w:pPr>
              <w:jc w:val="center"/>
            </w:pPr>
            <w:r w:rsidRPr="008505FE">
              <w:t>Acquisition time= 22s</w:t>
            </w:r>
          </w:p>
        </w:tc>
        <w:tc>
          <w:tcPr>
            <w:tcW w:w="2746" w:type="dxa"/>
          </w:tcPr>
          <w:p w14:paraId="11E206A3" w14:textId="77777777" w:rsidR="006E6C47" w:rsidRPr="00776C49" w:rsidRDefault="006E6C47" w:rsidP="008505FE">
            <w:pPr>
              <w:jc w:val="center"/>
            </w:pPr>
          </w:p>
          <w:p w14:paraId="272553DD" w14:textId="77777777" w:rsidR="006E6C47" w:rsidRPr="000630A5" w:rsidRDefault="006E6C47" w:rsidP="008505FE">
            <w:pPr>
              <w:jc w:val="center"/>
            </w:pPr>
            <w:r w:rsidRPr="000630A5">
              <w:t>Acquisition time= 19s</w:t>
            </w:r>
          </w:p>
        </w:tc>
        <w:tc>
          <w:tcPr>
            <w:tcW w:w="2747" w:type="dxa"/>
          </w:tcPr>
          <w:p w14:paraId="5E0F050C" w14:textId="77777777" w:rsidR="006E6C47" w:rsidRPr="000630A5" w:rsidRDefault="006E6C47" w:rsidP="008505FE">
            <w:pPr>
              <w:jc w:val="center"/>
            </w:pPr>
          </w:p>
          <w:p w14:paraId="01418D4E" w14:textId="77777777" w:rsidR="006E6C47" w:rsidRPr="000630A5" w:rsidRDefault="006E6C47" w:rsidP="008505FE">
            <w:pPr>
              <w:jc w:val="center"/>
            </w:pPr>
            <w:r w:rsidRPr="000630A5">
              <w:t>Acquisition time= 19s</w:t>
            </w:r>
          </w:p>
        </w:tc>
      </w:tr>
    </w:tbl>
    <w:p w14:paraId="286CD0AA" w14:textId="77777777" w:rsidR="006E6C47" w:rsidRPr="007F08B6" w:rsidRDefault="006E6C47" w:rsidP="006E6C47">
      <w:pPr>
        <w:rPr>
          <w:i/>
          <w:iCs/>
        </w:rPr>
        <w:sectPr w:rsidR="006E6C47" w:rsidRPr="007F08B6">
          <w:pgSz w:w="11906" w:h="16838"/>
          <w:pgMar w:top="1440" w:right="1440" w:bottom="1440" w:left="1440" w:header="708" w:footer="708" w:gutter="0"/>
          <w:cols w:space="708"/>
          <w:docGrid w:linePitch="360"/>
        </w:sectPr>
      </w:pPr>
      <w:r w:rsidRPr="007F08B6">
        <w:rPr>
          <w:i/>
          <w:iCs/>
          <w:noProof/>
        </w:rPr>
        <mc:AlternateContent>
          <mc:Choice Requires="wps">
            <w:drawing>
              <wp:anchor distT="0" distB="0" distL="114300" distR="114300" simplePos="0" relativeHeight="251591680" behindDoc="0" locked="0" layoutInCell="1" allowOverlap="1" wp14:anchorId="56857D2D" wp14:editId="31506B79">
                <wp:simplePos x="0" y="0"/>
                <wp:positionH relativeFrom="column">
                  <wp:posOffset>-97277</wp:posOffset>
                </wp:positionH>
                <wp:positionV relativeFrom="paragraph">
                  <wp:posOffset>-3606</wp:posOffset>
                </wp:positionV>
                <wp:extent cx="5252484" cy="505838"/>
                <wp:effectExtent l="0" t="0" r="0" b="0"/>
                <wp:wrapNone/>
                <wp:docPr id="60" name="Text Box 60"/>
                <wp:cNvGraphicFramePr/>
                <a:graphic xmlns:a="http://schemas.openxmlformats.org/drawingml/2006/main">
                  <a:graphicData uri="http://schemas.microsoft.com/office/word/2010/wordprocessingShape">
                    <wps:wsp>
                      <wps:cNvSpPr txBox="1"/>
                      <wps:spPr>
                        <a:xfrm>
                          <a:off x="0" y="0"/>
                          <a:ext cx="5252484" cy="505838"/>
                        </a:xfrm>
                        <a:prstGeom prst="rect">
                          <a:avLst/>
                        </a:prstGeom>
                        <a:noFill/>
                        <a:ln w="6350">
                          <a:noFill/>
                        </a:ln>
                      </wps:spPr>
                      <wps:txbx>
                        <w:txbxContent>
                          <w:p w14:paraId="70028B23"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2CA0B96C" w14:textId="77777777" w:rsidR="006E6C47" w:rsidRDefault="006E6C47" w:rsidP="006E6C47"/>
                          <w:p w14:paraId="2CF639E1"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7D1737D0" w14:textId="77777777" w:rsidR="00D03240" w:rsidRDefault="00D03240"/>
                          <w:p w14:paraId="7EC526E9"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C72BEB0" w14:textId="77777777" w:rsidR="006E6C47" w:rsidRDefault="006E6C47" w:rsidP="006E6C47"/>
                          <w:p w14:paraId="090A647F"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EBE07AB" w14:textId="77777777" w:rsidR="00D03240" w:rsidRDefault="00D03240"/>
                          <w:p w14:paraId="4BAEAFB9" w14:textId="0B39196B"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07983509" w14:textId="77777777" w:rsidR="006E6C47" w:rsidRDefault="006E6C47" w:rsidP="006E6C47"/>
                          <w:p w14:paraId="7537522A"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658026D" w14:textId="77777777" w:rsidR="00D03240" w:rsidRDefault="00D03240"/>
                          <w:p w14:paraId="709222DE" w14:textId="59620276"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31509749" w14:textId="77777777" w:rsidR="006E6C47" w:rsidRDefault="006E6C47" w:rsidP="006E6C47"/>
                          <w:p w14:paraId="7BC89013"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857D2D" id="Text Box 60" o:spid="_x0000_s1083" type="#_x0000_t202" style="position:absolute;margin-left:-7.65pt;margin-top:-.3pt;width:413.6pt;height:39.8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" filled="f" stroked="f" strokeweight=".5pt">
                <v:textbox>
                  <w:txbxContent>
                    <w:p w14:paraId="70028B23"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2CA0B96C" w14:textId="77777777" w:rsidR="006E6C47" w:rsidRDefault="006E6C47" w:rsidP="006E6C47"/>
                    <w:p w14:paraId="2CF639E1"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7D1737D0" w14:textId="77777777" w:rsidR="00D03240" w:rsidRDefault="00D03240"/>
                    <w:p w14:paraId="7EC526E9"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C72BEB0" w14:textId="77777777" w:rsidR="006E6C47" w:rsidRDefault="006E6C47" w:rsidP="006E6C47"/>
                    <w:p w14:paraId="090A647F"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EBE07AB" w14:textId="77777777" w:rsidR="00D03240" w:rsidRDefault="00D03240"/>
                    <w:p w14:paraId="4BAEAFB9" w14:textId="0B39196B"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07983509" w14:textId="77777777" w:rsidR="006E6C47" w:rsidRDefault="006E6C47" w:rsidP="006E6C47"/>
                    <w:p w14:paraId="7537522A"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6658026D" w14:textId="77777777" w:rsidR="00D03240" w:rsidRDefault="00D03240"/>
                    <w:p w14:paraId="709222DE" w14:textId="59620276"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p w14:paraId="31509749" w14:textId="77777777" w:rsidR="006E6C47" w:rsidRDefault="006E6C47" w:rsidP="006E6C47"/>
                    <w:p w14:paraId="7BC89013" w14:textId="77777777" w:rsidR="006E6C47" w:rsidRPr="00A73B37" w:rsidRDefault="006E6C47" w:rsidP="006E6C47">
                      <w:pPr>
                        <w:jc w:val="both"/>
                        <w:rPr>
                          <w:i/>
                          <w:iCs/>
                          <w:sz w:val="18"/>
                          <w:szCs w:val="18"/>
                        </w:rPr>
                      </w:pPr>
                      <w:r w:rsidRPr="00A73B37">
                        <w:rPr>
                          <w:i/>
                          <w:iCs/>
                          <w:sz w:val="18"/>
                          <w:szCs w:val="18"/>
                        </w:rPr>
                        <w:t>FFE: Fast-Field Echo, TFE: Turbo-Field Echo, DWI: Diffusion-Weighted Imaging</w:t>
                      </w:r>
                      <w:r>
                        <w:rPr>
                          <w:i/>
                          <w:iCs/>
                          <w:sz w:val="18"/>
                          <w:szCs w:val="18"/>
                        </w:rPr>
                        <w:t>, TE: Repetition Time, TE: Echo Time.</w:t>
                      </w:r>
                    </w:p>
                  </w:txbxContent>
                </v:textbox>
              </v:shape>
            </w:pict>
          </mc:Fallback>
        </mc:AlternateContent>
      </w:r>
    </w:p>
    <w:p w14:paraId="718DDEE0" w14:textId="77777777" w:rsidR="006E6C47" w:rsidRPr="007F08B6" w:rsidRDefault="006E6C47" w:rsidP="006E6C47">
      <w:pPr>
        <w:rPr>
          <w:b/>
        </w:rPr>
      </w:pPr>
    </w:p>
    <w:p w14:paraId="6AAC1E66" w14:textId="77777777" w:rsidR="006E6C47" w:rsidRPr="007F08B6" w:rsidRDefault="006E6C47" w:rsidP="006E6C47"/>
    <w:bookmarkStart w:id="133" w:name="_Toc72539528"/>
    <w:p w14:paraId="681725F7" w14:textId="1FB22BA2" w:rsidR="006E6C47" w:rsidRDefault="00841790" w:rsidP="006E6C47">
      <w:r>
        <w:rPr>
          <w:noProof/>
        </w:rPr>
        <mc:AlternateContent>
          <mc:Choice Requires="wpg">
            <w:drawing>
              <wp:anchor distT="0" distB="0" distL="114300" distR="114300" simplePos="0" relativeHeight="251808768" behindDoc="0" locked="0" layoutInCell="1" allowOverlap="1" wp14:anchorId="11409BF4" wp14:editId="7537CC68">
                <wp:simplePos x="0" y="0"/>
                <wp:positionH relativeFrom="column">
                  <wp:posOffset>9728</wp:posOffset>
                </wp:positionH>
                <wp:positionV relativeFrom="paragraph">
                  <wp:posOffset>2390545</wp:posOffset>
                </wp:positionV>
                <wp:extent cx="5711190" cy="3335655"/>
                <wp:effectExtent l="0" t="0" r="3810" b="4445"/>
                <wp:wrapNone/>
                <wp:docPr id="117" name="Group 117"/>
                <wp:cNvGraphicFramePr/>
                <a:graphic xmlns:a="http://schemas.openxmlformats.org/drawingml/2006/main">
                  <a:graphicData uri="http://schemas.microsoft.com/office/word/2010/wordprocessingGroup">
                    <wpg:wgp>
                      <wpg:cNvGrpSpPr/>
                      <wpg:grpSpPr>
                        <a:xfrm>
                          <a:off x="0" y="0"/>
                          <a:ext cx="5711190" cy="3335655"/>
                          <a:chOff x="0" y="0"/>
                          <a:chExt cx="5711190" cy="3335655"/>
                        </a:xfrm>
                      </wpg:grpSpPr>
                      <wpg:grpSp>
                        <wpg:cNvPr id="41" name="Group 41"/>
                        <wpg:cNvGrpSpPr/>
                        <wpg:grpSpPr>
                          <a:xfrm>
                            <a:off x="0" y="0"/>
                            <a:ext cx="5711190" cy="3335655"/>
                            <a:chOff x="0" y="0"/>
                            <a:chExt cx="5711190" cy="3346945"/>
                          </a:xfrm>
                        </wpg:grpSpPr>
                        <wpg:grpSp>
                          <wpg:cNvPr id="42" name="Group 42"/>
                          <wpg:cNvGrpSpPr/>
                          <wpg:grpSpPr>
                            <a:xfrm>
                              <a:off x="0" y="0"/>
                              <a:ext cx="5711190" cy="2753995"/>
                              <a:chOff x="28287" y="0"/>
                              <a:chExt cx="9652000" cy="4826000"/>
                            </a:xfrm>
                          </wpg:grpSpPr>
                          <wpg:grpSp>
                            <wpg:cNvPr id="43" name="Group 43"/>
                            <wpg:cNvGrpSpPr/>
                            <wpg:grpSpPr>
                              <a:xfrm>
                                <a:off x="28287" y="0"/>
                                <a:ext cx="4826000" cy="4826000"/>
                                <a:chOff x="28287" y="0"/>
                                <a:chExt cx="4826000" cy="4826000"/>
                              </a:xfrm>
                            </wpg:grpSpPr>
                            <wpg:grpSp>
                              <wpg:cNvPr id="55" name="Group 55"/>
                              <wpg:cNvGrpSpPr/>
                              <wpg:grpSpPr>
                                <a:xfrm>
                                  <a:off x="28287" y="0"/>
                                  <a:ext cx="4826000" cy="4826000"/>
                                  <a:chOff x="28287" y="0"/>
                                  <a:chExt cx="4826000" cy="4826000"/>
                                </a:xfrm>
                              </wpg:grpSpPr>
                              <pic:pic xmlns:pic="http://schemas.openxmlformats.org/drawingml/2006/picture">
                                <pic:nvPicPr>
                                  <pic:cNvPr id="56" name="Picture 5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8287" y="0"/>
                                    <a:ext cx="4826000" cy="4826000"/>
                                  </a:xfrm>
                                  <a:prstGeom prst="rect">
                                    <a:avLst/>
                                  </a:prstGeom>
                                </pic:spPr>
                              </pic:pic>
                              <wps:wsp>
                                <wps:cNvPr id="57" name="Straight Arrow Connector 57"/>
                                <wps:cNvCnPr/>
                                <wps:spPr>
                                  <a:xfrm flipH="1" flipV="1">
                                    <a:off x="1492163" y="1942618"/>
                                    <a:ext cx="949124" cy="470382"/>
                                  </a:xfrm>
                                  <a:prstGeom prst="straightConnector1">
                                    <a:avLst/>
                                  </a:prstGeom>
                                  <a:noFill/>
                                  <a:ln w="22225" cap="flat" cmpd="sng" algn="ctr">
                                    <a:solidFill>
                                      <a:schemeClr val="bg1"/>
                                    </a:solidFill>
                                    <a:prstDash val="solid"/>
                                    <a:miter lim="800000"/>
                                    <a:headEnd type="triangle"/>
                                    <a:tailEnd type="none"/>
                                  </a:ln>
                                  <a:effectLst/>
                                </wps:spPr>
                                <wps:bodyPr/>
                              </wps:wsp>
                              <wps:wsp>
                                <wps:cNvPr id="58" name="Straight Arrow Connector 58"/>
                                <wps:cNvCnPr/>
                                <wps:spPr>
                                  <a:xfrm flipH="1" flipV="1">
                                    <a:off x="1492163" y="1942618"/>
                                    <a:ext cx="1447639" cy="470382"/>
                                  </a:xfrm>
                                  <a:prstGeom prst="straightConnector1">
                                    <a:avLst/>
                                  </a:prstGeom>
                                  <a:noFill/>
                                  <a:ln w="22225" cap="flat" cmpd="sng" algn="ctr">
                                    <a:solidFill>
                                      <a:schemeClr val="bg1"/>
                                    </a:solidFill>
                                    <a:prstDash val="solid"/>
                                    <a:miter lim="800000"/>
                                    <a:headEnd type="triangle"/>
                                    <a:tailEnd type="none"/>
                                  </a:ln>
                                  <a:effectLst/>
                                </wps:spPr>
                                <wps:bodyPr/>
                              </wps:wsp>
                              <wps:wsp>
                                <wps:cNvPr id="61" name="Text Box 61"/>
                                <wps:cNvSpPr txBox="1"/>
                                <wps:spPr>
                                  <a:xfrm>
                                    <a:off x="555442" y="1635924"/>
                                    <a:ext cx="1181170" cy="429494"/>
                                  </a:xfrm>
                                  <a:prstGeom prst="rect">
                                    <a:avLst/>
                                  </a:prstGeom>
                                  <a:noFill/>
                                </wps:spPr>
                                <wps:txbx>
                                  <w:txbxContent>
                                    <w:p w14:paraId="69292695" w14:textId="77777777"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6ABA18F7" w14:textId="77777777" w:rsidR="00D03240" w:rsidRDefault="00D03240"/>
                                    <w:p w14:paraId="005C98B8" w14:textId="77777777"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7B5B8E47" w14:textId="77777777" w:rsidR="00D03240" w:rsidRDefault="00D03240"/>
                                    <w:p w14:paraId="71FABDE9" w14:textId="026E25EC"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3B5476B3" w14:textId="77777777" w:rsidR="00D03240" w:rsidRDefault="00D03240"/>
                                    <w:p w14:paraId="7DF9D54E" w14:textId="325A8FF6"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txbxContent>
                                </wps:txbx>
                                <wps:bodyPr wrap="square" rtlCol="0">
                                  <a:noAutofit/>
                                </wps:bodyPr>
                              </wps:wsp>
                            </wpg:grpSp>
                            <wps:wsp>
                              <wps:cNvPr id="62" name="Text Box 62"/>
                              <wps:cNvSpPr txBox="1"/>
                              <wps:spPr>
                                <a:xfrm>
                                  <a:off x="33240" y="5923"/>
                                  <a:ext cx="608840" cy="678598"/>
                                </a:xfrm>
                                <a:prstGeom prst="rect">
                                  <a:avLst/>
                                </a:prstGeom>
                                <a:noFill/>
                              </wps:spPr>
                              <wps:txbx>
                                <w:txbxContent>
                                  <w:p w14:paraId="0497D425" w14:textId="77777777" w:rsidR="006E6C47" w:rsidRPr="008505FE" w:rsidRDefault="006E6C47" w:rsidP="006E6C47">
                                    <w:pPr>
                                      <w:pStyle w:val="NormalWeb1"/>
                                      <w:spacing w:before="0" w:beforeAutospacing="0" w:after="0" w:afterAutospacing="0"/>
                                      <w:rPr>
                                        <w:color w:val="FFFFFF" w:themeColor="background1"/>
                                        <w:sz w:val="22"/>
                                        <w:szCs w:val="22"/>
                                      </w:rPr>
                                    </w:pPr>
                                  </w:p>
                                  <w:p w14:paraId="4FB237D4" w14:textId="77777777" w:rsidR="00D03240" w:rsidRDefault="00D03240"/>
                                  <w:p w14:paraId="03149630" w14:textId="77777777" w:rsidR="006E6C47" w:rsidRPr="008505FE" w:rsidRDefault="006E6C47" w:rsidP="006E6C47">
                                    <w:pPr>
                                      <w:pStyle w:val="NormalWeb1"/>
                                      <w:spacing w:before="0" w:beforeAutospacing="0" w:after="0" w:afterAutospacing="0"/>
                                      <w:rPr>
                                        <w:color w:val="FFFFFF" w:themeColor="background1"/>
                                        <w:sz w:val="22"/>
                                        <w:szCs w:val="22"/>
                                      </w:rPr>
                                    </w:pPr>
                                  </w:p>
                                  <w:p w14:paraId="47D25E91" w14:textId="77777777" w:rsidR="00D03240" w:rsidRDefault="00D03240"/>
                                  <w:p w14:paraId="0EB88816" w14:textId="6C82C42E" w:rsidR="006E6C47" w:rsidRPr="008505FE" w:rsidRDefault="006E6C47" w:rsidP="006E6C47">
                                    <w:pPr>
                                      <w:pStyle w:val="NormalWeb1"/>
                                      <w:spacing w:before="0" w:beforeAutospacing="0" w:after="0" w:afterAutospacing="0"/>
                                      <w:rPr>
                                        <w:color w:val="FFFFFF" w:themeColor="background1"/>
                                        <w:sz w:val="22"/>
                                        <w:szCs w:val="22"/>
                                      </w:rPr>
                                    </w:pPr>
                                  </w:p>
                                  <w:p w14:paraId="58495E2D" w14:textId="77777777" w:rsidR="00D03240" w:rsidRDefault="00D03240"/>
                                  <w:p w14:paraId="654939F1" w14:textId="11AEC84E" w:rsidR="006E6C47" w:rsidRPr="008505FE" w:rsidRDefault="006E6C47" w:rsidP="006E6C47">
                                    <w:pPr>
                                      <w:pStyle w:val="NormalWeb1"/>
                                      <w:spacing w:before="0" w:beforeAutospacing="0" w:after="0" w:afterAutospacing="0"/>
                                      <w:rPr>
                                        <w:color w:val="FFFFFF" w:themeColor="background1"/>
                                        <w:sz w:val="22"/>
                                        <w:szCs w:val="22"/>
                                      </w:rPr>
                                    </w:pPr>
                                  </w:p>
                                </w:txbxContent>
                              </wps:txbx>
                              <wps:bodyPr wrap="square" rtlCol="0">
                                <a:noAutofit/>
                              </wps:bodyPr>
                            </wps:wsp>
                          </wpg:grpSp>
                          <wpg:grpSp>
                            <wpg:cNvPr id="448" name="Group 448"/>
                            <wpg:cNvGrpSpPr/>
                            <wpg:grpSpPr>
                              <a:xfrm>
                                <a:off x="4854287" y="0"/>
                                <a:ext cx="4826000" cy="4826000"/>
                                <a:chOff x="4854287" y="0"/>
                                <a:chExt cx="4826000" cy="4826000"/>
                              </a:xfrm>
                            </wpg:grpSpPr>
                            <wpg:grpSp>
                              <wpg:cNvPr id="449" name="Group 449"/>
                              <wpg:cNvGrpSpPr/>
                              <wpg:grpSpPr>
                                <a:xfrm>
                                  <a:off x="4854287" y="0"/>
                                  <a:ext cx="4826000" cy="4826000"/>
                                  <a:chOff x="4854287" y="0"/>
                                  <a:chExt cx="4826000" cy="4826000"/>
                                </a:xfrm>
                              </wpg:grpSpPr>
                              <wpg:grpSp>
                                <wpg:cNvPr id="450" name="Group 450"/>
                                <wpg:cNvGrpSpPr/>
                                <wpg:grpSpPr>
                                  <a:xfrm>
                                    <a:off x="4854287" y="0"/>
                                    <a:ext cx="4826000" cy="4826000"/>
                                    <a:chOff x="4854287" y="0"/>
                                    <a:chExt cx="4826000" cy="4826000"/>
                                  </a:xfrm>
                                </wpg:grpSpPr>
                                <pic:pic xmlns:pic="http://schemas.openxmlformats.org/drawingml/2006/picture">
                                  <pic:nvPicPr>
                                    <pic:cNvPr id="451" name="Picture 45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854287" y="0"/>
                                      <a:ext cx="4826000" cy="4826000"/>
                                    </a:xfrm>
                                    <a:prstGeom prst="rect">
                                      <a:avLst/>
                                    </a:prstGeom>
                                  </pic:spPr>
                                </pic:pic>
                                <wps:wsp>
                                  <wps:cNvPr id="452" name="Straight Arrow Connector 452"/>
                                  <wps:cNvCnPr/>
                                  <wps:spPr>
                                    <a:xfrm flipV="1">
                                      <a:off x="7625079" y="2791813"/>
                                      <a:ext cx="376557" cy="2"/>
                                    </a:xfrm>
                                    <a:prstGeom prst="straightConnector1">
                                      <a:avLst/>
                                    </a:prstGeom>
                                    <a:noFill/>
                                    <a:ln w="19050" cap="flat" cmpd="sng" algn="ctr">
                                      <a:solidFill>
                                        <a:srgbClr val="00B050"/>
                                      </a:solidFill>
                                      <a:prstDash val="solid"/>
                                      <a:miter lim="800000"/>
                                      <a:headEnd type="triangle"/>
                                      <a:tailEnd type="none"/>
                                    </a:ln>
                                    <a:effectLst/>
                                  </wps:spPr>
                                  <wps:bodyPr/>
                                </wps:wsp>
                                <wps:wsp>
                                  <wps:cNvPr id="453" name="Straight Arrow Connector 453"/>
                                  <wps:cNvCnPr/>
                                  <wps:spPr>
                                    <a:xfrm flipH="1">
                                      <a:off x="6619587" y="2959100"/>
                                      <a:ext cx="368300" cy="0"/>
                                    </a:xfrm>
                                    <a:prstGeom prst="straightConnector1">
                                      <a:avLst/>
                                    </a:prstGeom>
                                    <a:noFill/>
                                    <a:ln w="19050" cap="flat" cmpd="sng" algn="ctr">
                                      <a:solidFill>
                                        <a:srgbClr val="00B050"/>
                                      </a:solidFill>
                                      <a:prstDash val="solid"/>
                                      <a:miter lim="800000"/>
                                      <a:headEnd type="triangle"/>
                                      <a:tailEnd type="none"/>
                                    </a:ln>
                                    <a:effectLst/>
                                  </wps:spPr>
                                  <wps:bodyPr/>
                                </wps:wsp>
                              </wpg:grpSp>
                              <wps:wsp>
                                <wps:cNvPr id="454" name="Straight Arrow Connector 454"/>
                                <wps:cNvCnPr/>
                                <wps:spPr>
                                  <a:xfrm flipH="1" flipV="1">
                                    <a:off x="7457787" y="2413000"/>
                                    <a:ext cx="26504" cy="297070"/>
                                  </a:xfrm>
                                  <a:prstGeom prst="straightConnector1">
                                    <a:avLst/>
                                  </a:prstGeom>
                                  <a:noFill/>
                                  <a:ln w="19050" cap="flat" cmpd="sng" algn="ctr">
                                    <a:solidFill>
                                      <a:srgbClr val="FF0000"/>
                                    </a:solidFill>
                                    <a:prstDash val="solid"/>
                                    <a:miter lim="800000"/>
                                    <a:headEnd type="triangle"/>
                                    <a:tailEnd type="none"/>
                                  </a:ln>
                                  <a:effectLst/>
                                </wps:spPr>
                                <wps:bodyPr/>
                              </wps:wsp>
                              <wps:wsp>
                                <wps:cNvPr id="455" name="Straight Arrow Connector 455"/>
                                <wps:cNvCnPr/>
                                <wps:spPr>
                                  <a:xfrm flipV="1">
                                    <a:off x="7106687" y="2522865"/>
                                    <a:ext cx="0" cy="303669"/>
                                  </a:xfrm>
                                  <a:prstGeom prst="straightConnector1">
                                    <a:avLst/>
                                  </a:prstGeom>
                                  <a:noFill/>
                                  <a:ln w="19050" cap="flat" cmpd="sng" algn="ctr">
                                    <a:solidFill>
                                      <a:srgbClr val="FF0000"/>
                                    </a:solidFill>
                                    <a:prstDash val="solid"/>
                                    <a:miter lim="800000"/>
                                    <a:headEnd type="triangle"/>
                                    <a:tailEnd type="none"/>
                                  </a:ln>
                                  <a:effectLst/>
                                </wps:spPr>
                                <wps:bodyPr/>
                              </wps:wsp>
                            </wpg:grpSp>
                            <wps:wsp>
                              <wps:cNvPr id="456" name="Text Box 456"/>
                              <wps:cNvSpPr txBox="1"/>
                              <wps:spPr>
                                <a:xfrm>
                                  <a:off x="4899630" y="12428"/>
                                  <a:ext cx="504682" cy="678598"/>
                                </a:xfrm>
                                <a:prstGeom prst="rect">
                                  <a:avLst/>
                                </a:prstGeom>
                                <a:noFill/>
                              </wps:spPr>
                              <wps:txbx>
                                <w:txbxContent>
                                  <w:p w14:paraId="25AC648D" w14:textId="77777777" w:rsidR="006E6C47" w:rsidRPr="008505FE" w:rsidRDefault="006E6C47" w:rsidP="006E6C47">
                                    <w:pPr>
                                      <w:pStyle w:val="NormalWeb1"/>
                                      <w:spacing w:before="0" w:beforeAutospacing="0" w:after="0" w:afterAutospacing="0"/>
                                      <w:rPr>
                                        <w:color w:val="FFFFFF" w:themeColor="background1"/>
                                        <w:sz w:val="22"/>
                                        <w:szCs w:val="22"/>
                                      </w:rPr>
                                    </w:pPr>
                                  </w:p>
                                  <w:p w14:paraId="619A29AC" w14:textId="77777777" w:rsidR="00D03240" w:rsidRDefault="00D03240"/>
                                  <w:p w14:paraId="723D8B04" w14:textId="77777777" w:rsidR="006E6C47" w:rsidRPr="008505FE" w:rsidRDefault="006E6C47" w:rsidP="006E6C47">
                                    <w:pPr>
                                      <w:pStyle w:val="NormalWeb1"/>
                                      <w:spacing w:before="0" w:beforeAutospacing="0" w:after="0" w:afterAutospacing="0"/>
                                      <w:rPr>
                                        <w:color w:val="FFFFFF" w:themeColor="background1"/>
                                        <w:sz w:val="22"/>
                                        <w:szCs w:val="22"/>
                                      </w:rPr>
                                    </w:pPr>
                                  </w:p>
                                  <w:p w14:paraId="3E0B08FF" w14:textId="77777777" w:rsidR="00D03240" w:rsidRDefault="00D03240"/>
                                  <w:p w14:paraId="22C0B35A" w14:textId="0A0A0FFA" w:rsidR="006E6C47" w:rsidRPr="008505FE" w:rsidRDefault="006E6C47" w:rsidP="006E6C47">
                                    <w:pPr>
                                      <w:pStyle w:val="NormalWeb1"/>
                                      <w:spacing w:before="0" w:beforeAutospacing="0" w:after="0" w:afterAutospacing="0"/>
                                      <w:rPr>
                                        <w:color w:val="FFFFFF" w:themeColor="background1"/>
                                        <w:sz w:val="22"/>
                                        <w:szCs w:val="22"/>
                                      </w:rPr>
                                    </w:pPr>
                                    <w:bookmarkStart w:id="134" w:name="_Toc73387966"/>
                                    <w:r>
                                      <w:t xml:space="preserve">Figure </w:t>
                                    </w:r>
                                    <w:r w:rsidR="004F2F2A">
                                      <w:fldChar w:fldCharType="begin"/>
                                    </w:r>
                                    <w:r w:rsidR="004F2F2A">
                                      <w:instrText xml:space="preserve"> SEQ Figure \* ARABIC </w:instrText>
                                    </w:r>
                                    <w:r w:rsidR="004F2F2A">
                                      <w:fldChar w:fldCharType="separate"/>
                                    </w:r>
                                    <w:r w:rsidR="00A2308A">
                                      <w:rPr>
                                        <w:noProof/>
                                      </w:rPr>
                                      <w:t>4</w:t>
                                    </w:r>
                                    <w:r w:rsidR="004F2F2A">
                                      <w:rPr>
                                        <w:noProof/>
                                      </w:rPr>
                                      <w:fldChar w:fldCharType="end"/>
                                    </w:r>
                                    <w:r>
                                      <w:t xml:space="preserve"> fMRI showing foetal Kidneys. a) Coronal T2-Weighted Image showing foetal Kidneys as intermediate signal intensity structures (white arrows). b) Axial T2-Weighted Image showing hyperintense signal from Renal Pelvis (green arrows) and hyperintense signal from Perinephric Fat (red arrows).</w:t>
                                    </w:r>
                                    <w:bookmarkEnd w:id="134"/>
                                  </w:p>
                                  <w:p w14:paraId="55AD4063" w14:textId="77777777" w:rsidR="00D03240" w:rsidRDefault="00D03240"/>
                                  <w:p w14:paraId="605E24C1" w14:textId="728BF4BF" w:rsidR="006E6C47" w:rsidRPr="008505FE" w:rsidRDefault="006E6C47" w:rsidP="006E6C47">
                                    <w:pPr>
                                      <w:pStyle w:val="NormalWeb1"/>
                                      <w:spacing w:before="0" w:beforeAutospacing="0" w:after="0" w:afterAutospacing="0"/>
                                      <w:rPr>
                                        <w:color w:val="FFFFFF" w:themeColor="background1"/>
                                        <w:sz w:val="22"/>
                                        <w:szCs w:val="22"/>
                                      </w:rPr>
                                    </w:pPr>
                                  </w:p>
                                </w:txbxContent>
                              </wps:txbx>
                              <wps:bodyPr wrap="square" rtlCol="0">
                                <a:noAutofit/>
                              </wps:bodyPr>
                            </wps:wsp>
                          </wpg:grpSp>
                        </wpg:grpSp>
                        <wps:wsp>
                          <wps:cNvPr id="457" name="Text Box 457"/>
                          <wps:cNvSpPr txBox="1"/>
                          <wps:spPr>
                            <a:xfrm>
                              <a:off x="0" y="2799634"/>
                              <a:ext cx="5711190" cy="547311"/>
                            </a:xfrm>
                            <a:prstGeom prst="rect">
                              <a:avLst/>
                            </a:prstGeom>
                            <a:solidFill>
                              <a:prstClr val="white"/>
                            </a:solidFill>
                            <a:ln>
                              <a:noFill/>
                            </a:ln>
                          </wps:spPr>
                          <wps:txbx>
                            <w:txbxContent>
                              <w:p w14:paraId="3364F3F3" w14:textId="1B420238" w:rsidR="006E6C47" w:rsidRPr="00824D3D" w:rsidRDefault="006E6C47" w:rsidP="00BC322E">
                                <w:pPr>
                                  <w:pStyle w:val="Caption"/>
                                  <w:jc w:val="both"/>
                                  <w:rPr>
                                    <w:b/>
                                    <w:noProof/>
                                  </w:rPr>
                                </w:pPr>
                                <w:bookmarkStart w:id="135" w:name="_Toc73377375"/>
                                <w:bookmarkStart w:id="136" w:name="_Toc73387967"/>
                                <w:r>
                                  <w:t>Figure</w:t>
                                </w:r>
                                <w:r w:rsidR="00B96D02">
                                  <w:t xml:space="preserve"> 5</w:t>
                                </w:r>
                                <w:r>
                                  <w:t xml:space="preserve"> fMRI showing foetal Kidneys. a) Coronal T2-Weighted Image showing foetal Kidneys as intermediate signal intensity structures (white arrows). b) Axial T2-Weighted Image showing hyperintense signal from Renal Pelvis (green arrows) and hyperintense signal from Perinephric Fat (red arrows).</w:t>
                                </w:r>
                                <w:bookmarkEnd w:id="135"/>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5" name="Text Box 105"/>
                        <wps:cNvSpPr txBox="1"/>
                        <wps:spPr>
                          <a:xfrm>
                            <a:off x="0" y="9728"/>
                            <a:ext cx="541818" cy="323673"/>
                          </a:xfrm>
                          <a:prstGeom prst="rect">
                            <a:avLst/>
                          </a:prstGeom>
                          <a:noFill/>
                          <a:ln w="6350">
                            <a:noFill/>
                          </a:ln>
                        </wps:spPr>
                        <wps:txbx>
                          <w:txbxContent>
                            <w:p w14:paraId="241A707E" w14:textId="3E25BEEE"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106"/>
                        <wps:cNvSpPr txBox="1"/>
                        <wps:spPr>
                          <a:xfrm>
                            <a:off x="2879387" y="9728"/>
                            <a:ext cx="531983" cy="447472"/>
                          </a:xfrm>
                          <a:prstGeom prst="rect">
                            <a:avLst/>
                          </a:prstGeom>
                          <a:noFill/>
                          <a:ln w="6350">
                            <a:noFill/>
                          </a:ln>
                        </wps:spPr>
                        <wps:txbx>
                          <w:txbxContent>
                            <w:p w14:paraId="69D3275A" w14:textId="176B83F7"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409BF4" id="Group 117" o:spid="_x0000_s1084" style="position:absolute;margin-left:.75pt;margin-top:188.25pt;width:449.7pt;height:262.65pt;z-index:251808768" coordsize="57111,3335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ArbdDQCSgAAAkoAAAUAAAAZHJzL21lZGlhL2ltYWdlMi5qcGf/2P/g&#13;&#10;ABBKRklGAAEBAQB4AHgAAP/bAEMABAIDAwMCBAMDAwQEBAQFCQYFBQUFCwgIBgkNCw0NDQsMDA4Q&#13;&#10;FBEODxMPDAwSGBITFRYXFxcOERkbGRYaFBYXFv/bAEMBBAQEBQUFCgYGChYPDA8WFhYWFhYWFhYW&#13;&#10;FhYWFhYWFhYWFhYWFhYWFhYWFhYWFhYWFhYWFhYWFhYWFhYWFhYWFv/AABEIAMAAw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">
                <v:group id="Group 41" o:spid="_x0000_s1085" style="position:absolute;width:57111;height:33356" coordsize="57111,33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group id="Group 42" o:spid="_x0000_s1086" style="position:absolute;width:57111;height:27539" coordorigin="282" coordsize="9652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1k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">
                    <v:group id="Group 43" o:spid="_x0000_s1087" style="position:absolute;left:282;width:48260;height:48260" coordorigin="282" coordsize="4826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group id="Group 55" o:spid="_x0000_s1088" style="position:absolute;left:282;width:48260;height:48260" coordorigin="282" coordsize="4826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shape id="Picture 56" o:spid="_x0000_s1089" type="#_x0000_t75" style="position:absolute;left:282;width:48260;height:48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">
                          <v:imagedata r:id="rId27" o:title=""/>
                        </v:shape>
                        <v:shape id="Straight Arrow Connector 57" o:spid="_x0000_s1090" type="#_x0000_t32" style="position:absolute;left:14921;top:19426;width:9491;height:470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" strokecolor="white [3212]" strokeweight="1.75pt">
                          <v:stroke startarrow="block" joinstyle="miter"/>
                        </v:shape>
                        <v:shape id="Straight Arrow Connector 58" o:spid="_x0000_s1091" type="#_x0000_t32" style="position:absolute;left:14921;top:19426;width:14477;height:470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" strokecolor="white [3212]" strokeweight="1.75pt">
                          <v:stroke startarrow="block" joinstyle="miter"/>
                        </v:shape>
                        <v:shape id="Text Box 61" o:spid="_x0000_s1092" type="#_x0000_t202" style="position:absolute;left:5554;top:16359;width:11812;height:4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" filled="f" stroked="f">
                          <v:textbox>
                            <w:txbxContent>
                              <w:p w14:paraId="69292695" w14:textId="77777777"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6ABA18F7" w14:textId="77777777" w:rsidR="00D03240" w:rsidRDefault="00D03240"/>
                              <w:p w14:paraId="005C98B8" w14:textId="77777777"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7B5B8E47" w14:textId="77777777" w:rsidR="00D03240" w:rsidRDefault="00D03240"/>
                              <w:p w14:paraId="71FABDE9" w14:textId="026E25EC"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p w14:paraId="3B5476B3" w14:textId="77777777" w:rsidR="00D03240" w:rsidRDefault="00D03240"/>
                              <w:p w14:paraId="7DF9D54E" w14:textId="325A8FF6" w:rsidR="006E6C47" w:rsidRPr="008505FE" w:rsidRDefault="006E6C47" w:rsidP="006E6C47">
                                <w:pPr>
                                  <w:pStyle w:val="NormalWeb1"/>
                                  <w:spacing w:before="0" w:beforeAutospacing="0" w:after="0" w:afterAutospacing="0"/>
                                  <w:rPr>
                                    <w:rFonts w:ascii="Helvetica" w:hAnsi="Helvetica"/>
                                    <w:color w:val="FFFFFF" w:themeColor="background1"/>
                                    <w:sz w:val="20"/>
                                    <w:szCs w:val="20"/>
                                  </w:rPr>
                                </w:pPr>
                              </w:p>
                            </w:txbxContent>
                          </v:textbox>
                        </v:shape>
                      </v:group>
                      <v:shape id="Text Box 62" o:spid="_x0000_s1093" type="#_x0000_t202" style="position:absolute;left:332;top:59;width:6088;height:6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CSq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" filled="f" stroked="f">
                        <v:textbox>
                          <w:txbxContent>
                            <w:p w14:paraId="0497D425" w14:textId="77777777" w:rsidR="006E6C47" w:rsidRPr="008505FE" w:rsidRDefault="006E6C47" w:rsidP="006E6C47">
                              <w:pPr>
                                <w:pStyle w:val="NormalWeb1"/>
                                <w:spacing w:before="0" w:beforeAutospacing="0" w:after="0" w:afterAutospacing="0"/>
                                <w:rPr>
                                  <w:color w:val="FFFFFF" w:themeColor="background1"/>
                                  <w:sz w:val="22"/>
                                  <w:szCs w:val="22"/>
                                </w:rPr>
                              </w:pPr>
                            </w:p>
                            <w:p w14:paraId="4FB237D4" w14:textId="77777777" w:rsidR="00D03240" w:rsidRDefault="00D03240"/>
                            <w:p w14:paraId="03149630" w14:textId="77777777" w:rsidR="006E6C47" w:rsidRPr="008505FE" w:rsidRDefault="006E6C47" w:rsidP="006E6C47">
                              <w:pPr>
                                <w:pStyle w:val="NormalWeb1"/>
                                <w:spacing w:before="0" w:beforeAutospacing="0" w:after="0" w:afterAutospacing="0"/>
                                <w:rPr>
                                  <w:color w:val="FFFFFF" w:themeColor="background1"/>
                                  <w:sz w:val="22"/>
                                  <w:szCs w:val="22"/>
                                </w:rPr>
                              </w:pPr>
                            </w:p>
                            <w:p w14:paraId="47D25E91" w14:textId="77777777" w:rsidR="00D03240" w:rsidRDefault="00D03240"/>
                            <w:p w14:paraId="0EB88816" w14:textId="6C82C42E" w:rsidR="006E6C47" w:rsidRPr="008505FE" w:rsidRDefault="006E6C47" w:rsidP="006E6C47">
                              <w:pPr>
                                <w:pStyle w:val="NormalWeb1"/>
                                <w:spacing w:before="0" w:beforeAutospacing="0" w:after="0" w:afterAutospacing="0"/>
                                <w:rPr>
                                  <w:color w:val="FFFFFF" w:themeColor="background1"/>
                                  <w:sz w:val="22"/>
                                  <w:szCs w:val="22"/>
                                </w:rPr>
                              </w:pPr>
                            </w:p>
                            <w:p w14:paraId="58495E2D" w14:textId="77777777" w:rsidR="00D03240" w:rsidRDefault="00D03240"/>
                            <w:p w14:paraId="654939F1" w14:textId="11AEC84E" w:rsidR="006E6C47" w:rsidRPr="008505FE" w:rsidRDefault="006E6C47" w:rsidP="006E6C47">
                              <w:pPr>
                                <w:pStyle w:val="NormalWeb1"/>
                                <w:spacing w:before="0" w:beforeAutospacing="0" w:after="0" w:afterAutospacing="0"/>
                                <w:rPr>
                                  <w:color w:val="FFFFFF" w:themeColor="background1"/>
                                  <w:sz w:val="22"/>
                                  <w:szCs w:val="22"/>
                                </w:rPr>
                              </w:pPr>
                            </w:p>
                          </w:txbxContent>
                        </v:textbox>
                      </v:shape>
                    </v:group>
                    <v:group id="Group 448" o:spid="_x0000_s1094" style="position:absolute;left:48542;width:48260;height:48260" coordorigin="48542" coordsize="4826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">
                      <v:group id="Group 449" o:spid="_x0000_s1095" style="position:absolute;left:48542;width:48260;height:48260" coordorigin="48542" coordsize="4826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">
                        <v:group id="Group 450" o:spid="_x0000_s1096" style="position:absolute;left:48542;width:48260;height:48260" coordorigin="48542" coordsize="48260,48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">
                          <v:shape id="Picture 451" o:spid="_x0000_s1097" type="#_x0000_t75" style="position:absolute;left:48542;width:48260;height:48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">
                            <v:imagedata r:id="rId28" o:title=""/>
                          </v:shape>
                          <v:shape id="Straight Arrow Connector 452" o:spid="_x0000_s1098" type="#_x0000_t32" style="position:absolute;left:76250;top:27918;width:3766;height: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" strokecolor="#00b050" strokeweight="1.5pt">
                            <v:stroke startarrow="block" joinstyle="miter"/>
                          </v:shape>
                          <v:shape id="Straight Arrow Connector 453" o:spid="_x0000_s1099" type="#_x0000_t32" style="position:absolute;left:66195;top:29591;width:368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" strokecolor="#00b050" strokeweight="1.5pt">
                            <v:stroke startarrow="block" joinstyle="miter"/>
                          </v:shape>
                        </v:group>
                        <v:shape id="Straight Arrow Connector 454" o:spid="_x0000_s1100" type="#_x0000_t32" style="position:absolute;left:74577;top:24130;width:265;height:297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" strokecolor="red" strokeweight="1.5pt">
                          <v:stroke startarrow="block" joinstyle="miter"/>
                        </v:shape>
                        <v:shape id="Straight Arrow Connector 455" o:spid="_x0000_s1101" type="#_x0000_t32" style="position:absolute;left:71066;top:25228;width:0;height:303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" strokecolor="red" strokeweight="1.5pt">
                          <v:stroke startarrow="block" joinstyle="miter"/>
                        </v:shape>
                      </v:group>
                      <v:shape id="Text Box 456" o:spid="_x0000_s1102" type="#_x0000_t202" style="position:absolute;left:48996;top:124;width:5047;height:6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" filled="f" stroked="f">
                        <v:textbox>
                          <w:txbxContent>
                            <w:p w14:paraId="25AC648D" w14:textId="77777777" w:rsidR="006E6C47" w:rsidRPr="008505FE" w:rsidRDefault="006E6C47" w:rsidP="006E6C47">
                              <w:pPr>
                                <w:pStyle w:val="NormalWeb1"/>
                                <w:spacing w:before="0" w:beforeAutospacing="0" w:after="0" w:afterAutospacing="0"/>
                                <w:rPr>
                                  <w:color w:val="FFFFFF" w:themeColor="background1"/>
                                  <w:sz w:val="22"/>
                                  <w:szCs w:val="22"/>
                                </w:rPr>
                              </w:pPr>
                            </w:p>
                            <w:p w14:paraId="619A29AC" w14:textId="77777777" w:rsidR="00D03240" w:rsidRDefault="00D03240"/>
                            <w:p w14:paraId="723D8B04" w14:textId="77777777" w:rsidR="006E6C47" w:rsidRPr="008505FE" w:rsidRDefault="006E6C47" w:rsidP="006E6C47">
                              <w:pPr>
                                <w:pStyle w:val="NormalWeb1"/>
                                <w:spacing w:before="0" w:beforeAutospacing="0" w:after="0" w:afterAutospacing="0"/>
                                <w:rPr>
                                  <w:color w:val="FFFFFF" w:themeColor="background1"/>
                                  <w:sz w:val="22"/>
                                  <w:szCs w:val="22"/>
                                </w:rPr>
                              </w:pPr>
                            </w:p>
                            <w:p w14:paraId="3E0B08FF" w14:textId="77777777" w:rsidR="00D03240" w:rsidRDefault="00D03240"/>
                            <w:p w14:paraId="22C0B35A" w14:textId="0A0A0FFA" w:rsidR="006E6C47" w:rsidRPr="008505FE" w:rsidRDefault="006E6C47" w:rsidP="006E6C47">
                              <w:pPr>
                                <w:pStyle w:val="NormalWeb1"/>
                                <w:spacing w:before="0" w:beforeAutospacing="0" w:after="0" w:afterAutospacing="0"/>
                                <w:rPr>
                                  <w:color w:val="FFFFFF" w:themeColor="background1"/>
                                  <w:sz w:val="22"/>
                                  <w:szCs w:val="22"/>
                                </w:rPr>
                              </w:pPr>
                              <w:bookmarkStart w:id="148" w:name="_Toc73387966"/>
                              <w:r>
                                <w:t xml:space="preserve">Figure </w:t>
                              </w:r>
                              <w:fldSimple w:instr=" SEQ Figure \* ARABIC ">
                                <w:r w:rsidR="00A2308A">
                                  <w:rPr>
                                    <w:noProof/>
                                  </w:rPr>
                                  <w:t>4</w:t>
                                </w:r>
                              </w:fldSimple>
                              <w:r>
                                <w:t xml:space="preserve"> fMRI showing foetal Kidneys. a) Coronal T2-Weighted Image showing foetal Kidneys as intermediate signal intensity structures (white arrows). b) Axial T2-Weighted Image showing hyperintense signal from Renal Pelvis (green arrows) and hyperintense signal from Perinephric Fat (red arrows).</w:t>
                              </w:r>
                              <w:bookmarkEnd w:id="148"/>
                            </w:p>
                            <w:p w14:paraId="55AD4063" w14:textId="77777777" w:rsidR="00D03240" w:rsidRDefault="00D03240"/>
                            <w:p w14:paraId="605E24C1" w14:textId="728BF4BF" w:rsidR="006E6C47" w:rsidRPr="008505FE" w:rsidRDefault="006E6C47" w:rsidP="006E6C47">
                              <w:pPr>
                                <w:pStyle w:val="NormalWeb1"/>
                                <w:spacing w:before="0" w:beforeAutospacing="0" w:after="0" w:afterAutospacing="0"/>
                                <w:rPr>
                                  <w:color w:val="FFFFFF" w:themeColor="background1"/>
                                  <w:sz w:val="22"/>
                                  <w:szCs w:val="22"/>
                                </w:rPr>
                              </w:pPr>
                            </w:p>
                          </w:txbxContent>
                        </v:textbox>
                      </v:shape>
                    </v:group>
                  </v:group>
                  <v:shape id="Text Box 457" o:spid="_x0000_s1103" type="#_x0000_t202" style="position:absolute;top:27996;width:57111;height:54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" stroked="f">
                    <v:textbox style="mso-fit-shape-to-text:t" inset="0,0,0,0">
                      <w:txbxContent>
                        <w:p w14:paraId="3364F3F3" w14:textId="1B420238" w:rsidR="006E6C47" w:rsidRPr="00824D3D" w:rsidRDefault="006E6C47" w:rsidP="00BC322E">
                          <w:pPr>
                            <w:pStyle w:val="Caption"/>
                            <w:jc w:val="both"/>
                            <w:rPr>
                              <w:b/>
                              <w:noProof/>
                            </w:rPr>
                          </w:pPr>
                          <w:bookmarkStart w:id="149" w:name="_Toc73377375"/>
                          <w:bookmarkStart w:id="150" w:name="_Toc73387967"/>
                          <w:r>
                            <w:t>Figure</w:t>
                          </w:r>
                          <w:r w:rsidR="00B96D02">
                            <w:t xml:space="preserve"> 5</w:t>
                          </w:r>
                          <w:r>
                            <w:t xml:space="preserve"> fMRI showing foetal Kidneys. a) Coronal T2-Weighted Image showing foetal Kidneys as intermediate signal intensity structures (white arrows). b) Axial T2-Weighted Image showing hyperintense signal from Renal Pelvis (green arrows) and hyperintense signal from Perinephric Fat (red arrows).</w:t>
                          </w:r>
                          <w:bookmarkEnd w:id="149"/>
                          <w:bookmarkEnd w:id="150"/>
                        </w:p>
                      </w:txbxContent>
                    </v:textbox>
                  </v:shape>
                </v:group>
                <v:shape id="Text Box 105" o:spid="_x0000_s1104" type="#_x0000_t202" style="position:absolute;top:97;width:5418;height:3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" filled="f" stroked="f" strokeweight=".5pt">
                  <v:textbox>
                    <w:txbxContent>
                      <w:p w14:paraId="241A707E" w14:textId="3E25BEEE"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a</w:t>
                        </w:r>
                      </w:p>
                    </w:txbxContent>
                  </v:textbox>
                </v:shape>
                <v:shape id="Text Box 106" o:spid="_x0000_s1105" type="#_x0000_t202" style="position:absolute;left:28793;top:97;width:5320;height:4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" filled="f" stroked="f" strokeweight=".5pt">
                  <v:textbox>
                    <w:txbxContent>
                      <w:p w14:paraId="69D3275A" w14:textId="176B83F7" w:rsidR="00841790" w:rsidRPr="00841790" w:rsidRDefault="00841790">
                        <w:pPr>
                          <w:rPr>
                            <w:rFonts w:ascii="Helvetica" w:hAnsi="Helvetica"/>
                            <w:color w:val="FFFFFF" w:themeColor="background1"/>
                            <w:sz w:val="20"/>
                            <w:szCs w:val="20"/>
                          </w:rPr>
                        </w:pPr>
                        <w:r>
                          <w:rPr>
                            <w:rFonts w:ascii="Helvetica" w:hAnsi="Helvetica"/>
                            <w:color w:val="FFFFFF" w:themeColor="background1"/>
                            <w:sz w:val="20"/>
                            <w:szCs w:val="20"/>
                          </w:rPr>
                          <w:t>b</w:t>
                        </w:r>
                      </w:p>
                    </w:txbxContent>
                  </v:textbox>
                </v:shape>
              </v:group>
            </w:pict>
          </mc:Fallback>
        </mc:AlternateContent>
      </w:r>
      <w:r w:rsidR="006E6C47">
        <w:br w:type="page"/>
      </w:r>
    </w:p>
    <w:bookmarkEnd w:id="133"/>
    <w:p w14:paraId="5B1858AF" w14:textId="374C7D98" w:rsidR="006E6C47" w:rsidRPr="00BF7D37" w:rsidRDefault="006E6C47" w:rsidP="006E6C47">
      <w:pPr>
        <w:spacing w:line="360" w:lineRule="auto"/>
        <w:jc w:val="both"/>
        <w:rPr>
          <w:color w:val="000000" w:themeColor="text1"/>
          <w:rtl/>
          <w:lang w:bidi="ar-LY"/>
        </w:rPr>
      </w:pPr>
      <w:r w:rsidRPr="007F08B6">
        <w:lastRenderedPageBreak/>
        <w:t>The mean kidney length increases significantly with advancing gestational age. It increases from 13.54 mm in the 16</w:t>
      </w:r>
      <w:r w:rsidRPr="007F08B6">
        <w:rPr>
          <w:vertAlign w:val="superscript"/>
        </w:rPr>
        <w:t>th</w:t>
      </w:r>
      <w:r w:rsidRPr="007F08B6">
        <w:t xml:space="preserve"> GW to reach 43.09 mm by full term. The renal tissue signal intensity to renal pelvis signal intensity (TIS/PEL) decreases with advancing gestational age </w:t>
      </w:r>
      <w:r w:rsidRPr="007F08B6">
        <w:fldChar w:fldCharType="begin" w:fldLock="1"/>
      </w:r>
      <w:r w:rsidRPr="007F08B6">
        <w:instrText>ADDIN CSL_CITATION {"citationItems":[{"id":"ITEM-1","itemData":{"DOI":"10.1016/j.ejrad.2005.11.027","ISBN":"0720-048X","ISSN":"0720048X","PMID":"16406436","abstract":"Objective: To evaluate age-dependent changes in fetal kidney measurements with MRI. Patients and methods: Fetal MRI examinations were used to study the kidney length (218 fetuses), signal intensities of renal tissue, renal pelvis, and liver tissue on T2-weighted images (223 fetuses), and the whole-kidney apparent diffusion coefficient (107 fetuses). A 1.5 T superconducting unit with a phased array coil was used in patients from 16 to 39 weeks' gestation. The imaging protocol included T2-weighted single-shot fast spin-echo, T2-weighted balanced angiography and diffusion-weighted sequences. Slice thickness ranged from 3 to 5 mm. Results: Fetal kidney length as a function of gestational age was expressed by the linear regression: kidney length (mm) = 0.190 × gestational age (d) - 8.034 (R\n                        2 = 0.883, p &lt; 0.001). Paired t-test analysis showed a highly statistically significant difference between the ratio of renal tissue signal intensity to renal pelvis signal intensity and the ratio of liver signal intensity to renal pelvis signal intensity on T2-weighted images (t = -50.963, d.f. = 162, p &lt; 0.001), with renal tissue hyperintense to liver tissue. The apparent diffusion coefficient in relation to gestational age was described by the equation: ADC (μm\n                        2/s) = 0.0302 × square (gestational age (d)) - 14.202 × gestational age (d) + 2728.6 (R\n                        2 = 0.225, p &lt; 0.001). Conclusion: The length, signal intensity on T2-weighted images, and apparent diffusion coefficient of the fetal kidney change significantly with gestational age. The presented data may help in the prenatal diagnosis of renal anomalies. © 2005 Elsevier Ireland Ltd. All rights reserved.","author":[{"dropping-particle":"","family":"Witzani","given":"Linde","non-dropping-particle":"","parse-names":false,"suffix":""},{"dropping-particle":"","family":"Brugger","given":"Peter Christian","non-dropping-particle":"","parse-names":false,"suffix":""},{"dropping-particle":"","family":"Hörmann","given":"Marcus","non-dropping-particle":"","parse-names":false,"suffix":""},{"dropping-particle":"","family":"Kasprian","given":"Gregor","non-dropping-particle":"","parse-names":false,"suffix":""},{"dropping-particle":"","family":"Csapone-Balassy","given":"Csilla","non-dropping-particle":"","parse-names":false,"suffix":""},{"dropping-particle":"","family":"Prayer","given":"Daniela","non-dropping-particle":"","parse-names":false,"suffix":""}],"container-title":"European Journal of Radiology","id":"ITEM-1","issue":"2","issued":{"date-parts":[["2006"]]},"page":"294-302","title":"Normal renal development investigated with fetal MRI","type":"article-journal","volume":"57"},"uris":["http://www.mendeley.com/documents/?uuid=095e5aef-b52c-4641-8759-235d65b6fde7"]}],"mendeley":{"formattedCitation":"(Witzani &lt;i&gt;et al.&lt;/i&gt;, 2006)","plainTextFormattedCitation":"(Witzani et al., 2006)","previouslyFormattedCitation":"(Witzani &lt;i&gt;et al.&lt;/i&gt;, 2006)"},"properties":{"noteIndex":0},"schema":"https://github.com/citation-style-language/schema/raw/master/csl-citation.json"}</w:instrText>
      </w:r>
      <w:r w:rsidRPr="007F08B6">
        <w:fldChar w:fldCharType="separate"/>
      </w:r>
      <w:r w:rsidRPr="007F08B6">
        <w:rPr>
          <w:noProof/>
        </w:rPr>
        <w:t xml:space="preserve">(Witzani </w:t>
      </w:r>
      <w:r w:rsidRPr="007F08B6">
        <w:rPr>
          <w:i/>
          <w:noProof/>
        </w:rPr>
        <w:t>et al.</w:t>
      </w:r>
      <w:r w:rsidRPr="007F08B6">
        <w:rPr>
          <w:noProof/>
        </w:rPr>
        <w:t>, 2006)</w:t>
      </w:r>
      <w:r w:rsidRPr="007F08B6">
        <w:fldChar w:fldCharType="end"/>
      </w:r>
      <w:r>
        <w:t xml:space="preserve"> whilst there is</w:t>
      </w:r>
      <w:r w:rsidRPr="007F08B6">
        <w:t xml:space="preserve"> a progressive increase in the ratio between renal cortex signal intensity and medulla signal </w:t>
      </w:r>
      <w:r w:rsidRPr="00BF7D37">
        <w:rPr>
          <w:color w:val="000000" w:themeColor="text1"/>
        </w:rPr>
        <w:t xml:space="preserve">intensity </w:t>
      </w:r>
      <w:r w:rsidRPr="00BF7D37">
        <w:rPr>
          <w:color w:val="000000" w:themeColor="text1"/>
        </w:rPr>
        <w:fldChar w:fldCharType="begin" w:fldLock="1"/>
      </w:r>
      <w:r w:rsidRPr="00BF7D37">
        <w:rPr>
          <w:color w:val="000000" w:themeColor="text1"/>
        </w:rPr>
        <w:instrText>ADDIN CSL_CITATION {"citationItems":[{"id":"ITEM-1","itemData":{"DOI":"10.1016/j.ejrad.2005.11.028","ISBN":"0720048X","ISSN":"0720048X","PMID":"16386865","abstract":"The assessment of the urinary system is typically performed by ultrasound. Nevertheless, an ultrasound may be inconclusive in fetuses with renal diseases that result in anhydramnios or oligohydramnios. In such cases, and in other cases in which ultrasound is limited, further investigation with MR should be considered. In the following article, we will provide an overview of the most commonly encountered disorders of the urinary system and their appearance on fetal MR imaging. Fetal MR imaging can accurately diagnose a wide variety of urinary tract disorders and must be seen as a valuable complementary tool to ultrasound in the assessment of the urinary system, particularly in cases of inconclusive ultrasound findings. © 2005 Elsevier Ireland Ltd. All rights reserved.","author":[{"dropping-particle":"","family":"Hörmann","given":"Marcus","non-dropping-particle":"","parse-names":false,"suffix":""},{"dropping-particle":"","family":"Brugger","given":"Peter C.","non-dropping-particle":"","parse-names":false,"suffix":""},{"dropping-particle":"","family":"Balassy","given":"Csilla","non-dropping-particle":"","parse-names":false,"suffix":""},{"dropping-particle":"","family":"Witzani","given":"Linde","non-dropping-particle":"","parse-names":false,"suffix":""},{"dropping-particle":"","family":"Prayer","given":"Daniela","non-dropping-particle":"","parse-names":false,"suffix":""}],"container-title":"European Journal of Radiology","id":"ITEM-1","issue":"2","issued":{"date-parts":[["2006"]]},"page":"303-311","title":"Fetal MRI of the urinary system","type":"article-journal","volume":"57"},"uris":["http://www.mendeley.com/documents/?uuid=10dca442-aa58-469c-9dc7-1d65cf7dd1b7"]},{"id":"ITEM-2","itemData":{"DOI":"10.1016/j.ejrad.2005.11.027","ISBN":"0720-048X","ISSN":"0720048X","PMID":"16406436","abstract":"Objective: To evaluate age-dependent changes in fetal kidney measurements with MRI. Patients and methods: Fetal MRI examinations were used to study the kidney length (218 fetuses), signal intensities of renal tissue, renal pelvis, and liver tissue on T2-weighted images (223 fetuses), and the whole-kidney apparent diffusion coefficient (107 fetuses). A 1.5 T superconducting unit with a phased array coil was used in patients from 16 to 39 weeks' gestation. The imaging protocol included T2-weighted single-shot fast spin-echo, T2-weighted balanced angiography and diffusion-weighted sequences. Slice thickness ranged from 3 to 5 mm. Results: Fetal kidney length as a function of gestational age was expressed by the linear regression: kidney length (mm) = 0.190 × gestational age (d) - 8.034 (R\n                        2 = 0.883, p &lt; 0.001). Paired t-test analysis showed a highly statistically significant difference between the ratio of renal tissue signal intensity to renal pelvis signal intensity and the ratio of liver signal intensity to renal pelvis signal intensity on T2-weighted images (t = -50.963, d.f. = 162, p &lt; 0.001), with renal tissue hyperintense to liver tissue. The apparent diffusion coefficient in relation to gestational age was described by the equation: ADC (μm\n                        2/s) = 0.0302 × square (gestational age (d)) - 14.202 × gestational age (d) + 2728.6 (R\n                        2 = 0.225, p &lt; 0.001). Conclusion: The length, signal intensity on T2-weighted images, and apparent diffusion coefficient of the fetal kidney change significantly with gestational age. The presented data may help in the prenatal diagnosis of renal anomalies. © 2005 Elsevier Ireland Ltd. All rights reserved.","author":[{"dropping-particle":"","family":"Witzani","given":"Linde","non-dropping-particle":"","parse-names":false,"suffix":""},{"dropping-particle":"","family":"Brugger","given":"Peter Christian","non-dropping-particle":"","parse-names":false,"suffix":""},{"dropping-particle":"","family":"Hörmann","given":"Marcus","non-dropping-particle":"","parse-names":false,"suffix":""},{"dropping-particle":"","family":"Kasprian","given":"Gregor","non-dropping-particle":"","parse-names":false,"suffix":""},{"dropping-particle":"","family":"Csapone-Balassy","given":"Csilla","non-dropping-particle":"","parse-names":false,"suffix":""},{"dropping-particle":"","family":"Prayer","given":"Daniela","non-dropping-particle":"","parse-names":false,"suffix":""}],"container-title":"European Journal of Radiology","id":"ITEM-2","issue":"2","issued":{"date-parts":[["2006"]]},"page":"294-302","title":"Normal renal development investigated with fetal MRI","type":"article-journal","volume":"57"},"uris":["http://www.mendeley.com/documents/?uuid=095e5aef-b52c-4641-8759-235d65b6fde7"]}],"mendeley":{"formattedCitation":"(Hörmann &lt;i&gt;et al.&lt;/i&gt;, 2006; Witzani &lt;i&gt;et al.&lt;/i&gt;, 2006)","manualFormatting":"(Witzani et al., 2006)","plainTextFormattedCitation":"(Hörmann et al., 2006; Witzani et al., 2006)","previouslyFormattedCitation":"(Hörmann &lt;i&gt;et al.&lt;/i&gt;, 2006; Witzani &lt;i&gt;et al.&lt;/i&gt;, 2006)"},"properties":{"noteIndex":0},"schema":"https://github.com/citation-style-language/schema/raw/master/csl-citation.json"}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(Witzani </w:t>
      </w:r>
      <w:r w:rsidRPr="00BF7D37">
        <w:rPr>
          <w:i/>
          <w:iCs/>
          <w:noProof/>
          <w:color w:val="000000" w:themeColor="text1"/>
        </w:rPr>
        <w:t>et al</w:t>
      </w:r>
      <w:r w:rsidRPr="00BF7D37">
        <w:rPr>
          <w:noProof/>
          <w:color w:val="000000" w:themeColor="text1"/>
        </w:rPr>
        <w:t>., 2006)</w:t>
      </w:r>
      <w:r w:rsidRPr="00BF7D37">
        <w:rPr>
          <w:color w:val="000000" w:themeColor="text1"/>
        </w:rPr>
        <w:fldChar w:fldCharType="end"/>
      </w:r>
      <w:r w:rsidRPr="00BF7D37">
        <w:rPr>
          <w:color w:val="000000" w:themeColor="text1"/>
        </w:rPr>
        <w:t xml:space="preserve">. On T1-weighted images, the distinction of the corticomedullary junction is not as clear </w:t>
      </w:r>
      <w:r w:rsidRPr="00BF7D37">
        <w:rPr>
          <w:color w:val="000000" w:themeColor="text1"/>
        </w:rPr>
        <w:fldChar w:fldCharType="begin" w:fldLock="1"/>
      </w:r>
      <w:r w:rsidRPr="00BF7D37">
        <w:rPr>
          <w:color w:val="000000" w:themeColor="text1"/>
        </w:rPr>
        <w:instrText>ADDIN CSL_CITATION {"citationItems":[{"id":"ITEM-1","itemData":{"ISBN":"0271-5333","ISSN":"0271-5333","PMID":"10517455","abstract":"Owing to recent advances in magnetic resonance (MR) imaging, the role of obstetric MR imaging has increased in cases in which the results of ultrasonography are equivocal. Fast MR imaging sequences, such as T2-weighted fast spin-echo (SE), half-Fourier single-shot fast SE, 0.5-signal-acquired single-shot fast SE, and echo-planar imaging, have virtually eliminated the need for fetal premedication, with a concomitant improvement in image resolution and diminished blurring. Artifacts related to maternal respiratory motion and fetal motion no longer limit the anatomic detail that can be demonstrated with MR imaging. With such advances in obstetric MR imaging, knowledge of normal fetal anatomy at MR imaging is essential to detect disease in utero. MR imaging can demonstrate fetal anatomy in detail, especially the brain, thorax, abdomen, pelvis, and vasculature. Major developmental structures of the fetus, particularly the cranial nervous system, naso- and oropharynx, lungs, and major abdominal viscera, can be adequately evaluated with targeted fast MR imaging as early as the beginning of the second trimester. However, MR imaging of the heart remains limited. Fetal MR imaging during the first trimester remains controversial secondary to biosafety issues and is limited due to diminutive fetal size.","author":[{"dropping-particle":"","family":"Amin","given":"R S","non-dropping-particle":"","parse-names":false,"suffix":""},{"dropping-particle":"","family":"Nikolaidis","given":"P","non-dropping-particle":"","parse-names":false,"suffix":""},{"dropping-particle":"","family":"Kawashima","given":"A","non-dropping-particle":"","parse-names":false,"suffix":""},{"dropping-particle":"","family":"Kramer","given":"L A","non-dropping-particle":"","parse-names":false,"suffix":""},{"dropping-particle":"","family":"Ernst","given":"R D","non-dropping-particle":"","parse-names":false,"suffix":""}],"container-title":"Radiographics : a review publication of the Radiological Society of North America, Inc","id":"ITEM-1","issued":{"date-parts":[["1999"]]},"page":"S201-14","title":"Normal anatomy of the fetus at MR imaging","type":"article-journal","volume":"19 Spec No"},"uris":["http://www.mendeley.com/documents/?uuid=8c044f0a-4789-49e1-867f-626d10ecf125"]}],"mendeley":{"formattedCitation":"(Amin &lt;i&gt;et al.&lt;/i&gt;, 1999)","plainTextFormattedCitation":"(Amin et al., 1999)","previouslyFormattedCitation":"(Amin &lt;i&gt;et al.&lt;/i&gt;, 1999)"},"properties":{"noteIndex":0},"schema":"https://github.com/citation-style-language/schema/raw/master/csl-citation.json"}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(Amin </w:t>
      </w:r>
      <w:r w:rsidRPr="00BF7D37">
        <w:rPr>
          <w:i/>
          <w:noProof/>
          <w:color w:val="000000" w:themeColor="text1"/>
        </w:rPr>
        <w:t>et al.</w:t>
      </w:r>
      <w:r w:rsidRPr="00BF7D37">
        <w:rPr>
          <w:noProof/>
          <w:color w:val="000000" w:themeColor="text1"/>
        </w:rPr>
        <w:t>, 1999)</w:t>
      </w:r>
      <w:r w:rsidRPr="00BF7D37">
        <w:rPr>
          <w:color w:val="000000" w:themeColor="text1"/>
        </w:rPr>
        <w:fldChar w:fldCharType="end"/>
      </w:r>
      <w:r w:rsidRPr="00BF7D37">
        <w:rPr>
          <w:color w:val="000000" w:themeColor="text1"/>
        </w:rPr>
        <w:t xml:space="preserve">. Evaluation of the cortex in terms of its thickness and signal intensity is important to determine in cases of renal dysplasia </w:t>
      </w:r>
      <w:r w:rsidRPr="00BF7D37">
        <w:rPr>
          <w:color w:val="000000" w:themeColor="text1"/>
        </w:rPr>
        <w:fldChar w:fldCharType="begin" w:fldLock="1"/>
      </w:r>
      <w:r w:rsidRPr="00BF7D37">
        <w:rPr>
          <w:color w:val="000000" w:themeColor="text1"/>
        </w:rPr>
        <w:instrText>ADDIN CSL_CITATION {"citationItems":[{"id":"ITEM-1","itemData":{"DOI":"10.1016/j.ejrad.2005.11.028","ISBN":"0720048X","ISSN":"0720048X","PMID":"16386865","abstract":"The assessment of the urinary system is typically performed by ultrasound. Nevertheless, an ultrasound may be inconclusive in fetuses with renal diseases that result in anhydramnios or oligohydramnios. In such cases, and in other cases in which ultrasound is limited, further investigation with MR should be considered. In the following article, we will provide an overview of the most commonly encountered disorders of the urinary system and their appearance on fetal MR imaging. Fetal MR imaging can accurately diagnose a wide variety of urinary tract disorders and must be seen as a valuable complementary tool to ultrasound in the assessment of the urinary system, particularly in cases of inconclusive ultrasound findings. © 2005 Elsevier Ireland Ltd. All rights reserved.","author":[{"dropping-particle":"","family":"Hörmann","given":"Marcus","non-dropping-particle":"","parse-names":false,"suffix":""},{"dropping-particle":"","family":"Brugger","given":"Peter C.","non-dropping-particle":"","parse-names":false,"suffix":""},{"dropping-particle":"","family":"Balassy","given":"Csilla","non-dropping-particle":"","parse-names":false,"suffix":""},{"dropping-particle":"","family":"Witzani","given":"Linde","non-dropping-particle":"","parse-names":false,"suffix":""},{"dropping-particle":"","family":"Prayer","given":"Daniela","non-dropping-particle":"","parse-names":false,"suffix":""}],"container-title":"European Journal of Radiology","id":"ITEM-1","issue":"2","issued":{"date-parts":[["2006"]]},"page":"303-311","title":"Fetal MRI of the urinary system","type":"article-journal","volume":"57"},"uris":["http://www.mendeley.com/documents/?uuid=10dca442-aa58-469c-9dc7-1d65cf7dd1b7"]}],"mendeley":{"formattedCitation":"(Hörmann &lt;i&gt;et al.&lt;/i&gt;, 2006)","plainTextFormattedCitation":"(Hörmann et al., 2006)","previouslyFormattedCitation":"(Hörmann &lt;i&gt;et al.&lt;/i&gt;, 2006)"},"properties":{"noteIndex":0},"schema":"https://github.com/citation-style-language/schema/raw/master/csl-citation.json"}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(Hörmann </w:t>
      </w:r>
      <w:r w:rsidRPr="00BF7D37">
        <w:rPr>
          <w:i/>
          <w:noProof/>
          <w:color w:val="000000" w:themeColor="text1"/>
        </w:rPr>
        <w:t>et al.</w:t>
      </w:r>
      <w:r w:rsidRPr="00BF7D37">
        <w:rPr>
          <w:noProof/>
          <w:color w:val="000000" w:themeColor="text1"/>
        </w:rPr>
        <w:t>, 2006)</w:t>
      </w:r>
      <w:r w:rsidRPr="00BF7D37">
        <w:rPr>
          <w:color w:val="000000" w:themeColor="text1"/>
        </w:rPr>
        <w:fldChar w:fldCharType="end"/>
      </w:r>
      <w:r w:rsidRPr="00BF7D37">
        <w:rPr>
          <w:color w:val="000000" w:themeColor="text1"/>
        </w:rPr>
        <w:t>. Measurement of anteroposterior renal pelvis diameter is best assessed on the axial plane and is considered abnormal if it is more than 7mm in foetuses &gt;22G</w:t>
      </w:r>
      <w:r w:rsidR="00E94D47" w:rsidRPr="00BF7D37">
        <w:rPr>
          <w:color w:val="000000" w:themeColor="text1"/>
        </w:rPr>
        <w:t>W</w:t>
      </w:r>
      <w:r w:rsidRPr="00BF7D37">
        <w:rPr>
          <w:color w:val="000000" w:themeColor="text1"/>
        </w:rPr>
        <w:t xml:space="preserve">. </w:t>
      </w:r>
    </w:p>
    <w:p w14:paraId="500F1740" w14:textId="77777777" w:rsidR="006E6C47" w:rsidRPr="007F08B6" w:rsidRDefault="006E6C47" w:rsidP="006E6C47">
      <w:pPr>
        <w:spacing w:line="360" w:lineRule="auto"/>
        <w:jc w:val="both"/>
        <w:rPr>
          <w:b/>
        </w:rPr>
        <w:sectPr w:rsidR="006E6C47" w:rsidRPr="007F08B6">
          <w:pgSz w:w="11906" w:h="16838"/>
          <w:pgMar w:top="1440" w:right="1440" w:bottom="1440" w:left="1440" w:header="708" w:footer="708" w:gutter="0"/>
          <w:cols w:space="708"/>
          <w:docGrid w:linePitch="360"/>
        </w:sectPr>
      </w:pPr>
      <w:r w:rsidRPr="00BF7D37">
        <w:rPr>
          <w:color w:val="000000" w:themeColor="text1"/>
        </w:rPr>
        <w:t>The kidneys and renal pelvis are easily identified on single-shot fast spin-echo images (Figure 5-b) and they are best visualised on coronal and axia</w:t>
      </w:r>
      <w:r w:rsidRPr="00841790">
        <w:t xml:space="preserve">l planes. The urinary bladder is also clearly seen on </w:t>
      </w:r>
      <w:r w:rsidRPr="00841790">
        <w:rPr>
          <w:i/>
          <w:iCs/>
        </w:rPr>
        <w:t>f</w:t>
      </w:r>
      <w:r w:rsidRPr="00841790">
        <w:t xml:space="preserve">MRI which appears as a fluid filled structure in the foetal pelvis. Due to the small size of the foetal pelvis, the urinary bladder can occupy a large part of the abdomen </w:t>
      </w:r>
      <w:r w:rsidRPr="00841790">
        <w:fldChar w:fldCharType="begin" w:fldLock="1"/>
      </w:r>
      <w:r w:rsidRPr="00841790">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essay","type":"article-journal","volume":"20"},"uris":["http://www.mendeley.com/documents/?uuid=e1fce5a7-b9a2-42a7-a826-0acc2c9ff5f4"]}],"mendeley":{"formattedCitation":"(Shinmoto &lt;i&gt;et al.&lt;/i&gt;, 2000)","plainTextFormattedCitation":"(Shinmoto et al., 2000)","previouslyFormattedCitation":"(Shinmoto &lt;i&gt;et al.&lt;/i&gt;, 2000)"},"properties":{"noteIndex":0},"schema":"https://github.com/citation-style-language/schema/raw/master/csl-citation.json"}</w:instrText>
      </w:r>
      <w:r w:rsidRPr="00841790">
        <w:fldChar w:fldCharType="separate"/>
      </w:r>
      <w:r w:rsidRPr="00841790">
        <w:rPr>
          <w:noProof/>
        </w:rPr>
        <w:t xml:space="preserve">(Shinmoto </w:t>
      </w:r>
      <w:r w:rsidRPr="00841790">
        <w:rPr>
          <w:i/>
          <w:noProof/>
        </w:rPr>
        <w:t>et al.</w:t>
      </w:r>
      <w:r w:rsidRPr="00841790">
        <w:rPr>
          <w:noProof/>
        </w:rPr>
        <w:t>, 2000)</w:t>
      </w:r>
      <w:r w:rsidRPr="00841790">
        <w:fldChar w:fldCharType="end"/>
      </w:r>
      <w:r w:rsidRPr="00841790">
        <w:t>. Fluid filled structures such as the urinary bladder and urinary collecting systems appear as hyperintense organs on heavily T2-weighted images (Figure-6) whereas solid organs such as the kidney appears hypointense.</w:t>
      </w:r>
      <w:r w:rsidRPr="007F08B6">
        <w:t xml:space="preserve"> </w:t>
      </w:r>
    </w:p>
    <w:p w14:paraId="6DFBDEBE" w14:textId="77777777" w:rsidR="006E6C47" w:rsidRPr="007F08B6" w:rsidRDefault="006E6C47" w:rsidP="006E6C47"/>
    <w:bookmarkStart w:id="137" w:name="_Toc72539529"/>
    <w:p w14:paraId="729D1FD3" w14:textId="77777777" w:rsidR="006E6C47" w:rsidRDefault="006E6C47" w:rsidP="006E6C47">
      <w:r>
        <w:rPr>
          <w:noProof/>
        </w:rPr>
        <mc:AlternateContent>
          <mc:Choice Requires="wpg">
            <w:drawing>
              <wp:anchor distT="0" distB="0" distL="114300" distR="114300" simplePos="0" relativeHeight="251670528" behindDoc="0" locked="0" layoutInCell="1" allowOverlap="1" wp14:anchorId="320F2FB2" wp14:editId="78A9AE9C">
                <wp:simplePos x="0" y="0"/>
                <wp:positionH relativeFrom="margin">
                  <wp:posOffset>772160</wp:posOffset>
                </wp:positionH>
                <wp:positionV relativeFrom="margin">
                  <wp:posOffset>1134745</wp:posOffset>
                </wp:positionV>
                <wp:extent cx="4177665" cy="4760595"/>
                <wp:effectExtent l="0" t="0" r="635" b="1905"/>
                <wp:wrapSquare wrapText="bothSides"/>
                <wp:docPr id="195" name="Group 195"/>
                <wp:cNvGraphicFramePr/>
                <a:graphic xmlns:a="http://schemas.openxmlformats.org/drawingml/2006/main">
                  <a:graphicData uri="http://schemas.microsoft.com/office/word/2010/wordprocessingGroup">
                    <wpg:wgp>
                      <wpg:cNvGrpSpPr/>
                      <wpg:grpSpPr>
                        <a:xfrm>
                          <a:off x="0" y="0"/>
                          <a:ext cx="4177665" cy="4760595"/>
                          <a:chOff x="0" y="0"/>
                          <a:chExt cx="3258185" cy="3810666"/>
                        </a:xfrm>
                      </wpg:grpSpPr>
                      <wpg:grpSp>
                        <wpg:cNvPr id="492" name="Group 492"/>
                        <wpg:cNvGrpSpPr/>
                        <wpg:grpSpPr>
                          <a:xfrm>
                            <a:off x="0" y="0"/>
                            <a:ext cx="3258185" cy="3482340"/>
                            <a:chOff x="0" y="0"/>
                            <a:chExt cx="2839720" cy="2879090"/>
                          </a:xfrm>
                        </wpg:grpSpPr>
                        <pic:pic xmlns:pic="http://schemas.openxmlformats.org/drawingml/2006/picture">
                          <pic:nvPicPr>
                            <pic:cNvPr id="191" name="Picture 19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839720" cy="2879090"/>
                            </a:xfrm>
                            <a:prstGeom prst="rect">
                              <a:avLst/>
                            </a:prstGeom>
                          </pic:spPr>
                        </pic:pic>
                        <wps:wsp>
                          <wps:cNvPr id="192" name="Straight Arrow Connector 192"/>
                          <wps:cNvCnPr/>
                          <wps:spPr>
                            <a:xfrm flipV="1">
                              <a:off x="1111925" y="2058481"/>
                              <a:ext cx="164014" cy="157519"/>
                            </a:xfrm>
                            <a:prstGeom prst="straightConnector1">
                              <a:avLst/>
                            </a:prstGeom>
                            <a:noFill/>
                            <a:ln w="19050" cap="flat" cmpd="sng" algn="ctr">
                              <a:solidFill>
                                <a:schemeClr val="bg1"/>
                              </a:solidFill>
                              <a:prstDash val="solid"/>
                              <a:miter lim="800000"/>
                              <a:tailEnd type="triangle"/>
                            </a:ln>
                            <a:effectLst/>
                          </wps:spPr>
                          <wps:bodyPr/>
                        </wps:wsp>
                      </wpg:grpSp>
                      <wps:wsp>
                        <wps:cNvPr id="194" name="Text Box 194"/>
                        <wps:cNvSpPr txBox="1"/>
                        <wps:spPr>
                          <a:xfrm>
                            <a:off x="0" y="3529703"/>
                            <a:ext cx="3258185" cy="280963"/>
                          </a:xfrm>
                          <a:prstGeom prst="rect">
                            <a:avLst/>
                          </a:prstGeom>
                          <a:solidFill>
                            <a:prstClr val="white"/>
                          </a:solidFill>
                          <a:ln>
                            <a:noFill/>
                          </a:ln>
                        </wps:spPr>
                        <wps:txbx>
                          <w:txbxContent>
                            <w:p w14:paraId="7BD842A2" w14:textId="36EE7009" w:rsidR="006E6C47" w:rsidRPr="0078398D" w:rsidRDefault="006E6C47" w:rsidP="00BC322E">
                              <w:pPr>
                                <w:pStyle w:val="Caption"/>
                                <w:jc w:val="both"/>
                                <w:rPr>
                                  <w:noProof/>
                                </w:rPr>
                              </w:pPr>
                              <w:bookmarkStart w:id="138" w:name="_Toc73377377"/>
                              <w:bookmarkStart w:id="139" w:name="_Toc73387968"/>
                              <w:r>
                                <w:t xml:space="preserve">Figure </w:t>
                              </w:r>
                              <w:r w:rsidR="00B96D02">
                                <w:t>6</w:t>
                              </w:r>
                              <w:r>
                                <w:t xml:space="preserve"> Sagittal T2-Weighted Image showing foetal Urinary Bladder (arrowed).</w:t>
                              </w:r>
                              <w:bookmarkEnd w:id="138"/>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0F2FB2" id="Group 195" o:spid="_x0000_s1106" style="position:absolute;margin-left:60.8pt;margin-top:89.35pt;width:328.95pt;height:374.85pt;z-index:251670528;mso-position-horizontal-relative:margin;mso-position-vertical-relative:margin;mso-width-relative:margin;mso-height-relative:margin" coordsize="32581,3810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">
                <v:group id="Group 492" o:spid="_x0000_s1107" style="position:absolute;width:32581;height:34823" coordsize="28397,2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sou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">
                  <v:shape id="Picture 191" o:spid="_x0000_s1108" type="#_x0000_t75" style="position:absolute;width:28397;height:287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">
                    <v:imagedata r:id="rId30" o:title=""/>
                  </v:shape>
                  <v:shape id="Straight Arrow Connector 192" o:spid="_x0000_s1109" type="#_x0000_t32" style="position:absolute;left:11119;top:20584;width:1640;height:157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" strokecolor="white [3212]" strokeweight="1.5pt">
                    <v:stroke endarrow="block" joinstyle="miter"/>
                  </v:shape>
                </v:group>
                <v:shape id="Text Box 194" o:spid="_x0000_s1110" type="#_x0000_t202" style="position:absolute;top:35297;width:32581;height:2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" stroked="f">
                  <v:textbox inset="0,0,0,0">
                    <w:txbxContent>
                      <w:p w14:paraId="7BD842A2" w14:textId="36EE7009" w:rsidR="006E6C47" w:rsidRPr="0078398D" w:rsidRDefault="006E6C47" w:rsidP="00BC322E">
                        <w:pPr>
                          <w:pStyle w:val="Caption"/>
                          <w:jc w:val="both"/>
                          <w:rPr>
                            <w:noProof/>
                          </w:rPr>
                        </w:pPr>
                        <w:bookmarkStart w:id="154" w:name="_Toc73377377"/>
                        <w:bookmarkStart w:id="155" w:name="_Toc73387968"/>
                        <w:r>
                          <w:t xml:space="preserve">Figure </w:t>
                        </w:r>
                        <w:r w:rsidR="00B96D02">
                          <w:t>6</w:t>
                        </w:r>
                        <w:r>
                          <w:t xml:space="preserve"> Sagittal T2-Weighted Image showing foetal Urinary Bladder (arrowed).</w:t>
                        </w:r>
                        <w:bookmarkEnd w:id="154"/>
                        <w:bookmarkEnd w:id="155"/>
                      </w:p>
                    </w:txbxContent>
                  </v:textbox>
                </v:shape>
                <w10:wrap type="square" anchorx="margin" anchory="margin"/>
              </v:group>
            </w:pict>
          </mc:Fallback>
        </mc:AlternateContent>
      </w:r>
      <w:r>
        <w:rPr>
          <w:noProof/>
        </w:rPr>
        <mc:AlternateContent>
          <mc:Choice Requires="wps">
            <w:drawing>
              <wp:anchor distT="0" distB="0" distL="114300" distR="114300" simplePos="0" relativeHeight="251592704" behindDoc="0" locked="0" layoutInCell="1" allowOverlap="1" wp14:anchorId="69554EAC" wp14:editId="209C8831">
                <wp:simplePos x="0" y="0"/>
                <wp:positionH relativeFrom="column">
                  <wp:posOffset>2914650</wp:posOffset>
                </wp:positionH>
                <wp:positionV relativeFrom="paragraph">
                  <wp:posOffset>2540000</wp:posOffset>
                </wp:positionV>
                <wp:extent cx="212725" cy="407035"/>
                <wp:effectExtent l="0" t="0" r="0" b="0"/>
                <wp:wrapSquare wrapText="bothSides"/>
                <wp:docPr id="199" name="Text Box 199"/>
                <wp:cNvGraphicFramePr/>
                <a:graphic xmlns:a="http://schemas.openxmlformats.org/drawingml/2006/main">
                  <a:graphicData uri="http://schemas.microsoft.com/office/word/2010/wordprocessingShape">
                    <wps:wsp>
                      <wps:cNvSpPr txBox="1"/>
                      <wps:spPr>
                        <a:xfrm>
                          <a:off x="0" y="0"/>
                          <a:ext cx="212725" cy="407035"/>
                        </a:xfrm>
                        <a:prstGeom prst="rect">
                          <a:avLst/>
                        </a:prstGeom>
                        <a:noFill/>
                      </wps:spPr>
                      <wps:txbx>
                        <w:txbxContent>
                          <w:p w14:paraId="1C5031A6"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B8D7ED4" w14:textId="77777777" w:rsidR="006E6C47" w:rsidRDefault="006E6C47" w:rsidP="006E6C47"/>
                          <w:p w14:paraId="0E475679"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61CD100F" w14:textId="77777777" w:rsidR="00D03240" w:rsidRDefault="00D03240"/>
                          <w:p w14:paraId="12EE00D2"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FA224F2" w14:textId="77777777" w:rsidR="006E6C47" w:rsidRDefault="006E6C47" w:rsidP="006E6C47"/>
                          <w:p w14:paraId="1A703BA5"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5EACF9B6" w14:textId="77777777" w:rsidR="00D03240" w:rsidRDefault="00D03240"/>
                          <w:p w14:paraId="0EEF6CC3" w14:textId="48E348FB" w:rsidR="006E6C47" w:rsidRPr="008505FE" w:rsidRDefault="006E6C47" w:rsidP="006E6C47">
                            <w:pPr>
                              <w:pStyle w:val="NormalWeb1"/>
                              <w:spacing w:before="0" w:beforeAutospacing="0" w:after="0" w:afterAutospacing="0"/>
                              <w:rPr>
                                <w:color w:val="FFFFFF" w:themeColor="background1"/>
                                <w:sz w:val="22"/>
                                <w:szCs w:val="22"/>
                              </w:rPr>
                            </w:pPr>
                            <w:bookmarkStart w:id="140" w:name="_Toc73387969"/>
                            <w:r>
                              <w:t xml:space="preserve">Figure </w:t>
                            </w:r>
                            <w:r w:rsidR="004F2F2A">
                              <w:fldChar w:fldCharType="begin"/>
                            </w:r>
                            <w:r w:rsidR="004F2F2A">
                              <w:instrText xml:space="preserve"> SEQ Figure \* ARABIC </w:instrText>
                            </w:r>
                            <w:r w:rsidR="004F2F2A">
                              <w:fldChar w:fldCharType="separate"/>
                            </w:r>
                            <w:r w:rsidR="00A2308A">
                              <w:rPr>
                                <w:noProof/>
                              </w:rPr>
                              <w:t>5</w:t>
                            </w:r>
                            <w:r w:rsidR="004F2F2A">
                              <w:rPr>
                                <w:noProof/>
                              </w:rPr>
                              <w:fldChar w:fldCharType="end"/>
                            </w:r>
                            <w:r>
                              <w:t xml:space="preserve"> Sagittal T2-Weighted Image showing Male Genitalia a) Scrotum (red arrow) and Penis (green arrow).</w:t>
                            </w:r>
                            <w:r w:rsidRPr="008505FE">
                              <w:rPr>
                                <w:rFonts w:ascii="Calibri" w:hAnsi="Calibri" w:cs="Arial"/>
                                <w:color w:val="FFFFFF" w:themeColor="background1"/>
                                <w:kern w:val="24"/>
                                <w:sz w:val="22"/>
                                <w:szCs w:val="22"/>
                                <w:lang w:val="en-US"/>
                              </w:rPr>
                              <w:t>b</w:t>
                            </w:r>
                            <w:bookmarkEnd w:id="140"/>
                          </w:p>
                          <w:p w14:paraId="122C2CBD" w14:textId="77777777" w:rsidR="006E6C47" w:rsidRDefault="006E6C47" w:rsidP="006E6C47"/>
                          <w:p w14:paraId="43BD1578"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7ED6905" w14:textId="77777777" w:rsidR="00D03240" w:rsidRDefault="00D03240"/>
                          <w:p w14:paraId="2513B78A" w14:textId="79E2C924"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0074F4F7" w14:textId="77777777" w:rsidR="006E6C47" w:rsidRDefault="006E6C47" w:rsidP="006E6C47"/>
                          <w:p w14:paraId="21E65451"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txbxContent>
                      </wps:txbx>
                      <wps:bodyPr wrap="square" rtlCol="0">
                        <a:noAutofit/>
                      </wps:bodyPr>
                    </wps:wsp>
                  </a:graphicData>
                </a:graphic>
              </wp:anchor>
            </w:drawing>
          </mc:Choice>
          <mc:Fallback>
            <w:pict>
              <v:shape w14:anchorId="69554EAC" id="Text Box 199" o:spid="_x0000_s1111" type="#_x0000_t202" style="position:absolute;margin-left:229.5pt;margin-top:200pt;width:16.75pt;height:32.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" filled="f" stroked="f">
                <v:textbox>
                  <w:txbxContent>
                    <w:p w14:paraId="1C5031A6"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B8D7ED4" w14:textId="77777777" w:rsidR="006E6C47" w:rsidRDefault="006E6C47" w:rsidP="006E6C47"/>
                    <w:p w14:paraId="0E475679"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61CD100F" w14:textId="77777777" w:rsidR="00D03240" w:rsidRDefault="00D03240"/>
                    <w:p w14:paraId="12EE00D2"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FA224F2" w14:textId="77777777" w:rsidR="006E6C47" w:rsidRDefault="006E6C47" w:rsidP="006E6C47"/>
                    <w:p w14:paraId="1A703BA5"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5EACF9B6" w14:textId="77777777" w:rsidR="00D03240" w:rsidRDefault="00D03240"/>
                    <w:p w14:paraId="0EEF6CC3" w14:textId="48E348FB" w:rsidR="006E6C47" w:rsidRPr="008505FE" w:rsidRDefault="006E6C47" w:rsidP="006E6C47">
                      <w:pPr>
                        <w:pStyle w:val="NormalWeb1"/>
                        <w:spacing w:before="0" w:beforeAutospacing="0" w:after="0" w:afterAutospacing="0"/>
                        <w:rPr>
                          <w:color w:val="FFFFFF" w:themeColor="background1"/>
                          <w:sz w:val="22"/>
                          <w:szCs w:val="22"/>
                        </w:rPr>
                      </w:pPr>
                      <w:bookmarkStart w:id="157" w:name="_Toc73387969"/>
                      <w:r>
                        <w:t xml:space="preserve">Figure </w:t>
                      </w:r>
                      <w:fldSimple w:instr=" SEQ Figure \* ARABIC ">
                        <w:r w:rsidR="00A2308A">
                          <w:rPr>
                            <w:noProof/>
                          </w:rPr>
                          <w:t>5</w:t>
                        </w:r>
                      </w:fldSimple>
                      <w:r>
                        <w:t xml:space="preserve"> Sagittal T2-Weighted Image showing Male Genitalia a) Scrotum (red arrow) and Penis (green arrow).</w:t>
                      </w:r>
                      <w:r w:rsidRPr="008505FE">
                        <w:rPr>
                          <w:rFonts w:ascii="Calibri" w:hAnsi="Calibri" w:cs="Arial"/>
                          <w:color w:val="FFFFFF" w:themeColor="background1"/>
                          <w:kern w:val="24"/>
                          <w:sz w:val="22"/>
                          <w:szCs w:val="22"/>
                          <w:lang w:val="en-US"/>
                        </w:rPr>
                        <w:t>b</w:t>
                      </w:r>
                      <w:bookmarkEnd w:id="157"/>
                    </w:p>
                    <w:p w14:paraId="122C2CBD" w14:textId="77777777" w:rsidR="006E6C47" w:rsidRDefault="006E6C47" w:rsidP="006E6C47"/>
                    <w:p w14:paraId="43BD1578"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47ED6905" w14:textId="77777777" w:rsidR="00D03240" w:rsidRDefault="00D03240"/>
                    <w:p w14:paraId="2513B78A" w14:textId="79E2C924"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p w14:paraId="0074F4F7" w14:textId="77777777" w:rsidR="006E6C47" w:rsidRDefault="006E6C47" w:rsidP="006E6C47"/>
                    <w:p w14:paraId="21E65451" w14:textId="77777777" w:rsidR="006E6C47" w:rsidRPr="008505FE" w:rsidRDefault="006E6C47" w:rsidP="006E6C47">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txbxContent>
                </v:textbox>
                <w10:wrap type="square"/>
              </v:shape>
            </w:pict>
          </mc:Fallback>
        </mc:AlternateContent>
      </w:r>
      <w:r>
        <w:br w:type="page"/>
      </w:r>
    </w:p>
    <w:bookmarkEnd w:id="137"/>
    <w:p w14:paraId="10DAC4C9" w14:textId="77777777" w:rsidR="006E6C47" w:rsidRPr="007F08B6" w:rsidRDefault="006E6C47" w:rsidP="006E6C47">
      <w:pPr>
        <w:spacing w:line="360" w:lineRule="auto"/>
        <w:jc w:val="both"/>
        <w:rPr>
          <w:rtl/>
          <w:lang w:bidi="ar-LY"/>
        </w:rPr>
      </w:pPr>
      <w:r>
        <w:lastRenderedPageBreak/>
        <w:t>The f</w:t>
      </w:r>
      <w:r w:rsidRPr="007F08B6">
        <w:t xml:space="preserve">oetal urinary bladder should be visible by 12 GW. It voids regularly but is never entirely empty </w:t>
      </w:r>
      <w:r>
        <w:t>there is</w:t>
      </w:r>
      <w:r w:rsidRPr="007F08B6">
        <w:t xml:space="preserve"> always a small amount of residual urine. Using </w:t>
      </w:r>
      <w:r w:rsidRPr="007F08B6">
        <w:rPr>
          <w:i/>
          <w:iCs/>
        </w:rPr>
        <w:t>f</w:t>
      </w:r>
      <w:r w:rsidRPr="007F08B6">
        <w:t xml:space="preserve">MRI </w:t>
      </w:r>
      <w:r>
        <w:t xml:space="preserve">T2 weighted </w:t>
      </w:r>
      <w:r w:rsidRPr="007F08B6">
        <w:t xml:space="preserve">sequences that are excellent in depicting fluid-filled structures, the urinary bladder appears as a smooth, uniform thickness ovoid or round structure that arises from the pelvis with uniform hyperintense signal. </w:t>
      </w:r>
      <w:r>
        <w:t>T</w:t>
      </w:r>
      <w:r w:rsidRPr="007F08B6">
        <w:t>he umbilical arteries</w:t>
      </w:r>
      <w:r>
        <w:t>,</w:t>
      </w:r>
      <w:r w:rsidRPr="007F08B6">
        <w:t xml:space="preserve"> which are located on both sides of the bladder</w:t>
      </w:r>
      <w:r>
        <w:t>, and have a</w:t>
      </w:r>
      <w:r w:rsidRPr="007F08B6">
        <w:t xml:space="preserve"> hypointense signal on HASTE and T2- weighted images</w:t>
      </w:r>
      <w:r>
        <w:t xml:space="preserve"> can be used t</w:t>
      </w:r>
      <w:r w:rsidRPr="007F08B6">
        <w:t>o help establish the identification of the urinary bladder</w:t>
      </w:r>
      <w:r>
        <w:t xml:space="preserve">. </w:t>
      </w:r>
      <w:r w:rsidRPr="007F08B6">
        <w:t xml:space="preserve">Bladder wall thickness is best assessed on sagittal or axial planes on </w:t>
      </w:r>
      <w:r w:rsidRPr="007F08B6">
        <w:rPr>
          <w:i/>
          <w:iCs/>
        </w:rPr>
        <w:t>f</w:t>
      </w:r>
      <w:r w:rsidRPr="007F08B6">
        <w:t>MRI</w:t>
      </w:r>
      <w:r>
        <w:t xml:space="preserve"> and is seen as a dark line around the bladder</w:t>
      </w:r>
      <w:r w:rsidRPr="007F08B6">
        <w:t xml:space="preserve">. Evaluation of the urinary bladder size and wall thickness is important </w:t>
      </w:r>
      <w:r>
        <w:t>in assessing those</w:t>
      </w:r>
      <w:r w:rsidRPr="007F08B6">
        <w:t xml:space="preserve"> urinary tract abnormalities such as urinary flow obstruction disorders in which the bladder will be distended </w:t>
      </w:r>
      <w:r w:rsidRPr="007F08B6">
        <w:fldChar w:fldCharType="begin" w:fldLock="1"/>
      </w:r>
      <w:r w:rsidRPr="007F08B6">
        <w:instrText>ADDIN CSL_CITATION {"citationItems":[{"id":"ITEM-1","itemData":{"DOI":"10.2214/AJR.11.7761","ISSN":"0361803X","PMID":"22826425","abstract":"OBJECTIVE: The objective of this article is to present the fetal MRI patterns of complex genitourinary abnormalities including epispadias-exstrophy complex, cloacal malformation, urogenital sinus anomaly, posterior urethral valves, and other causes that result in lower urinary tract dilatation without oligohydramnios. Relevant embryology will be reviewed, and practical points will be provided that can aid in interpretation.\\n\\nCONCLUSION: Complex genitourinary abnormalities have recognizable imaging findings on fetal MRI. Imaging findings may be subtle; a high index of suspicion and a systematic checklist are useful for accurate diagnosis. Familiarity with fetal MRI patterns of complex genitourinary abnormalities is crucial for making more precise diagnoses that will likely impact pregnancy management, counseling, and postnatal treatment.","author":[{"dropping-particle":"","family":"Chauvin","given":"Nancy A.","non-dropping-particle":"","parse-names":false,"suffix":""},{"dropping-particle":"","family":"Epelman","given":"Monica","non-dropping-particle":"","parse-names":false,"suffix":""},{"dropping-particle":"","family":"Victoria","given":"Teresa","non-dropping-particle":"","parse-names":false,"suffix":""},{"dropping-particle":"","family":"Johnson","given":"Ann M.","non-dropping-particle":"","parse-names":false,"suffix":""}],"container-title":"American Journal of Roentgenology","id":"ITEM-1","issue":"2","issued":{"date-parts":[["2012"]]},"page":"222-231","title":"Complex genitourinary abnormalities on fetal MRI: Imaging findings and approach to diagnosis","type":"article-journal","volume":"199"},"uris":["http://www.mendeley.com/documents/?uuid=f855d8d3-e01d-4ea4-b3cd-fc52435a0d75"]}],"mendeley":{"formattedCitation":"(Chauvin &lt;i&gt;et al.&lt;/i&gt;, 2012)","plainTextFormattedCitation":"(Chauvin et al., 2012)","previouslyFormattedCitation":"(Chauvin &lt;i&gt;et al.&lt;/i&gt;, 2012)"},"properties":{"noteIndex":0},"schema":"https://github.com/citation-style-language/schema/raw/master/csl-citation.json"}</w:instrText>
      </w:r>
      <w:r w:rsidRPr="007F08B6">
        <w:fldChar w:fldCharType="separate"/>
      </w:r>
      <w:r w:rsidRPr="007F08B6">
        <w:rPr>
          <w:noProof/>
        </w:rPr>
        <w:t xml:space="preserve">(Chauvin </w:t>
      </w:r>
      <w:r w:rsidRPr="007F08B6">
        <w:rPr>
          <w:i/>
          <w:noProof/>
        </w:rPr>
        <w:t>et al.</w:t>
      </w:r>
      <w:r w:rsidRPr="007F08B6">
        <w:rPr>
          <w:noProof/>
        </w:rPr>
        <w:t>, 2012)</w:t>
      </w:r>
      <w:r w:rsidRPr="007F08B6">
        <w:fldChar w:fldCharType="end"/>
      </w:r>
      <w:r w:rsidRPr="007F08B6">
        <w:t>.</w:t>
      </w:r>
    </w:p>
    <w:p w14:paraId="33BC127C" w14:textId="54F23AC3" w:rsidR="006E6C47" w:rsidRPr="007F08B6" w:rsidRDefault="006E6C47" w:rsidP="006E6C47">
      <w:pPr>
        <w:spacing w:line="360" w:lineRule="auto"/>
        <w:jc w:val="both"/>
      </w:pPr>
      <w:r w:rsidRPr="007F08B6">
        <w:t>Foetal urine appears bright on T2-weighted images and its signal characteristics becomes more intense with increasing gestation (&lt;24 GW). In normal foetuses, hyper-intense signal from foetal urine is visible in the renal collecting system. One indirect marker suggesting renal agenesis is the absence of urine signal in the renal pelvis on T2-weighted images</w:t>
      </w:r>
      <w:r w:rsidRPr="00BF7D37">
        <w:rPr>
          <w:color w:val="000000" w:themeColor="text1"/>
        </w:rPr>
        <w:fldChar w:fldCharType="begin" w:fldLock="1"/>
      </w:r>
      <w:r w:rsidRPr="00BF7D37">
        <w:rPr>
          <w:color w:val="000000" w:themeColor="text1"/>
        </w:rPr>
        <w:instrText>ADDIN CSL_CITATION {"citationItems":[{"id":"ITEM-1","itemData":{"DOI":"10.1016/j.ajog.2007.09.032","ISBN":"1097-6868 (Electronic)\\r0002-9378 (Linking)","ISSN":"00029378","PMID":"18036507","abstract":"Objective: The purpose of this study was to describe magnetic resonance imaging (MRI) findings in fetuses with severe renal anomalies. Study Design: This was a case-control study that compared MRI findings in fetuses with suspected severe renal anomalies with gestational age-matched control fetuses. MRI was performed with T2-weighted single-shot fast-spin echo sequences. Each MRI was reviewed by an investigator who was blinded to clinical information. Results: There were 2 cases of bilateral renal agenesis, 2 cases if bilateral multicystic dysplastic kidney disease, 2 cases if unilateral renal agenesis and contralateral multicystic dysplastic kidney disease, 2 cases if polycystic kidney disease, and 2 cases of early membrane rupture/normal kidneys. Fetuses with lethal renal anomalies had a characteristic bladder appearance (signal void [dark]), whereas control fetuses had bright signal in both bladder and renal pelvis (P &lt; .001). Both cases of early membrane rupture/normal kidneys had bright bladder signal, but 1 case did not have bright signal in the renal pelvis. Conclusion: Fetuses with lethal renal anomalies had signal void in the bladder region on MRI. ?? 2008 Mosby, Inc. All rights reserved.","author":[{"dropping-particle":"","family":"Hawkins","given":"J. Seth","non-dropping-particle":"","parse-names":false,"suffix":""},{"dropping-particle":"","family":"Dashe","given":"Jodi S.","non-dropping-particle":"","parse-names":false,"suffix":""},{"dropping-particle":"","family":"Twickler","given":"Diane M.","non-dropping-particle":"","parse-names":false,"suffix":""}],"container-title":"American Journal of Obstetrics and Gynecology","id":"ITEM-1","issue":"3","issued":{"date-parts":[["2008"]]},"title":"Magnetic resonance imaging diagnosis of severe fetal renal anomalies","type":"article-journal","volume":"198"},"uris":["http://www.mendeley.com/documents/?uuid=2b018439-e771-4e33-98ed-70c52d1da08c"]}],"mendeley":{"formattedCitation":"(Hawkins, Dashe and Twickler, 2008)","manualFormatting":"(Hawkins, Dashe and Twickler, 2008","plainTextFormattedCitation":"(Hawkins, Dashe and Twickler, 2008)","previouslyFormattedCitation":"(Hawkins, Dashe and Twickler, 2008)"},"properties":{"noteIndex":0},"schema":"https://github.com/citation-style-language/schema/raw/master/csl-citation.json"}</w:instrText>
      </w:r>
      <w:r w:rsidRPr="00BF7D37">
        <w:rPr>
          <w:color w:val="000000" w:themeColor="text1"/>
        </w:rPr>
        <w:fldChar w:fldCharType="separate"/>
      </w:r>
      <w:r w:rsidRPr="00BF7D37">
        <w:rPr>
          <w:noProof/>
          <w:color w:val="000000" w:themeColor="text1"/>
        </w:rPr>
        <w:t>(Hawkins, Dashe and Twickler, 2008</w:t>
      </w:r>
      <w:r w:rsidRPr="00BF7D37">
        <w:rPr>
          <w:color w:val="000000" w:themeColor="text1"/>
        </w:rPr>
        <w:fldChar w:fldCharType="end"/>
      </w:r>
      <w:r w:rsidRPr="00BF7D37">
        <w:rPr>
          <w:color w:val="000000" w:themeColor="text1"/>
        </w:rPr>
        <w:t xml:space="preserve">; </w:t>
      </w:r>
      <w:r w:rsidRPr="00BF7D37">
        <w:rPr>
          <w:color w:val="000000" w:themeColor="text1"/>
        </w:rPr>
        <w:fldChar w:fldCharType="begin" w:fldLock="1"/>
      </w:r>
      <w:r w:rsidRPr="00BF7D37">
        <w:rPr>
          <w:color w:val="000000" w:themeColor="text1"/>
        </w:rPr>
        <w:instrText>ADDIN CSL_CITATION {"citationItems":[{"id":"ITEM-1","itemData":{"DOI":"10.2214/ajr.184.6.01841891","ISBN":"0361-803X (Print)\\r0361-803X (Linking)","ISSN":"0361803X","PMID":"15908548","abstract":"OBJECTIVE: The purpose of our study was to assess the appearance of the colon and genitourinary tract in fetuses with respect to gestational age with T1- and T2-weighted MRI acquisitions and their applications to abnormalities in these systems.\\n\\nMATERIALS AND METHODS: Retrospective review of the fetal MRI database was performed to select studies in which both T1- and T2-weighted acquisitions were obtained. The signal characteristics of fluid in the fetal colon and urine in the fetal bladder were evaluated, and gestational age and fetal MRI diagnosis were recorded. A Mantel-Haenszel chi-square analysis was performed to evaluate the relationship of gestational age to MRI signal intensity. In fetuses with suspected colonic and genitourinary abnormalities, an assessment was made about whether the T1-weighted findings added information to the T2-weighted findings.\\n\\nRESULTS: Eighty fetal MRI studies were reviewed. Forty-three studies showed normal findings, and 37 depicted genitourinary or gastrointestinal abnormalities. The mean gestational age was 27 weeks 6 days. The MRI signal characteristics of urine and meconium became significantly more conspicuous with increasing gestational age (urine bright on T2, p &lt; 0.001; urine dark on T1, p &lt; 0.001; meconium bright on T1, p &lt; 0.001; meconium dark on T2, p &lt; 0.001). Of the 37 cases with suspected problems of the gastrointestinal or genitourinary systems, the T1-weighted images added additional information in 23 cases.\\n\\nCONCLUSION: The appearance of urine and meconium on T1- and T2-weighted images is significantly more apparent with increasing gestational age. T1-weighted images identified meconium in the colon beyond 24 weeks' gestation and aided in the diagnosis of complex abnormalities.","author":[{"dropping-particle":"","family":"Farhataziz","given":"Nabeel","non-dropping-particle":"","parse-names":false,"suffix":""},{"dropping-particle":"","family":"Engels","given":"Jennifer E.","non-dropping-particle":"","parse-names":false,"suffix":""},{"dropping-particle":"","family":"Ramus","given":"Ronald M.","non-dropping-particle":"","parse-names":false,"suffix":""},{"dropping-particle":"","family":"Zaretsky","given":"Michael","non-dropping-particle":"","parse-names":false,"suffix":""},{"dropping-particle":"","family":"Twickler","given":"Diane M.","non-dropping-particle":"","parse-names":false,"suffix":""}],"container-title":"American Journal of Roentgenology","id":"ITEM-1","issue":"6","issued":{"date-parts":[["2005"]]},"page":"1891-1897","title":"Fetal MRI of urine and meconium by gestational age for the diagnosis of genitourinary and gastrointestinal abnormalities","type":"article-journal","volume":"184"},"uris":["http://www.mendeley.com/documents/?uuid=b862e780-cbcf-462a-8514-cc921e8e398a"]}],"mendeley":{"formattedCitation":"(Farhataziz &lt;i&gt;et al.&lt;/i&gt;, 2005)","manualFormatting":"Farhataziz et al., 2005","plainTextFormattedCitation":"(Farhataziz et al., 2005)","previouslyFormattedCitation":"(Farhataziz &lt;i&gt;et al.&lt;/i&gt;, 2005)"},"properties":{"noteIndex":0},"schema":"https://github.com/citation-style-language/schema/raw/master/csl-citation.json"}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Farhataziz </w:t>
      </w:r>
      <w:r w:rsidRPr="00BF7D37">
        <w:rPr>
          <w:i/>
          <w:noProof/>
          <w:color w:val="000000" w:themeColor="text1"/>
        </w:rPr>
        <w:t>et al.</w:t>
      </w:r>
      <w:r w:rsidRPr="00BF7D37">
        <w:rPr>
          <w:noProof/>
          <w:color w:val="000000" w:themeColor="text1"/>
        </w:rPr>
        <w:t>, 2005</w:t>
      </w:r>
      <w:r w:rsidRPr="00BF7D37">
        <w:rPr>
          <w:color w:val="000000" w:themeColor="text1"/>
        </w:rPr>
        <w:fldChar w:fldCharType="end"/>
      </w:r>
      <w:r w:rsidRPr="00BF7D37">
        <w:rPr>
          <w:color w:val="000000" w:themeColor="text1"/>
        </w:rPr>
        <w:t xml:space="preserve">; </w:t>
      </w:r>
      <w:r w:rsidRPr="00BF7D37">
        <w:rPr>
          <w:color w:val="000000" w:themeColor="text1"/>
        </w:rPr>
        <w:fldChar w:fldCharType="begin" w:fldLock="1"/>
      </w:r>
      <w:r w:rsidRPr="00BF7D37">
        <w:rPr>
          <w:color w:val="000000" w:themeColor="text1"/>
        </w:rPr>
        <w:instrText>ADDIN CSL_CITATION {"citationItems":[{"id":"ITEM-1","itemData":{"DOI":"10.1034/j.1600-0412.2000.079001065.x","ISSN":"0001-6349","PMID":"10646819","abstract":"Background. To compare antepartum ultrasonography with magnetic resonance imaging for prenatal diagnosis of malformations in the fetal urinary tract in high risk patients during the last trimester. Materials and methods. The study involved 22 women and 24 fetuses with either severe oligohydramnios or ultrasonographically or clinically suspected abnormality of urinary tract. Ultrasound examination was carried out with 5 MHz abdominal convex probe and magnetic resonance imaging with superconductive 1.5 T equipment. Postnatal findings were used as reference. Results. Correct diagnosis of urinary tract anomaly was done in 15 fetuses on ultrasound and in 20 fetuses on magnetic resonance imaging. Both methods enabled correct diagnosis in 12, only ultrasound in three and only magnetic resonance imaging in eight fetuses. Both methods imaged equivocally in one case. The additional information by magnetic resonance imaging was gained from five fetuses out of 12 pregnancies with oligohydramnios and from three fetuses out of ten pregnancies with normal amount of amniotic fluid. Conclusions. MRI is a valuable additional method to ultrasonography of fetal urinary tract if resolution of ultrasound is impaired for reason of oligohydramnios or technical deterioration.","author":[{"dropping-particle":"","family":"Poutamo","given":"J","non-dropping-particle":"","parse-names":false,"suffix":""},{"dropping-particle":"","family":"Vanninen","given":"R","non-dropping-particle":"","parse-names":false,"suffix":""},{"dropping-particle":"","family":"Partanen","given":"K","non-dropping-particle":"","parse-names":false,"suffix":""},{"dropping-particle":"","family":"Kirkinen","given":"P","non-dropping-particle":"","parse-names":false,"suffix":""}],"container-title":"Acta Obstetricia et Gynecologica Scandinavica","id":"ITEM-1","issue":"1","issued":{"date-parts":[["2000"]]},"page":"65-71","title":"Diagnosing fetal urinary tract abnormalities: Benefits of MRI compared to ultrasonography","type":"article-journal","volume":"79"},"uris":["http://www.mendeley.com/documents/?uuid=d60235b6-ce68-4dd0-8a3f-ebbaf173caf3"]}],"mendeley":{"formattedCitation":"(Poutamo &lt;i&gt;et al.&lt;/i&gt;, 2000)","manualFormatting":"Poutamo et al., 2000)","plainTextFormattedCitation":"(Poutamo et al., 2000)","previouslyFormattedCitation":"(Poutamo &lt;i&gt;et al.&lt;/i&gt;, 2000)"},"properties":{"noteIndex":0},"schema":"https://github.com/citation-style-language/schema/raw/master/csl-citation.json"}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Poutamo </w:t>
      </w:r>
      <w:r w:rsidRPr="00BF7D37">
        <w:rPr>
          <w:i/>
          <w:noProof/>
          <w:color w:val="000000" w:themeColor="text1"/>
        </w:rPr>
        <w:t>et al.</w:t>
      </w:r>
      <w:r w:rsidRPr="00BF7D37">
        <w:rPr>
          <w:noProof/>
          <w:color w:val="000000" w:themeColor="text1"/>
        </w:rPr>
        <w:t>, 2000)</w:t>
      </w:r>
      <w:r w:rsidRPr="00BF7D37">
        <w:rPr>
          <w:color w:val="000000" w:themeColor="text1"/>
        </w:rPr>
        <w:fldChar w:fldCharType="end"/>
      </w:r>
      <w:r w:rsidRPr="00BF7D37">
        <w:rPr>
          <w:color w:val="000000" w:themeColor="text1"/>
        </w:rPr>
        <w:t xml:space="preserve">. A case-controlled study by </w:t>
      </w:r>
      <w:r w:rsidRPr="00BF7D37">
        <w:rPr>
          <w:color w:val="000000" w:themeColor="text1"/>
        </w:rPr>
        <w:fldChar w:fldCharType="begin" w:fldLock="1"/>
      </w:r>
      <w:r w:rsidR="00E41A07" w:rsidRPr="00BF7D37">
        <w:rPr>
          <w:color w:val="000000" w:themeColor="text1"/>
        </w:rPr>
        <w:instrText>ADDIN CSL_CITATION {"citationItems":[{"id":"ITEM-1","itemData":{"DOI":"10.1016/j.ajog.2007.09.032","ISBN":"1097-6868 (Electronic)\\r0002-9378 (Linking)","ISSN":"00029378","PMID":"18036507","abstract":"Objective: The purpose of this study was to describe magnetic resonance imaging (MRI) findings in fetuses with severe renal anomalies. Study Design: This was a case-control study that compared MRI findings in fetuses with suspected severe renal anomalies with gestational age-matched control fetuses. MRI was performed with T2-weighted single-shot fast-spin echo sequences. Each MRI was reviewed by an investigator who was blinded to clinical information. Results: There were 2 cases of bilateral renal agenesis, 2 cases if bilateral multicystic dysplastic kidney disease, 2 cases if unilateral renal agenesis and contralateral multicystic dysplastic kidney disease, 2 cases if polycystic kidney disease, and 2 cases of early membrane rupture/normal kidneys. Fetuses with lethal renal anomalies had a characteristic bladder appearance (signal void [dark]), whereas control fetuses had bright signal in both bladder and renal pelvis (P &lt; .001). Both cases of early membrane rupture/normal kidneys had bright bladder signal, but 1 case did not have bright signal in the renal pelvis. Conclusion: Fetuses with lethal renal anomalies had signal void in the bladder region on MRI. ?? 2008 Mosby, Inc. All rights reserved.","author":[{"dropping-particle":"","family":"Hawkins","given":"J. Seth","non-dropping-particle":"","parse-names":false,"suffix":""},{"dropping-particle":"","family":"Dashe","given":"Jodi S.","non-dropping-particle":"","parse-names":false,"suffix":""},{"dropping-particle":"","family":"Twickler","given":"Diane M.","non-dropping-particle":"","parse-names":false,"suffix":""}],"container-title":"American Journal of Obstetrics and Gynecology","id":"ITEM-1","issue":"3","issued":{"date-parts":[["2008"]]},"title":"Magnetic resonance imaging diagnosis of severe fetal renal anomalies","type":"article-journal","volume":"198"},"uris":["http://www.mendeley.com/documents/?uuid=2b018439-e771-4e33-98ed-70c52d1da08c"]}],"mendeley":{"formattedCitation":"(Hawkins, Dashe and Twickler, 2008)","manualFormatting":"(Hawkins et al., 2008)","plainTextFormattedCitation":"(Hawkins, Dashe and Twickler, 2008)","previouslyFormattedCitation":"(Hawkins, Dashe and Twickler, 2008)"},"properties":{"noteIndex":0},"schema":"https://github.com/citation-style-language/schema/raw/master/csl-citation.json"}</w:instrText>
      </w:r>
      <w:r w:rsidRPr="00BF7D37">
        <w:rPr>
          <w:color w:val="000000" w:themeColor="text1"/>
        </w:rPr>
        <w:fldChar w:fldCharType="separate"/>
      </w:r>
      <w:r w:rsidRPr="00BF7D37">
        <w:rPr>
          <w:noProof/>
          <w:color w:val="000000" w:themeColor="text1"/>
        </w:rPr>
        <w:t xml:space="preserve">(Hawkins </w:t>
      </w:r>
      <w:r w:rsidRPr="00BF7D37">
        <w:rPr>
          <w:i/>
          <w:iCs/>
          <w:noProof/>
          <w:color w:val="000000" w:themeColor="text1"/>
        </w:rPr>
        <w:t>et al</w:t>
      </w:r>
      <w:r w:rsidRPr="00BF7D37">
        <w:rPr>
          <w:noProof/>
          <w:color w:val="000000" w:themeColor="text1"/>
        </w:rPr>
        <w:t>., 2008)</w:t>
      </w:r>
      <w:r w:rsidRPr="00BF7D37">
        <w:rPr>
          <w:color w:val="000000" w:themeColor="text1"/>
        </w:rPr>
        <w:fldChar w:fldCharType="end"/>
      </w:r>
      <w:r w:rsidRPr="00BF7D37">
        <w:rPr>
          <w:color w:val="000000" w:themeColor="text1"/>
        </w:rPr>
        <w:t xml:space="preserve"> found that renal anomalies including renal agenesis, MCDK</w:t>
      </w:r>
      <w:r w:rsidR="00191A31" w:rsidRPr="00BF7D37">
        <w:rPr>
          <w:color w:val="000000" w:themeColor="text1"/>
        </w:rPr>
        <w:t xml:space="preserve"> (Multi Cystic Dysplastic Kidney)</w:t>
      </w:r>
      <w:r w:rsidRPr="00BF7D37">
        <w:rPr>
          <w:color w:val="000000" w:themeColor="text1"/>
        </w:rPr>
        <w:t xml:space="preserve"> and autosomal recessive polycystic kidney disease have a characteristic absence of a bri</w:t>
      </w:r>
      <w:r w:rsidRPr="007F08B6">
        <w:t xml:space="preserve">ght signal (signal void) from the renal pelvis and bladder on T2-weighted images. The presence of a bright signal within the foetal bladder could mean that at least one of the kidneys is functioning. The adrenal glands appear as hypointense structures with triangular shapes lying above the kidneys </w:t>
      </w:r>
      <w:r w:rsidRPr="007F08B6">
        <w:fldChar w:fldCharType="begin" w:fldLock="1"/>
      </w:r>
      <w:r w:rsidRPr="007F08B6">
        <w:instrText>ADDIN CSL_CITATION {"citationItems":[{"id":"ITEM-1","itemData":{"DOI":"10.1097/00002142-200102000-00002","ISBN":"0899-3459 (Print)\\r0899-3459 (Linking)","ISSN":"0899-3459","PMID":"11215714","abstract":"The development of ultrafast sequences has revolutionized fetal magnetic imaging (MRI). Fetal anatomy can be characterize precisely by MRI. This is particularly true for evaluation of the central nervous system, for which magnetic resonance (MR) evaluation is superior to ultrasound evaluation. MR allows analysis of development of the cerebrum as well as posterior fossa structures. Awareness of the normal sequence of maturation as well as the approximate timing of development of key structures is useful for evaluating the developing fetus. MRI also permits evaluation of the oropharynx, lungs, diaphragm, and intra-abdominal and retroperitoneal structures. Occasionally, beautiful depiction of smaller structures, including extremities and details of the face and neck may be obtained, but this is dependent on the orientation of the fetus and the plane of imaging as well as the section thickness. MRI is useful in assignment of fetal gender as well as in evaluation of the chorionicity of twin gestations. This report illustrates the normal appearance of the developing fetus as seen on fast sequences during the second and third trimesters.","author":[{"dropping-particle":"","family":"Trop","given":"I","non-dropping-particle":"","parse-names":false,"suffix":""},{"dropping-particle":"","family":"Levine","given":"D","non-dropping-particle":"","parse-names":false,"suffix":""}],"container-title":"Topics in magnetic resonance imaging : TMRI","id":"ITEM-1","issue":"1","issued":{"date-parts":[["2001"]]},"page":"3-17","title":"Normal fetal anatomy as visualized with fast magnetic resonance imaging","type":"article-journal","volume":"12"},"uris":["http://www.mendeley.com/documents/?uuid=736e89c7-553e-436e-9133-833647c29408"]}],"mendeley":{"formattedCitation":"(Trop and Levine, 2001)","plainTextFormattedCitation":"(Trop and Levine, 2001)","previouslyFormattedCitation":"(Trop and Levine, 2001)"},"properties":{"noteIndex":0},"schema":"https://github.com/citation-style-language/schema/raw/master/csl-citation.json"}</w:instrText>
      </w:r>
      <w:r w:rsidRPr="007F08B6">
        <w:fldChar w:fldCharType="separate"/>
      </w:r>
      <w:r w:rsidRPr="007F08B6">
        <w:rPr>
          <w:noProof/>
        </w:rPr>
        <w:t>(Trop and Levine, 2001)</w:t>
      </w:r>
      <w:r w:rsidRPr="007F08B6">
        <w:fldChar w:fldCharType="end"/>
      </w:r>
      <w:r w:rsidRPr="007F08B6">
        <w:t>.</w:t>
      </w:r>
    </w:p>
    <w:p w14:paraId="511DF31E" w14:textId="72EBB1E2" w:rsidR="006E6C47" w:rsidRPr="007F08B6" w:rsidRDefault="006E6C47" w:rsidP="006E6C47">
      <w:pPr>
        <w:spacing w:line="360" w:lineRule="auto"/>
        <w:jc w:val="both"/>
      </w:pPr>
      <w:r w:rsidRPr="007F08B6">
        <w:t xml:space="preserve">Before 24 GW, T1-weighted images have limited value in clearly identifying the presence or absence of foetal kidneys. However, after 24 GW, T1-weighted images </w:t>
      </w:r>
      <w:r>
        <w:t xml:space="preserve">maybe </w:t>
      </w:r>
      <w:r w:rsidR="00843BA5">
        <w:t xml:space="preserve">of </w:t>
      </w:r>
      <w:r w:rsidR="00843BA5" w:rsidRPr="007F08B6">
        <w:t>value</w:t>
      </w:r>
      <w:r w:rsidRPr="007F08B6">
        <w:t xml:space="preserve"> in identifying the ureters and differentiating them from the adjacent colon. Furthermore, T1-weighting can be helpful in the diagnosis of adrenal hematoma and extra-adrenal neuroblastoma by detecting blood and fat, respectively </w:t>
      </w:r>
      <w:r w:rsidRPr="007F08B6">
        <w:fldChar w:fldCharType="begin" w:fldLock="1"/>
      </w:r>
      <w:r w:rsidRPr="007F08B6">
        <w:instrText>ADDIN CSL_CITATION {"citationItems":[{"id":"ITEM-1","itemData":{"DOI":"10.2214/ajr.184.6.01841891","ISBN":"0361-803X (Print)\\r0361-803X (Linking)","ISSN":"0361803X","PMID":"15908548","abstract":"OBJECTIVE: The purpose of our study was to assess the appearance of the colon and genitourinary tract in fetuses with respect to gestational age with T1- and T2-weighted MRI acquisitions and their applications to abnormalities in these systems.\\n\\nMATERIALS AND METHODS: Retrospective review of the fetal MRI database was performed to select studies in which both T1- and T2-weighted acquisitions were obtained. The signal characteristics of fluid in the fetal colon and urine in the fetal bladder were evaluated, and gestational age and fetal MRI diagnosis were recorded. A Mantel-Haenszel chi-square analysis was performed to evaluate the relationship of gestational age to MRI signal intensity. In fetuses with suspected colonic and genitourinary abnormalities, an assessment was made about whether the T1-weighted findings added information to the T2-weighted findings.\\n\\nRESULTS: Eighty fetal MRI studies were reviewed. Forty-three studies showed normal findings, and 37 depicted genitourinary or gastrointestinal abnormalities. The mean gestational age was 27 weeks 6 days. The MRI signal characteristics of urine and meconium became significantly more conspicuous with increasing gestational age (urine bright on T2, p &lt; 0.001; urine dark on T1, p &lt; 0.001; meconium bright on T1, p &lt; 0.001; meconium dark on T2, p &lt; 0.001). Of the 37 cases with suspected problems of the gastrointestinal or genitourinary systems, the T1-weighted images added additional information in 23 cases.\\n\\nCONCLUSION: The appearance of urine and meconium on T1- and T2-weighted images is significantly more apparent with increasing gestational age. T1-weighted images identified meconium in the colon beyond 24 weeks' gestation and aided in the diagnosis of complex abnormalities.","author":[{"dropping-particle":"","family":"Farhataziz","given":"Nabeel","non-dropping-particle":"","parse-names":false,"suffix":""},{"dropping-particle":"","family":"Engels","given":"Jennifer E.","non-dropping-particle":"","parse-names":false,"suffix":""},{"dropping-particle":"","family":"Ramus","given":"Ronald M.","non-dropping-particle":"","parse-names":false,"suffix":""},{"dropping-particle":"","family":"Zaretsky","given":"Michael","non-dropping-particle":"","parse-names":false,"suffix":""},{"dropping-particle":"","family":"Twickler","given":"Diane M.","non-dropping-particle":"","parse-names":false,"suffix":""}],"container-title":"American Journal of Roentgenology","id":"ITEM-1","issue":"6","issued":{"date-parts":[["2005"]]},"page":"1891-1897","title":"Fetal MRI of urine and meconium by gestational age for the diagnosis of genitourinary and gastrointestinal abnormalities","type":"article-journal","volume":"184"},"uris":["http://www.mendeley.com/documents/?uuid=b862e780-cbcf-462a-8514-cc921e8e398a"]}],"mendeley":{"formattedCitation":"(Farhataziz &lt;i&gt;et al.&lt;/i&gt;, 2005)","plainTextFormattedCitation":"(Farhataziz et al., 2005)","previouslyFormattedCitation":"(Farhataziz &lt;i&gt;et al.&lt;/i&gt;, 2005)"},"properties":{"noteIndex":0},"schema":"https://github.com/citation-style-language/schema/raw/master/csl-citation.json"}</w:instrText>
      </w:r>
      <w:r w:rsidRPr="007F08B6">
        <w:fldChar w:fldCharType="separate"/>
      </w:r>
      <w:r w:rsidRPr="007F08B6">
        <w:rPr>
          <w:noProof/>
        </w:rPr>
        <w:t xml:space="preserve">(Farhataziz </w:t>
      </w:r>
      <w:r w:rsidRPr="007F08B6">
        <w:rPr>
          <w:i/>
          <w:noProof/>
        </w:rPr>
        <w:t>et al.</w:t>
      </w:r>
      <w:r w:rsidRPr="007F08B6">
        <w:rPr>
          <w:noProof/>
        </w:rPr>
        <w:t>, 2005)</w:t>
      </w:r>
      <w:r w:rsidRPr="007F08B6">
        <w:fldChar w:fldCharType="end"/>
      </w:r>
      <w:r w:rsidRPr="007F08B6">
        <w:t>.</w:t>
      </w:r>
    </w:p>
    <w:p w14:paraId="05049819" w14:textId="77777777" w:rsidR="006E6C47" w:rsidRDefault="006E6C47" w:rsidP="006E6C47">
      <w:pPr>
        <w:spacing w:line="360" w:lineRule="auto"/>
        <w:jc w:val="both"/>
      </w:pPr>
    </w:p>
    <w:p w14:paraId="1C4BB487" w14:textId="77777777" w:rsidR="006E6C47" w:rsidRDefault="006E6C47" w:rsidP="006E6C47">
      <w:pPr>
        <w:spacing w:line="360" w:lineRule="auto"/>
        <w:jc w:val="both"/>
      </w:pPr>
    </w:p>
    <w:p w14:paraId="1F59506C" w14:textId="77777777" w:rsidR="006E6C47" w:rsidRDefault="006E6C47" w:rsidP="006E6C47">
      <w:pPr>
        <w:spacing w:line="360" w:lineRule="auto"/>
        <w:jc w:val="both"/>
      </w:pPr>
    </w:p>
    <w:p w14:paraId="406F0D9C" w14:textId="77777777" w:rsidR="006E6C47" w:rsidRDefault="006E6C47" w:rsidP="006E6C47">
      <w:pPr>
        <w:spacing w:line="360" w:lineRule="auto"/>
        <w:jc w:val="both"/>
      </w:pPr>
    </w:p>
    <w:p w14:paraId="7F69F35C" w14:textId="77777777" w:rsidR="006E6C47" w:rsidRPr="007F08B6" w:rsidRDefault="006E6C47" w:rsidP="006E6C47">
      <w:pPr>
        <w:spacing w:line="360" w:lineRule="auto"/>
        <w:jc w:val="both"/>
      </w:pPr>
    </w:p>
    <w:p w14:paraId="1EA9FA86" w14:textId="2E629D84" w:rsidR="006E6C47" w:rsidRPr="008505FE" w:rsidRDefault="006E6C47" w:rsidP="006E6C47">
      <w:pPr>
        <w:spacing w:line="360" w:lineRule="auto"/>
        <w:jc w:val="both"/>
      </w:pPr>
      <w:r w:rsidRPr="008505FE">
        <w:lastRenderedPageBreak/>
        <w:t xml:space="preserve">A study by Cassart </w:t>
      </w:r>
      <w:r w:rsidRPr="008505FE">
        <w:rPr>
          <w:i/>
          <w:iCs/>
        </w:rPr>
        <w:t>et al</w:t>
      </w:r>
      <w:r w:rsidR="00F27D03">
        <w:rPr>
          <w:i/>
          <w:iCs/>
        </w:rPr>
        <w:t>.</w:t>
      </w:r>
      <w:r w:rsidRPr="008505FE">
        <w:t xml:space="preserve"> (2004), in which half-</w:t>
      </w:r>
      <w:proofErr w:type="spellStart"/>
      <w:r w:rsidRPr="008505FE">
        <w:t>fourier</w:t>
      </w:r>
      <w:proofErr w:type="spellEnd"/>
      <w:r w:rsidRPr="008505FE">
        <w:t xml:space="preserve"> acquisition single-shot turbo spin echo, T2-weighted turbo spin echo and a mixture of T1- and T2-weighted sequences were used for the visualisation of the GUS, showed that </w:t>
      </w:r>
      <w:r w:rsidRPr="008505FE">
        <w:rPr>
          <w:i/>
          <w:iCs/>
        </w:rPr>
        <w:t>f</w:t>
      </w:r>
      <w:r w:rsidRPr="008505FE">
        <w:t xml:space="preserve">MRI modified, added or excluded potential defects in five out of sixteen foetuses. They concluded that </w:t>
      </w:r>
      <w:r w:rsidRPr="008505FE">
        <w:rPr>
          <w:i/>
          <w:iCs/>
        </w:rPr>
        <w:t>f</w:t>
      </w:r>
      <w:r w:rsidRPr="008505FE">
        <w:t xml:space="preserve">MRI could easily identify bilateral ureteric dilatation and differentiate enlarged foetal bladders from </w:t>
      </w:r>
      <w:proofErr w:type="spellStart"/>
      <w:r w:rsidRPr="008505FE">
        <w:t>megacystic</w:t>
      </w:r>
      <w:proofErr w:type="spellEnd"/>
      <w:r w:rsidRPr="008505FE">
        <w:t xml:space="preserve"> microcolon because of the good visualisation of foetal bowel with </w:t>
      </w:r>
      <w:r w:rsidRPr="008505FE">
        <w:rPr>
          <w:i/>
          <w:iCs/>
        </w:rPr>
        <w:t>f</w:t>
      </w:r>
      <w:r w:rsidRPr="008505FE">
        <w:t xml:space="preserve">MRI. </w:t>
      </w:r>
    </w:p>
    <w:p w14:paraId="79FCA1F2" w14:textId="3AEA8E10" w:rsidR="006E6C47" w:rsidRPr="008505FE" w:rsidRDefault="006E6C47" w:rsidP="006E6C47">
      <w:pPr>
        <w:spacing w:line="360" w:lineRule="auto"/>
        <w:jc w:val="both"/>
      </w:pPr>
      <w:r w:rsidRPr="008505FE">
        <w:t xml:space="preserve">T2-weighted sequences have the ability to depict high signal intensity from increased water content of the renal parenchyma and this has been suggested as particularly useful in diagnosing cases of recessive polycystic kidney disease </w:t>
      </w:r>
      <w:r w:rsidRPr="008505FE">
        <w:fldChar w:fldCharType="begin" w:fldLock="1"/>
      </w:r>
      <w:r w:rsidRPr="008505FE">
        <w:instrText>ADDIN CSL_CITATION {"citationItems":[{"id":"ITEM-1","itemData":{"abstract":"The capacity of a general ultrasound screening program to detect fetal malformations affecting the urinary tract was evaluated in an epidemiologic study. A total of 11,986 pregnant women, representing 97% of the pregnant population in Malmö, Sweden, from April 1978 through August 1983 were examined. On routine examinations performed by midwives in the 17th and 33rd gestational weeks, the fetal anatomy was carefully surveyed. The overall frequency of fetal malformations was 0.5%, with urinary tract abnormalities representing approximately 50% of the total number. In 20 of 33 cases, the ultrasound findings were those of hydronephrosis or hydroureter. In ten cases, a cystic renal malformation was found, and the remaining three cases represented double renal pelvis, Potter syndrome, and posterior urethral valve. A total of 28 abnormalities were unilateral and five bilateral. No case of unilateral absence of renal tissue was noted prenatally. Prenatal diagnosis of urinary tract abnormalities known to precipitate neonatal urosepsis and subsequent renal scarring and other complications makes it possible to start an early antibiotic prophylaxis regimen. A complete workup of the infants can be started early and before life-threatening complications occur.","author":[{"dropping-particle":"","family":"Helin","given":"Ingemar","non-dropping-particle":"","parse-names":false,"suffix":""},{"dropping-particle":"","family":"Persson","given":"Per-Håkan","non-dropping-particle":"","parse-names":false,"suffix":""}],"container-title":"Pediatrics","id":"ITEM-1","issue":"5","issued":{"date-parts":[["1986"]]},"page":"879 LP  - 883","title":"Prenatal Diagnosis of Urinary Tract Abnormalities by Ultrasound","type":"article-journal","volume":"78"},"uris":["http://www.mendeley.com/documents/?uuid=03a298b4-dea7-4bcf-bd62-175f8bcb7c61"]}],"mendeley":{"formattedCitation":"(Helin and Persson, 1986)","plainTextFormattedCitation":"(Helin and Persson, 1986)","previouslyFormattedCitation":"(Helin and Persson, 1986)"},"properties":{"noteIndex":0},"schema":"https://github.com/citation-style-language/schema/raw/master/csl-citation.json"}</w:instrText>
      </w:r>
      <w:r w:rsidRPr="008505FE">
        <w:fldChar w:fldCharType="separate"/>
      </w:r>
      <w:r w:rsidRPr="008505FE">
        <w:rPr>
          <w:noProof/>
        </w:rPr>
        <w:t>(Helin and Persson, 1986)</w:t>
      </w:r>
      <w:r w:rsidRPr="008505FE">
        <w:fldChar w:fldCharType="end"/>
      </w:r>
      <w:r w:rsidRPr="008505FE">
        <w:t xml:space="preserve">. Whilst others (Poutamo </w:t>
      </w:r>
      <w:r w:rsidRPr="008505FE">
        <w:rPr>
          <w:i/>
          <w:iCs/>
        </w:rPr>
        <w:t>et al.,</w:t>
      </w:r>
      <w:r w:rsidRPr="008505FE">
        <w:t xml:space="preserve"> 2000) demonstrated that hydronephrotic kidneys were depicted equally by both </w:t>
      </w:r>
      <w:r w:rsidRPr="008505FE">
        <w:rPr>
          <w:i/>
          <w:iCs/>
        </w:rPr>
        <w:t>f</w:t>
      </w:r>
      <w:r w:rsidRPr="008505FE">
        <w:t xml:space="preserve">MRI and prenatal USS and that </w:t>
      </w:r>
      <w:r w:rsidRPr="008505FE">
        <w:rPr>
          <w:i/>
          <w:iCs/>
        </w:rPr>
        <w:t>f</w:t>
      </w:r>
      <w:r w:rsidRPr="008505FE">
        <w:t xml:space="preserve">MRI had no superiority over prenatal USS in imaging enlarged or cystic kidney lesions. In the same study however, </w:t>
      </w:r>
      <w:r w:rsidRPr="008505FE">
        <w:rPr>
          <w:i/>
          <w:iCs/>
        </w:rPr>
        <w:t>f</w:t>
      </w:r>
      <w:r w:rsidRPr="008505FE">
        <w:t xml:space="preserve">MRI could correctly diagnose 20 cases (&gt;83%) in contrast to prenatal USS which could only diagnose 15 of these cases (62%). T2-weighted </w:t>
      </w:r>
      <w:r w:rsidRPr="008505FE">
        <w:rPr>
          <w:i/>
          <w:iCs/>
        </w:rPr>
        <w:t>f</w:t>
      </w:r>
      <w:r w:rsidRPr="008505FE">
        <w:t xml:space="preserve">MRI (axial plane) was more accurate than prenatal USS in cases with suspected renal agenesis or hypoplasia, as the latter misdiagnosed two cases in which the dark structures of the adrenal glands were mistakenly thought to be hypoplastic kidneys. More recently diffusion weighted imaging on </w:t>
      </w:r>
      <w:r w:rsidRPr="008505FE">
        <w:rPr>
          <w:i/>
          <w:iCs/>
        </w:rPr>
        <w:t>f</w:t>
      </w:r>
      <w:r w:rsidRPr="008505FE">
        <w:t xml:space="preserve">MRI has proved useful for detecting functioning renal tissue whether in the renal fossa or ectopic.  </w:t>
      </w:r>
    </w:p>
    <w:p w14:paraId="6BDDB4C0" w14:textId="77777777" w:rsidR="006E6C47" w:rsidRPr="008505FE" w:rsidRDefault="006E6C47" w:rsidP="006E6C47">
      <w:pPr>
        <w:spacing w:line="360" w:lineRule="auto"/>
        <w:jc w:val="both"/>
      </w:pPr>
      <w:r w:rsidRPr="008505FE">
        <w:t xml:space="preserve">Others showed different results again, suggesting </w:t>
      </w:r>
      <w:r w:rsidRPr="008505FE">
        <w:rPr>
          <w:i/>
          <w:iCs/>
        </w:rPr>
        <w:t>f</w:t>
      </w:r>
      <w:r w:rsidRPr="008505FE">
        <w:t xml:space="preserve">MRI was 100% accurate and prenatal USS 66% in a cohort of 18 cases </w:t>
      </w:r>
      <w:r w:rsidRPr="008505FE">
        <w:fldChar w:fldCharType="begin" w:fldLock="1"/>
      </w:r>
      <w:r w:rsidRPr="008505FE">
        <w:instrText>ADDIN CSL_CITATION {"citationItems":[{"id":"ITEM-1","itemData":{"DOI":"10.1111/j.1479-828X.2010.01153.x","ISSN":"1479828X","PMID":"20618240","abstract":"OBJECTIVES: This study was designed to assess the role of magnetic resonance imaging (MRI) in refining the diagnosis of prenatally suspected fetal renal abnormalities following screening ultrasound. PATIENTS AND METHODS: Twenty pregnant women, with suspected fetal renal abnormality detected during screening ultrasound and more than 14 weeks' gestation, were included in this observational prospective study at Ain Shams University Maternity Hospital from March 2004 to March 2005 after informed consent and after approval of the study protocol by the institute ethics committee. RESULTS: The MRI could diagnose correctly 10 cases of hydronephrosis, one case of polycystic kidney disease (PCKD), one case of RA, two normal case and two cases of intra-abdominal masses (IA Mass) (16 of 18 cases). The prenatal ultrasound could diagnose correctly eight cases of hydronephrosis, one case of PCKD, one case of renal agenesis, one case of multicystic kidney disease and one case of IA Mass (12 of 18 cases). The prenatal ultrasound and MRI gave different diagnoses in eight cases and gave the same diagnosis in 12 cases. The MRI could diagnose the aetiology of congenital renal cysts in 10 of the 20 studied cases (50%). CONCLUSION: Magnetic resonance imaging can be used as a complementary tool in the assessment of sonographically suspected fetal renal anomalies.","author":[{"dropping-particle":"","family":"Abdelazim","given":"Ibrahim A.","non-dropping-particle":"","parse-names":false,"suffix":""},{"dropping-particle":"","family":"Abdelrazak","given":"Khaled M.","non-dropping-particle":"","parse-names":false,"suffix":""},{"dropping-particle":"","family":"Ramy","given":"Ahmed R M","non-dropping-particle":"","parse-names":false,"suffix":""},{"dropping-particle":"","family":"Mounib","given":"Ahmed M.","non-dropping-particle":"","parse-names":false,"suffix":""}],"container-title":"Australian and New Zealand Journal of Obstetrics and Gynaecology","id":"ITEM-1","issue":"3","issued":{"date-parts":[["2010"]]},"page":"237-241","title":"Complementary roles of prenatal sonography and magnetic resonance imaging in diagnosis of fetal renal anomalies","type":"article-journal","volume":"50"},"uris":["http://www.mendeley.com/documents/?uuid=d15854c4-8180-4231-ab91-f170b9d18ccf"]}],"mendeley":{"formattedCitation":"(Abdelazim &lt;i&gt;et al.&lt;/i&gt;, 2010)","plainTextFormattedCitation":"(Abdelazim et al., 2010)","previouslyFormattedCitation":"(Abdelazim &lt;i&gt;et al.&lt;/i&gt;, 2010)"},"properties":{"noteIndex":0},"schema":"https://github.com/citation-style-language/schema/raw/master/csl-citation.json"}</w:instrText>
      </w:r>
      <w:r w:rsidRPr="008505FE">
        <w:fldChar w:fldCharType="separate"/>
      </w:r>
      <w:r w:rsidRPr="008505FE">
        <w:rPr>
          <w:noProof/>
        </w:rPr>
        <w:t xml:space="preserve">(Abdelazim </w:t>
      </w:r>
      <w:r w:rsidRPr="008505FE">
        <w:rPr>
          <w:i/>
          <w:noProof/>
        </w:rPr>
        <w:t>et al.</w:t>
      </w:r>
      <w:r w:rsidRPr="008505FE">
        <w:rPr>
          <w:noProof/>
        </w:rPr>
        <w:t>, 2010)</w:t>
      </w:r>
      <w:r w:rsidRPr="008505FE">
        <w:fldChar w:fldCharType="end"/>
      </w:r>
      <w:r w:rsidRPr="008505FE">
        <w:t>.</w:t>
      </w:r>
    </w:p>
    <w:p w14:paraId="336C230F" w14:textId="376FF377" w:rsidR="006E6C47" w:rsidRDefault="006E6C47" w:rsidP="006E6C47">
      <w:pPr>
        <w:spacing w:line="360" w:lineRule="auto"/>
        <w:jc w:val="both"/>
      </w:pPr>
      <w:r w:rsidRPr="008505FE">
        <w:t xml:space="preserve">There is no consistency between the numerous small studies published as to either the accuracy of the 2 imaging modalities or the type of pathologies they are superior or inferior for. This is most likely to be due to the small sample sizes and may also reflect the level of experience the different authors had in </w:t>
      </w:r>
      <w:r w:rsidRPr="008505FE">
        <w:rPr>
          <w:i/>
          <w:iCs/>
        </w:rPr>
        <w:t>f</w:t>
      </w:r>
      <w:r w:rsidRPr="008505FE">
        <w:t xml:space="preserve">MRI and prenatal </w:t>
      </w:r>
      <w:r w:rsidR="00843BA5" w:rsidRPr="008505FE">
        <w:t>USS.</w:t>
      </w:r>
    </w:p>
    <w:p w14:paraId="5689D349" w14:textId="77777777" w:rsidR="006E6C47" w:rsidRPr="007F08B6" w:rsidRDefault="006E6C47" w:rsidP="006E6C47">
      <w:pPr>
        <w:spacing w:line="360" w:lineRule="auto"/>
        <w:jc w:val="both"/>
      </w:pPr>
    </w:p>
    <w:p w14:paraId="007B7363" w14:textId="77777777" w:rsidR="006E6C47" w:rsidRPr="007F08B6" w:rsidRDefault="006E6C47" w:rsidP="006E6C47">
      <w:pPr>
        <w:spacing w:line="360" w:lineRule="auto"/>
        <w:jc w:val="both"/>
      </w:pPr>
      <w:r w:rsidRPr="007F08B6">
        <w:t>External Genitalia:</w:t>
      </w:r>
    </w:p>
    <w:p w14:paraId="1B06449B" w14:textId="27D8A032" w:rsidR="006E6C47" w:rsidRPr="007F08B6" w:rsidRDefault="006E6C47" w:rsidP="006E6C47">
      <w:pPr>
        <w:spacing w:line="360" w:lineRule="auto"/>
        <w:jc w:val="both"/>
      </w:pPr>
      <w:r>
        <w:t xml:space="preserve">Assessment of the </w:t>
      </w:r>
      <w:r w:rsidRPr="007F08B6">
        <w:t xml:space="preserve"> </w:t>
      </w:r>
      <w:r>
        <w:t>external genitalia is important as s</w:t>
      </w:r>
      <w:r w:rsidRPr="007F08B6">
        <w:t>ome GUS anomalies occur primarily in males while others occur in females</w:t>
      </w:r>
      <w:r>
        <w:t xml:space="preserve"> for example </w:t>
      </w:r>
      <w:r w:rsidRPr="007F08B6">
        <w:t xml:space="preserve"> Triad syndrome and posterior urethral valves occur predominantly in male foetuses while abnormalities such as </w:t>
      </w:r>
      <w:proofErr w:type="spellStart"/>
      <w:r w:rsidRPr="007F08B6">
        <w:t>megacystis</w:t>
      </w:r>
      <w:proofErr w:type="spellEnd"/>
      <w:r w:rsidRPr="007F08B6">
        <w:t xml:space="preserve">-microcolon-intestinal hypoperistalsis syndrome and cloacal malformations occur primarily in females </w:t>
      </w:r>
      <w:r w:rsidRPr="007F08B6">
        <w:fldChar w:fldCharType="begin" w:fldLock="1"/>
      </w:r>
      <w:r w:rsidRPr="007F08B6">
        <w:instrText>ADDIN CSL_CITATION {"citationItems":[{"id":"ITEM-1","itemData":{"DOI":"10.2214/ajr.126.5.957","ISSN":"0361-803X","PMID":"178239","abstract":"Five newborn girls presented with small intestinal obstruction and microcolon and a giant bladder (megacystis). Organic causes of obstruction were not found, and the gastrointestinal tract failed to function after appropriate diversion. Two died in the postoperative period, two lived several months on central venous hyperalimentation, and one died at 34 months of age following chronic though intermittent hyperalimentation. Pathologic studies showed an abundance of ganglion cells in both dilated and narrowed areas of intestine; the combined small bowel-colon length was one-third of normal in the absence of an evident obstructive or vascular insult. The five patients represent the most severe manifestation of defective intestinal peristalsis in a larger group of distended newborns in whom organic gastrointestinal obstruction is not found. Treatment with central venous hyperalimentation may sustain life, and some patients eventually recover gastrointestinal function. The hypoperistalsis is largely refractory to pharmacologic treatment; its cause is unknown.","author":[{"dropping-particle":"","family":"Berdon","given":"WE E","non-dropping-particle":"","parse-names":false,"suffix":""},{"dropping-particle":"","family":"Baker","given":"DH H","non-dropping-particle":"","parse-names":false,"suffix":""},{"dropping-particle":"","family":"Blanc","given":"W A","non-dropping-particle":"","parse-names":false,"suffix":""},{"dropping-particle":"","family":"Gay","given":"B","non-dropping-particle":"","parse-names":false,"suffix":""},{"dropping-particle":"V","family":"Santulli","given":"T","non-dropping-particle":"","parse-names":false,"suffix":""},{"dropping-particle":"","family":"Donovan","given":"C","non-dropping-particle":"","parse-names":false,"suffix":""},{"dropping-particle":"","family":"Berdon WE","given":"","non-dropping-particle":"","parse-names":false,"suffix":""},{"dropping-particle":"","family":"Baker DH","given":"","non-dropping-particle":"","parse-names":false,"suffix":""},{"dropping-particle":"","family":"Blanc WA","given":"","non-dropping-particle":"","parse-names":false,"suffix":""},{"dropping-particle":"","family":"Gay B","given":"","non-dropping-particle":"","parse-names":false,"suffix":""},{"dropping-particle":"","family":"Santulli TV","given":"","non-dropping-particle":"","parse-names":false,"suffix":""},{"dropping-particle":"","family":"Donovan C.","given":"","non-dropping-particle":"","parse-names":false,"suffix":""},{"dropping-particle":"","family":"Berdon","given":"WE E","non-dropping-particle":"","parse-names":false,"suffix":""},{"dropping-particle":"","family":"Baker","given":"DH H","non-dropping-particle":"","parse-names":false,"suffix":""}],"container-title":"Ajr","id":"ITEM-1","issue":"5","issued":{"date-parts":[["1976"]]},"page":"957-64","title":"Megacystis-microcolon-intestinal hypoperistalsis syndrome: a new cause of intestinal obstruction in the newborn. Report of radiologic findings in five newborn girls.","type":"article-journal","volume":"126"},"uris":["http://www.mendeley.com/documents/?uuid=0b0264d5-7c8e-4434-9023-1c5758612c04"]},{"id":"ITEM-2","itemData":{"DOI":"10.1148/radiology.177.2.2217782","ISSN":"0033-8419","PMID":"2217782","abstract":"The imaging studies and records of 65 patients with the cloacal malformation seen from 1969 to 1989 were reviewed. The malformations were described according to cloacal configuration (urethral, vaginal), type of urinary-cloacal communication (urethral, vesical), and level of rectal communication (vaginal, cloacal, vesical, other). Lower urinary tract abnormalities were frequent (reflux, ureteral ectopia, bladder diverticula, bladder duplication, urachal remnants, urethral duplication), as were genital abnormalities (uterine duplication, vaginal duplication, uterine atresia, vaginal atresia), abnormalities of the bony pelvis (partial sacral agenesis, pubic diastasis), and renal abnormalities (agenesis, obstruction, horseshoe kidney). Contrast material studies of the cloaca and the distal limb of the colostomy with fluoroscopy in various projections were essential for diagnosis. Voiding cystourethrography was important for detecting vesicoureteric reflux. Sonography was of limited value for evaluation of the malformation but was valuable for imaging the kidneys. MR imaging revealed that spinal cord abnormalities cannot be predicted based on the appearance of the lumbosacral spine and are more common than previously thought.","author":[{"dropping-particle":"","family":"Jaramillo","given":"D","non-dropping-particle":"","parse-names":false,"suffix":""},{"dropping-particle":"","family":"Lebowitz","given":"R L","non-dropping-particle":"","parse-names":false,"suffix":""},{"dropping-particle":"","family":"Hendren","given":"W H","non-dropping-particle":"","parse-names":false,"suffix":""}],"container-title":"Radiology","id":"ITEM-2","issue":"2","issued":{"date-parts":[["1990"]]},"page":"441-8","title":"The cloacal malformation: radiologic findings and imaging recommendations.","type":"article-journal","volume":"177"},"uris":["http://www.mendeley.com/documents/?uuid=75c0b274-5e94-4dd2-87b4-7aae7a2ac503"]}],"mendeley":{"formattedCitation":"(Berdon &lt;i&gt;et al.&lt;/i&gt;, 1976; Jaramillo, Lebowitz and Hendren, 1990)","plainTextFormattedCitation":"(Berdon et al., 1976; Jaramillo, Lebowitz and Hendren, 1990)","previouslyFormattedCitation":"(Berdon &lt;i&gt;et al.&lt;/i&gt;, 1976; Jaramillo, Lebowitz and Hendren, 1990)"},"properties":{"noteIndex":0},"schema":"https://github.com/citation-style-language/schema/raw/master/csl-citation.json"}</w:instrText>
      </w:r>
      <w:r w:rsidRPr="007F08B6">
        <w:fldChar w:fldCharType="separate"/>
      </w:r>
      <w:r w:rsidRPr="007F08B6">
        <w:rPr>
          <w:noProof/>
        </w:rPr>
        <w:t xml:space="preserve">(Berdon </w:t>
      </w:r>
      <w:r w:rsidRPr="007F08B6">
        <w:rPr>
          <w:i/>
          <w:noProof/>
        </w:rPr>
        <w:t>et al.</w:t>
      </w:r>
      <w:r w:rsidRPr="007F08B6">
        <w:rPr>
          <w:noProof/>
        </w:rPr>
        <w:t>, 1976; Jaramillo, Lebowitz and Hendren, 1990)</w:t>
      </w:r>
      <w:r w:rsidRPr="007F08B6">
        <w:fldChar w:fldCharType="end"/>
      </w:r>
      <w:r w:rsidRPr="007F08B6">
        <w:t xml:space="preserve">. Trop and Levine (2001) found that detection of male gender (visualisation of scrotum and </w:t>
      </w:r>
      <w:r w:rsidR="00191A31" w:rsidRPr="00BF7D37">
        <w:t>p</w:t>
      </w:r>
      <w:r w:rsidRPr="00BF7D37">
        <w:t>enis</w:t>
      </w:r>
      <w:r w:rsidRPr="007F08B6">
        <w:t xml:space="preserve">) and female gender </w:t>
      </w:r>
      <w:r w:rsidRPr="007F08B6">
        <w:lastRenderedPageBreak/>
        <w:t xml:space="preserve">(visualisation of labia) were possible in most of the cases (89%) with a grade of accuracy </w:t>
      </w:r>
      <w:r w:rsidRPr="00841790">
        <w:t>(Figure-7).</w:t>
      </w:r>
      <w:r w:rsidRPr="007F08B6">
        <w:t xml:space="preserve"> </w:t>
      </w:r>
      <w:r>
        <w:t xml:space="preserve">However because the </w:t>
      </w:r>
      <w:r w:rsidRPr="007F08B6">
        <w:t xml:space="preserve"> </w:t>
      </w:r>
      <w:r w:rsidRPr="007F08B6">
        <w:rPr>
          <w:i/>
          <w:iCs/>
        </w:rPr>
        <w:t>f</w:t>
      </w:r>
      <w:r w:rsidRPr="007F08B6">
        <w:t xml:space="preserve">MRI examinations </w:t>
      </w:r>
      <w:r>
        <w:t xml:space="preserve">assessed </w:t>
      </w:r>
      <w:r w:rsidRPr="007F08B6">
        <w:t xml:space="preserve">were not primarily performed to detect foetal gender, it is suggested that it would have been even easier to detect the gender if the scans were aimed to do so </w:t>
      </w:r>
      <w:r w:rsidRPr="007F08B6">
        <w:fldChar w:fldCharType="begin" w:fldLock="1"/>
      </w:r>
      <w:r w:rsidRPr="007F08B6">
        <w:instrText>ADDIN CSL_CITATION {"citationItems":[{"id":"ITEM-1","itemData":{"DOI":"10.1097/00002142-200102000-00002","ISBN":"0899-3459 (Print)\\r0899-3459 (Linking)","ISSN":"0899-3459","PMID":"11215714","abstract":"The development of ultrafast sequences has revolutionized fetal magnetic imaging (MRI). Fetal anatomy can be characterize precisely by MRI. This is particularly true for evaluation of the central nervous system, for which magnetic resonance (MR) evaluation is superior to ultrasound evaluation. MR allows analysis of development of the cerebrum as well as posterior fossa structures. Awareness of the normal sequence of maturation as well as the approximate timing of development of key structures is useful for evaluating the developing fetus. MRI also permits evaluation of the oropharynx, lungs, diaphragm, and intra-abdominal and retroperitoneal structures. Occasionally, beautiful depiction of smaller structures, including extremities and details of the face and neck may be obtained, but this is dependent on the orientation of the fetus and the plane of imaging as well as the section thickness. MRI is useful in assignment of fetal gender as well as in evaluation of the chorionicity of twin gestations. This report illustrates the normal appearance of the developing fetus as seen on fast sequences during the second and third trimesters.","author":[{"dropping-particle":"","family":"Trop","given":"I","non-dropping-particle":"","parse-names":false,"suffix":""},{"dropping-particle":"","family":"Levine","given":"D","non-dropping-particle":"","parse-names":false,"suffix":""}],"container-title":"Topics in magnetic resonance imaging : TMRI","id":"ITEM-1","issue":"1","issued":{"date-parts":[["2001"]]},"page":"3-17","title":"Normal fetal anatomy as visualized with fast magnetic resonance imaging","type":"article-journal","volume":"12"},"uris":["http://www.mendeley.com/documents/?uuid=736e89c7-553e-436e-9133-833647c29408"]}],"mendeley":{"formattedCitation":"(Trop and Levine, 2001)","plainTextFormattedCitation":"(Trop and Levine, 2001)","previouslyFormattedCitation":"(Trop and Levine, 2001)"},"properties":{"noteIndex":0},"schema":"https://github.com/citation-style-language/schema/raw/master/csl-citation.json"}</w:instrText>
      </w:r>
      <w:r w:rsidRPr="007F08B6">
        <w:fldChar w:fldCharType="separate"/>
      </w:r>
      <w:r w:rsidRPr="007F08B6">
        <w:rPr>
          <w:noProof/>
        </w:rPr>
        <w:t>(Trop and Levine, 2001)</w:t>
      </w:r>
      <w:r w:rsidRPr="007F08B6">
        <w:fldChar w:fldCharType="end"/>
      </w:r>
      <w:r w:rsidRPr="007F08B6">
        <w:t xml:space="preserve">. In some cases with complicated GUS anomalies, </w:t>
      </w:r>
      <w:r w:rsidRPr="007F08B6">
        <w:rPr>
          <w:i/>
          <w:iCs/>
        </w:rPr>
        <w:t>f</w:t>
      </w:r>
      <w:r w:rsidRPr="007F08B6">
        <w:t xml:space="preserve">MRI can be useful and superior to prenatal USS in visualising the external genitalia. Prenatal USS could not identify the foetal genitalia in a foetus with </w:t>
      </w:r>
      <w:proofErr w:type="spellStart"/>
      <w:r w:rsidRPr="007F08B6">
        <w:t>micropenis</w:t>
      </w:r>
      <w:proofErr w:type="spellEnd"/>
      <w:r w:rsidRPr="007F08B6">
        <w:t xml:space="preserve">, posterior urethral valves and sever hydronephrosis which were all detected by </w:t>
      </w:r>
      <w:r w:rsidRPr="007F08B6">
        <w:rPr>
          <w:i/>
          <w:iCs/>
        </w:rPr>
        <w:t>f</w:t>
      </w:r>
      <w:r w:rsidRPr="007F08B6">
        <w:t xml:space="preserve">MRI </w:t>
      </w:r>
      <w:r w:rsidRPr="007F08B6">
        <w:fldChar w:fldCharType="begin" w:fldLock="1"/>
      </w:r>
      <w:r w:rsidRPr="007F08B6">
        <w:instrText>ADDIN CSL_CITATION {"citationItems":[{"id":"ITEM-1","itemData":{"DOI":"10.1016/j.ejrad.2009.06.030","ISBN":"0720-048X","ISSN":"0720048X","PMID":"19643559","abstract":"The purpose of this study is to compare the accuracy of prenatal ultrasound (US) and prenatal magnetic resonance imaging (MRI) in the diagnosis and characterization of congenital abnormalities of the genito-urinary tract and to determine if the additional information obtained by MRI may influence the management of the fetus. We retrospectively evaluate 15 cases of congenital genito-urinary tract anomalies detected by prenatal US and with echographic inconclusive diagnosis. We compare the MRI findings with the US findings and the final diagnosis, obtained from neonatal outcomes, imaging studies and pathology records. Fetal US diagnosis was correct in 9 cases (60%) and MRI in 13 cases (86.7%). Prenatal MRI revealed additional information to US in 9 cases (60%), which modified the initial US diagnosis in 5 cases (33.3%) and changed the therapeutic approach in 5 fetuses (33.3%). Fetal MRI was better than US in cases of oligoamnios and in fetuses with genito-urinary pathology concerning the pelvic and perineum region. We believe that MRI should be considered as a complementary diagnostic method in cases of echographic suspicion of congenital pathology of the genito-urinary tract and inconclusive prenatal US. ?? 2009 Elsevier Ireland Ltd. All rights reserved.","author":[{"dropping-particle":"","family":"Alamo","given":"Leonor","non-dropping-particle":"","parse-names":false,"suffix":""},{"dropping-particle":"","family":"Laswad","given":"Tarek","non-dropping-particle":"","parse-names":false,"suffix":""},{"dropping-particle":"","family":"Schnyder","given":"Pierre","non-dropping-particle":"","parse-names":false,"suffix":""},{"dropping-particle":"","family":"Meuli","given":"Reto","non-dropping-particle":"","parse-names":false,"suffix":""},{"dropping-particle":"","family":"Vial","given":"Yvan","non-dropping-particle":"","parse-names":false,"suffix":""},{"dropping-particle":"","family":"Osterheld","given":"Maria Chiara","non-dropping-particle":"","parse-names":false,"suffix":""},{"dropping-particle":"","family":"Gudinchet","given":"Francois","non-dropping-particle":"","parse-names":false,"suffix":""}],"container-title":"European Journal of Radiology","id":"ITEM-1","issue":"2","issued":{"date-parts":[["2010"]]},"page":"258-264","publisher":"Elsevier Ireland Ltd","title":"Fetal MRI as complement to US in the diagnosis and characterization of anomalies of the genito-urinary tract","type":"article-journal","volume":"76"},"uris":["http://www.mendeley.com/documents/?uuid=5bddb3c8-8685-4b56-a8a6-b4006507e565"]}],"mendeley":{"formattedCitation":"(Alamo &lt;i&gt;et al.&lt;/i&gt;, 2010)","plainTextFormattedCitation":"(Alamo et al., 2010)","previouslyFormattedCitation":"(Alamo &lt;i&gt;et al.&lt;/i&gt;, 2010)"},"properties":{"noteIndex":0},"schema":"https://github.com/citation-style-language/schema/raw/master/csl-citation.json"}</w:instrText>
      </w:r>
      <w:r w:rsidRPr="007F08B6">
        <w:fldChar w:fldCharType="separate"/>
      </w:r>
      <w:r w:rsidRPr="007F08B6">
        <w:rPr>
          <w:noProof/>
        </w:rPr>
        <w:t xml:space="preserve">(Alamo </w:t>
      </w:r>
      <w:r w:rsidRPr="007F08B6">
        <w:rPr>
          <w:i/>
          <w:noProof/>
        </w:rPr>
        <w:t>et al.</w:t>
      </w:r>
      <w:r w:rsidRPr="007F08B6">
        <w:rPr>
          <w:noProof/>
        </w:rPr>
        <w:t>, 2010)</w:t>
      </w:r>
      <w:r w:rsidRPr="007F08B6">
        <w:fldChar w:fldCharType="end"/>
      </w:r>
      <w:r w:rsidRPr="007F08B6">
        <w:t xml:space="preserve">. However, in a retrospective study by </w:t>
      </w:r>
      <w:r w:rsidRPr="001147ED">
        <w:rPr>
          <w:noProof/>
        </w:rPr>
        <w:t xml:space="preserve">Shinmoto </w:t>
      </w:r>
      <w:r w:rsidRPr="001147ED">
        <w:rPr>
          <w:i/>
          <w:noProof/>
        </w:rPr>
        <w:t>et al</w:t>
      </w:r>
      <w:r>
        <w:rPr>
          <w:i/>
          <w:noProof/>
        </w:rPr>
        <w:t>.</w:t>
      </w:r>
      <w:r>
        <w:t xml:space="preserve"> </w:t>
      </w:r>
      <w:r>
        <w:fldChar w:fldCharType="begin" w:fldLock="1"/>
      </w:r>
      <w:r>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essay","type":"article-journal","volume":"20"},"uris":["http://www.mendeley.com/documents/?uuid=e1fce5a7-b9a2-42a7-a826-0acc2c9ff5f4"]}],"mendeley":{"formattedCitation":"(Shinmoto &lt;i&gt;et al.&lt;/i&gt;, 2000)","manualFormatting":"(2000)","plainTextFormattedCitation":"(Shinmoto et al., 2000)","previouslyFormattedCitation":"(Shinmoto &lt;i&gt;et al.&lt;/i&gt;, 2000)"},"properties":{"noteIndex":0},"schema":"https://github.com/citation-style-language/schema/raw/master/csl-citation.json"}</w:instrText>
      </w:r>
      <w:r>
        <w:fldChar w:fldCharType="separate"/>
      </w:r>
      <w:r w:rsidRPr="001147ED">
        <w:rPr>
          <w:noProof/>
        </w:rPr>
        <w:t>(2000)</w:t>
      </w:r>
      <w:r>
        <w:fldChar w:fldCharType="end"/>
      </w:r>
      <w:r w:rsidRPr="007F08B6">
        <w:t xml:space="preserve"> in which 51 foetuses with different body abnormalities were included, male genitalia were often recognised, but female genitalia were hardly ever detected. One could argue that</w:t>
      </w:r>
      <w:r>
        <w:t xml:space="preserve"> the </w:t>
      </w:r>
      <w:r w:rsidRPr="007F08B6">
        <w:rPr>
          <w:i/>
          <w:iCs/>
        </w:rPr>
        <w:t>f</w:t>
      </w:r>
      <w:r w:rsidRPr="007F08B6">
        <w:t xml:space="preserve">MRI examinations were not primarily performed to detect foetal gender. </w:t>
      </w:r>
      <w:r>
        <w:t xml:space="preserve">Detection of male genitalia </w:t>
      </w:r>
      <w:r w:rsidR="00191A31" w:rsidRPr="00BF7D37">
        <w:t>compared to</w:t>
      </w:r>
      <w:r w:rsidRPr="00BF7D37">
        <w:t xml:space="preserve"> female genitalia </w:t>
      </w:r>
      <w:r>
        <w:t xml:space="preserve">is easier on both prenatal USS and </w:t>
      </w:r>
      <w:r>
        <w:rPr>
          <w:i/>
          <w:iCs/>
        </w:rPr>
        <w:t>f</w:t>
      </w:r>
      <w:r>
        <w:t>MRI.</w:t>
      </w:r>
    </w:p>
    <w:p w14:paraId="5A82A528" w14:textId="77777777" w:rsidR="006E6C47" w:rsidRDefault="006E6C47" w:rsidP="006E6C47">
      <w:pPr>
        <w:pStyle w:val="Heading2"/>
        <w:spacing w:line="360" w:lineRule="auto"/>
        <w:jc w:val="both"/>
      </w:pPr>
    </w:p>
    <w:p w14:paraId="6106D35F" w14:textId="77777777" w:rsidR="006E6C47" w:rsidRDefault="006E6C47" w:rsidP="006E6C47">
      <w:pPr>
        <w:rPr>
          <w:rFonts w:asciiTheme="majorHAnsi" w:eastAsiaTheme="majorEastAsia" w:hAnsiTheme="majorHAnsi" w:cstheme="majorBidi"/>
          <w:b/>
          <w:sz w:val="26"/>
          <w:szCs w:val="26"/>
        </w:rPr>
      </w:pPr>
      <w:r>
        <w:br w:type="page"/>
      </w:r>
    </w:p>
    <w:p w14:paraId="5DE7D1F4" w14:textId="6D4E902A" w:rsidR="006E6C47" w:rsidRDefault="006E6C47" w:rsidP="006E6C47">
      <w:pPr>
        <w:pStyle w:val="Heading2"/>
        <w:spacing w:line="360" w:lineRule="auto"/>
        <w:jc w:val="both"/>
      </w:pPr>
    </w:p>
    <w:p w14:paraId="216E73CE" w14:textId="79FD88BA" w:rsidR="006E6C47" w:rsidRDefault="006E6624" w:rsidP="006E6C47">
      <w:pPr>
        <w:rPr>
          <w:rFonts w:asciiTheme="majorHAnsi" w:eastAsiaTheme="majorEastAsia" w:hAnsiTheme="majorHAnsi" w:cstheme="majorBidi"/>
          <w:b/>
          <w:sz w:val="26"/>
          <w:szCs w:val="26"/>
        </w:rPr>
      </w:pPr>
      <w:r>
        <w:rPr>
          <w:noProof/>
        </w:rPr>
        <mc:AlternateContent>
          <mc:Choice Requires="wpg">
            <w:drawing>
              <wp:anchor distT="0" distB="0" distL="114300" distR="114300" simplePos="0" relativeHeight="251674624" behindDoc="0" locked="0" layoutInCell="1" allowOverlap="1" wp14:anchorId="26E332C6" wp14:editId="30217A79">
                <wp:simplePos x="0" y="0"/>
                <wp:positionH relativeFrom="margin">
                  <wp:align>center</wp:align>
                </wp:positionH>
                <wp:positionV relativeFrom="margin">
                  <wp:align>center</wp:align>
                </wp:positionV>
                <wp:extent cx="4808220" cy="5391785"/>
                <wp:effectExtent l="0" t="0" r="5080" b="5715"/>
                <wp:wrapSquare wrapText="bothSides"/>
                <wp:docPr id="2" name="Group 2"/>
                <wp:cNvGraphicFramePr/>
                <a:graphic xmlns:a="http://schemas.openxmlformats.org/drawingml/2006/main">
                  <a:graphicData uri="http://schemas.microsoft.com/office/word/2010/wordprocessingGroup">
                    <wpg:wgp>
                      <wpg:cNvGrpSpPr/>
                      <wpg:grpSpPr>
                        <a:xfrm>
                          <a:off x="0" y="0"/>
                          <a:ext cx="4808220" cy="5391785"/>
                          <a:chOff x="0" y="0"/>
                          <a:chExt cx="4056380" cy="4393565"/>
                        </a:xfrm>
                      </wpg:grpSpPr>
                      <wpg:grpSp>
                        <wpg:cNvPr id="516" name="Group 516"/>
                        <wpg:cNvGrpSpPr/>
                        <wpg:grpSpPr>
                          <a:xfrm>
                            <a:off x="0" y="0"/>
                            <a:ext cx="4056380" cy="3929380"/>
                            <a:chOff x="0" y="0"/>
                            <a:chExt cx="2839720" cy="2879090"/>
                          </a:xfrm>
                        </wpg:grpSpPr>
                        <pic:pic xmlns:pic="http://schemas.openxmlformats.org/drawingml/2006/picture">
                          <pic:nvPicPr>
                            <pic:cNvPr id="517" name="Picture 51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839720" cy="2879090"/>
                            </a:xfrm>
                            <a:prstGeom prst="rect">
                              <a:avLst/>
                            </a:prstGeom>
                          </pic:spPr>
                        </pic:pic>
                        <wps:wsp>
                          <wps:cNvPr id="518" name="Straight Arrow Connector 518"/>
                          <wps:cNvCnPr/>
                          <wps:spPr>
                            <a:xfrm flipH="1">
                              <a:off x="1721796" y="1940938"/>
                              <a:ext cx="181259" cy="0"/>
                            </a:xfrm>
                            <a:prstGeom prst="straightConnector1">
                              <a:avLst/>
                            </a:prstGeom>
                            <a:noFill/>
                            <a:ln w="19050" cap="flat" cmpd="sng" algn="ctr">
                              <a:solidFill>
                                <a:srgbClr val="FF0000"/>
                              </a:solidFill>
                              <a:prstDash val="solid"/>
                              <a:miter lim="800000"/>
                              <a:tailEnd type="triangle"/>
                            </a:ln>
                            <a:effectLst/>
                          </wps:spPr>
                          <wps:bodyPr/>
                        </wps:wsp>
                        <wps:wsp>
                          <wps:cNvPr id="519" name="Straight Arrow Connector 519"/>
                          <wps:cNvCnPr/>
                          <wps:spPr>
                            <a:xfrm flipV="1">
                              <a:off x="1698558" y="1824206"/>
                              <a:ext cx="181259" cy="17502"/>
                            </a:xfrm>
                            <a:prstGeom prst="straightConnector1">
                              <a:avLst/>
                            </a:prstGeom>
                            <a:noFill/>
                            <a:ln w="22225" cap="flat" cmpd="sng" algn="ctr">
                              <a:solidFill>
                                <a:srgbClr val="00B050"/>
                              </a:solidFill>
                              <a:prstDash val="solid"/>
                              <a:miter lim="800000"/>
                              <a:headEnd type="triangle"/>
                              <a:tailEnd type="none"/>
                            </a:ln>
                            <a:effectLst/>
                          </wps:spPr>
                          <wps:bodyPr/>
                        </wps:wsp>
                      </wpg:grpSp>
                      <wps:wsp>
                        <wps:cNvPr id="1" name="Text Box 1"/>
                        <wps:cNvSpPr txBox="1"/>
                        <wps:spPr>
                          <a:xfrm>
                            <a:off x="0" y="3987800"/>
                            <a:ext cx="4056380" cy="405765"/>
                          </a:xfrm>
                          <a:prstGeom prst="rect">
                            <a:avLst/>
                          </a:prstGeom>
                          <a:solidFill>
                            <a:prstClr val="white"/>
                          </a:solidFill>
                          <a:ln>
                            <a:noFill/>
                          </a:ln>
                        </wps:spPr>
                        <wps:txbx>
                          <w:txbxContent>
                            <w:p w14:paraId="0E781A8C" w14:textId="42B4B1BC" w:rsidR="006E6C47" w:rsidRPr="00C727D9" w:rsidRDefault="006E6C47" w:rsidP="006E6624">
                              <w:pPr>
                                <w:pStyle w:val="Caption"/>
                                <w:jc w:val="both"/>
                                <w:rPr>
                                  <w:b/>
                                  <w:noProof/>
                                  <w:color w:val="auto"/>
                                </w:rPr>
                              </w:pPr>
                              <w:bookmarkStart w:id="141" w:name="_Toc73387970"/>
                              <w:bookmarkStart w:id="142" w:name="_Toc73377379"/>
                              <w:r>
                                <w:t xml:space="preserve">Figure </w:t>
                              </w:r>
                              <w:r w:rsidR="00B96D02">
                                <w:t>7</w:t>
                              </w:r>
                              <w:r>
                                <w:t xml:space="preserve"> Sagittal T2-Weighted Image showing Male Genitalia a) Scrotum (red arrow) and Penis (green arrow).</w:t>
                              </w:r>
                              <w:bookmarkEnd w:id="141"/>
                            </w:p>
                            <w:p w14:paraId="309F36BD" w14:textId="77777777" w:rsidR="00D03240" w:rsidRDefault="00D03240"/>
                            <w:p w14:paraId="5651123C" w14:textId="7D97044D" w:rsidR="006E6C47" w:rsidRPr="00C727D9" w:rsidRDefault="006E6C47" w:rsidP="006E6624">
                              <w:pPr>
                                <w:pStyle w:val="Caption"/>
                                <w:jc w:val="both"/>
                                <w:rPr>
                                  <w:b/>
                                  <w:noProof/>
                                  <w:color w:val="auto"/>
                                </w:rPr>
                              </w:pPr>
                              <w:bookmarkStart w:id="143" w:name="_Toc73387971"/>
                              <w:r>
                                <w:t xml:space="preserve">Figure </w:t>
                              </w:r>
                              <w:r w:rsidR="004F2F2A">
                                <w:fldChar w:fldCharType="begin"/>
                              </w:r>
                              <w:r w:rsidR="004F2F2A">
                                <w:instrText xml:space="preserve"> SEQ Figure \* ARABIC </w:instrText>
                              </w:r>
                              <w:r w:rsidR="004F2F2A">
                                <w:fldChar w:fldCharType="separate"/>
                              </w:r>
                              <w:r w:rsidR="00A2308A">
                                <w:rPr>
                                  <w:noProof/>
                                </w:rPr>
                                <w:t>6</w:t>
                              </w:r>
                              <w:r w:rsidR="004F2F2A">
                                <w:rPr>
                                  <w:noProof/>
                                </w:rPr>
                                <w:fldChar w:fldCharType="end"/>
                              </w:r>
                              <w:r>
                                <w:t xml:space="preserve"> Sagittal T2-Weighted Image showing Male Genitalia a) Scrotum (red arrow) and Penis (green arrow).</w:t>
                              </w:r>
                              <w:bookmarkEnd w:id="142"/>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332C6" id="Group 2" o:spid="_x0000_s1112" style="position:absolute;margin-left:0;margin-top:0;width:378.6pt;height:424.55pt;z-index:251674624;mso-position-horizontal:center;mso-position-horizontal-relative:margin;mso-position-vertical:center;mso-position-vertical-relative:margin;mso-width-relative:margin;mso-height-relative:margin" coordsize="40563,4393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">
                <v:group id="Group 516" o:spid="_x0000_s1113" style="position:absolute;width:40563;height:39293" coordsize="28397,2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">
                  <v:shape id="Picture 517" o:spid="_x0000_s1114" type="#_x0000_t75" style="position:absolute;width:28397;height:287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">
                    <v:imagedata r:id="rId32" o:title=""/>
                  </v:shape>
                  <v:shape id="Straight Arrow Connector 518" o:spid="_x0000_s1115" type="#_x0000_t32" style="position:absolute;left:17217;top:19409;width:181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" strokecolor="red" strokeweight="1.5pt">
                    <v:stroke endarrow="block" joinstyle="miter"/>
                  </v:shape>
                  <v:shape id="Straight Arrow Connector 519" o:spid="_x0000_s1116" type="#_x0000_t32" style="position:absolute;left:16985;top:18242;width:1813;height:1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" strokecolor="#00b050" strokeweight="1.75pt">
                    <v:stroke startarrow="block" joinstyle="miter"/>
                  </v:shape>
                </v:group>
                <v:shape id="Text Box 1" o:spid="_x0000_s1117" type="#_x0000_t202" style="position:absolute;top:39878;width:40563;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" stroked="f">
                  <v:textbox inset="0,0,0,0">
                    <w:txbxContent>
                      <w:p w14:paraId="0E781A8C" w14:textId="42B4B1BC" w:rsidR="006E6C47" w:rsidRPr="00C727D9" w:rsidRDefault="006E6C47" w:rsidP="006E6624">
                        <w:pPr>
                          <w:pStyle w:val="Caption"/>
                          <w:jc w:val="both"/>
                          <w:rPr>
                            <w:b/>
                            <w:noProof/>
                            <w:color w:val="auto"/>
                          </w:rPr>
                        </w:pPr>
                        <w:bookmarkStart w:id="161" w:name="_Toc73387970"/>
                        <w:bookmarkStart w:id="162" w:name="_Toc73377379"/>
                        <w:r>
                          <w:t xml:space="preserve">Figure </w:t>
                        </w:r>
                        <w:r w:rsidR="00B96D02">
                          <w:t>7</w:t>
                        </w:r>
                        <w:r>
                          <w:t xml:space="preserve"> Sagittal T2-Weighted Image showing Male Genitalia a) Scrotum (red arrow) and Penis (green arrow).</w:t>
                        </w:r>
                        <w:bookmarkEnd w:id="161"/>
                      </w:p>
                      <w:p w14:paraId="309F36BD" w14:textId="77777777" w:rsidR="00D03240" w:rsidRDefault="00D03240"/>
                      <w:p w14:paraId="5651123C" w14:textId="7D97044D" w:rsidR="006E6C47" w:rsidRPr="00C727D9" w:rsidRDefault="006E6C47" w:rsidP="006E6624">
                        <w:pPr>
                          <w:pStyle w:val="Caption"/>
                          <w:jc w:val="both"/>
                          <w:rPr>
                            <w:b/>
                            <w:noProof/>
                            <w:color w:val="auto"/>
                          </w:rPr>
                        </w:pPr>
                        <w:bookmarkStart w:id="163" w:name="_Toc73387971"/>
                        <w:r>
                          <w:t xml:space="preserve">Figure </w:t>
                        </w:r>
                        <w:fldSimple w:instr=" SEQ Figure \* ARABIC ">
                          <w:r w:rsidR="00A2308A">
                            <w:rPr>
                              <w:noProof/>
                            </w:rPr>
                            <w:t>6</w:t>
                          </w:r>
                        </w:fldSimple>
                        <w:r>
                          <w:t xml:space="preserve"> Sagittal T2-Weighted Image showing Male Genitalia a) Scrotum (red arrow) and Penis (green arrow).</w:t>
                        </w:r>
                        <w:bookmarkEnd w:id="162"/>
                        <w:bookmarkEnd w:id="163"/>
                      </w:p>
                    </w:txbxContent>
                  </v:textbox>
                </v:shape>
                <w10:wrap type="square" anchorx="margin" anchory="margin"/>
              </v:group>
            </w:pict>
          </mc:Fallback>
        </mc:AlternateContent>
      </w:r>
      <w:r w:rsidR="006E6C47">
        <w:br w:type="page"/>
      </w:r>
    </w:p>
    <w:p w14:paraId="255D6A79" w14:textId="77777777" w:rsidR="006E6C47" w:rsidRPr="007F08B6" w:rsidRDefault="006E6C47" w:rsidP="006E6C47">
      <w:pPr>
        <w:pStyle w:val="Heading2"/>
        <w:spacing w:line="360" w:lineRule="auto"/>
        <w:jc w:val="both"/>
      </w:pPr>
      <w:bookmarkStart w:id="144" w:name="_Toc73392022"/>
      <w:bookmarkStart w:id="145" w:name="_Toc72351200"/>
      <w:r w:rsidRPr="007F08B6">
        <w:lastRenderedPageBreak/>
        <w:t>Renal and Urinary tract malformations</w:t>
      </w:r>
      <w:bookmarkEnd w:id="144"/>
    </w:p>
    <w:p w14:paraId="0BCA661F" w14:textId="77777777" w:rsidR="006E6C47" w:rsidRPr="007F08B6" w:rsidRDefault="006E6C47" w:rsidP="006E6C47">
      <w:pPr>
        <w:spacing w:line="360" w:lineRule="auto"/>
        <w:jc w:val="both"/>
      </w:pPr>
      <w:r w:rsidRPr="007F08B6">
        <w:rPr>
          <w:bCs/>
        </w:rPr>
        <w:t xml:space="preserve">Congenital anomalies of the kidney and urinary tract (CAKUT) are a group of malformations characterised by structural defects in embryonic kidney and urinary tract development. </w:t>
      </w:r>
      <w:r w:rsidRPr="007F08B6">
        <w:t xml:space="preserve">It is estimated that renal and urinary tract malformations account for almost 30% of all congenital anomalies registered in Europe. They have a prevalence of about 3 per 1,000 births with strong male predilection </w:t>
      </w:r>
      <w:r>
        <w:fldChar w:fldCharType="begin" w:fldLock="1"/>
      </w:r>
      <w:r>
        <w:instrText>ADDIN CSL_CITATION {"citationItems":[{"id":"ITEM-1","itemData":{"author":[{"dropping-particle":"","family":"Lanzoni","given":"Monica","non-dropping-particle":"","parse-names":false,"suffix":""},{"dropping-particle":"","family":"Morris","given":"Joan","non-dropping-particle":"","parse-names":false,"suffix":""},{"dropping-particle":"","family":"Garne","given":"Ester","non-dropping-particle":"","parse-names":false,"suffix":""},{"dropping-particle":"","family":"Loane","given":"Maria","non-dropping-particle":"","parse-names":false,"suffix":""},{"dropping-particle":"","family":"Kinsner-ovaskainen","given":"Agnieszka","non-dropping-particle":"","parse-names":false,"suffix":""}],"container-title":"JRC Technical Reports","id":"ITEM-1","issued":{"date-parts":[["2019"]]},"title":"European Monitoring of Congenital Anomalies","type":"article-journal"},"uris":["http://www.mendeley.com/documents/?uuid=458137d0-46eb-4749-891f-77979ce5edd2"]}],"mendeley":{"formattedCitation":"(Lanzoni &lt;i&gt;et al.&lt;/i&gt;, 2019)","plainTextFormattedCitation":"(Lanzoni et al., 2019)","previouslyFormattedCitation":"(Lanzoni &lt;i&gt;et al.&lt;/i&gt;, 2019)"},"properties":{"noteIndex":0},"schema":"https://github.com/citation-style-language/schema/raw/master/csl-citation.json"}</w:instrText>
      </w:r>
      <w:r>
        <w:fldChar w:fldCharType="separate"/>
      </w:r>
      <w:r w:rsidRPr="001F32AD">
        <w:rPr>
          <w:noProof/>
        </w:rPr>
        <w:t xml:space="preserve">(Lanzoni </w:t>
      </w:r>
      <w:r w:rsidRPr="001F32AD">
        <w:rPr>
          <w:i/>
          <w:noProof/>
        </w:rPr>
        <w:t>et al.</w:t>
      </w:r>
      <w:r w:rsidRPr="001F32AD">
        <w:rPr>
          <w:noProof/>
        </w:rPr>
        <w:t>, 2019)</w:t>
      </w:r>
      <w:r>
        <w:fldChar w:fldCharType="end"/>
      </w:r>
      <w:r w:rsidRPr="007F08B6">
        <w:t xml:space="preserve">. Prenatal detection of these abnormalities is extremely important. Some of them are incompatible with life and can result in complications during pregnancy for both the f0etus and the mother. Furthermore, if some of these abnormalities run undetected prenatally or during early childhood, they may present later in life with renal complications such as hypertension, proteinuria and renal impairment. It is thought that congenital anomalies of the kidneys and the urinary tract are responsible for about 30-50% of all end-stage kidney disease in childhood and adolescence </w:t>
      </w:r>
      <w:r w:rsidRPr="007F08B6">
        <w:fldChar w:fldCharType="begin" w:fldLock="1"/>
      </w:r>
      <w:r w:rsidRPr="007F08B6">
        <w:instrText>ADDIN CSL_CITATION {"citationItems":[{"id":"ITEM-1","itemData":{"DOI":"10.1007/s00467-003-1158-5","ISSN":"0931041X","PMID":"12811650","abstract":"End-stage renal disease (ESRD) is a major cause of morbidity in children. Besides its high cost to society, ESRD carries significant mortality. Chronic renal insufficiency (CRI) often precedes ESRD. Identifying factors that correlate with the rate of progression to ESRD is beneficial in the management of children with CRI. Since 1994 the North American Pediatric Renal Transplant Cooperative Study (NAPRTCS) has extended its registry to include children with CRI, defined as creatinine clearance (CCr) &lt;75 ml/min per 1.73 m2. As of January 2001, our database registered 4,666 children (&lt;20 years of age) with CRI. Data analysis showed that at least 40% of patients entered had congenital urological anomalies; 39% of patients were followed for at least 3 years. Follow-up data showed that 31% of all registered patients progressed to ESRD by the end of the reporting period. There was a correlation between CRI and several co-morbid clinical factors: low hematocrit, hypoalbuminemia, hypocalcemia, hyperphosphatemia, and hyperparathyroidism, and the rate of progression to ESRD. Primary clinical diagnosis and the age at entry into registry were additional factors that correlated with the rate of progression to ESRD. The main cause of hospitalization in this registry was infection, which accounted for 45% of hospital admissions. Growth delay measured by standard deviation score at baseline was -1.40 at the time of registration. Our data suggest potential areas of improved care that could impact the onset of ESRD.","author":[{"dropping-particle":"","family":"Seikaly","given":"Mouin G.","non-dropping-particle":"","parse-names":false,"suffix":""},{"dropping-particle":"","family":"Ho","given":"P. L.","non-dropping-particle":"","parse-names":false,"suffix":""},{"dropping-particle":"","family":"Emmett","given":"Lea","non-dropping-particle":"","parse-names":false,"suffix":""},{"dropping-particle":"","family":"Fine","given":"Richard N.","non-dropping-particle":"","parse-names":false,"suffix":""},{"dropping-particle":"","family":"Tejani","given":"Amir","non-dropping-particle":"","parse-names":false,"suffix":""}],"container-title":"Pediatric Nephrology","id":"ITEM-1","issue":"8","issued":{"date-parts":[["2003"]]},"page":"796-804","title":"Chronic renal insufficiency in children: The 2001 Annual Report of the NAPRTCS","type":"article-journal","volume":"18"},"uris":["http://www.mendeley.com/documents/?uuid=c74ac0b7-32d8-4ded-b402-5f33ec46297b"]}],"mendeley":{"formattedCitation":"(Seikaly &lt;i&gt;et al.&lt;/i&gt;, 2003)","plainTextFormattedCitation":"(Seikaly et al., 2003)","previouslyFormattedCitation":"(Seikaly &lt;i&gt;et al.&lt;/i&gt;, 2003)"},"properties":{"noteIndex":0},"schema":"https://github.com/citation-style-language/schema/raw/master/csl-citation.json"}</w:instrText>
      </w:r>
      <w:r w:rsidRPr="007F08B6">
        <w:fldChar w:fldCharType="separate"/>
      </w:r>
      <w:r w:rsidRPr="007F08B6">
        <w:rPr>
          <w:noProof/>
        </w:rPr>
        <w:t xml:space="preserve">(Seikaly </w:t>
      </w:r>
      <w:r w:rsidRPr="007F08B6">
        <w:rPr>
          <w:i/>
          <w:noProof/>
        </w:rPr>
        <w:t>et al.</w:t>
      </w:r>
      <w:r w:rsidRPr="007F08B6">
        <w:rPr>
          <w:noProof/>
        </w:rPr>
        <w:t>, 2003)</w:t>
      </w:r>
      <w:r w:rsidRPr="007F08B6">
        <w:fldChar w:fldCharType="end"/>
      </w:r>
      <w:r w:rsidRPr="007F08B6">
        <w:t xml:space="preserve">. Prenatal diagnosis of CAKUT has significantly improved overtime due to wider availability and advancement in ultrasonography. CAKUT can occur as an isolated anomaly or multiple anomalies within the genitourinary system or as part of a syndromic pathology. The majority of CAKUT are thought to be caused by defective development of the wolffian duct and/or ureteric bud in the process of embryogenesis. The exact aetiology and pathogenesis of these anomalies is poorly understood. Many authors suggest that both environmental factors and genetic mutations contribute to the development of these anomalies </w:t>
      </w:r>
      <w:r w:rsidRPr="007F08B6">
        <w:fldChar w:fldCharType="begin" w:fldLock="1"/>
      </w:r>
      <w:r w:rsidRPr="007F08B6">
        <w:instrText>ADDIN CSL_CITATION {"citationItems":[{"id":"ITEM-1","itemData":{"DOI":"10.1038/nrneph.2015.140","ISSN":"1759507X","PMID":"26281895","abstract":"Congenital anomalies of the kidney and urinary tract (CAKUT) refer to a spectrum of structural renal malformations and are the leading cause of end-stage renal disease in children. The genetic diagnosis of CAKUT has proven to be challenging due to genetic and phenotypic heterogeneity and incomplete genetic penetrance. Monogenic causes of CAKUT have been identified using different approaches, including single gene screening, and gene panel and whole exome sequencing. The majority of the identified mutations, however, lack substantial evidence to support a pathogenic role in CAKUT. Copy number variants or single nucleotide variants that are associated with CAKUT have also been identified. Numerous studies support the influence of epigenetic and environmental factors on kidney development and the natural history of CAKUT, suggesting that the pathogenesis of this syndrome is multifactorial. In this Review we describe the current knowledge regarding the genetic susceptibility underlying CAKUT and the approaches used to investigate the genetic basis of CAKUT. We outline the associated environmental risk factors and epigenetic influences on CAKUT and discuss the challenges and strategies used to fully address the involvement and interplay of these factors in the pathogenesis of the disease.","author":[{"dropping-particle":"","family":"Nicolaou","given":"Nayia","non-dropping-particle":"","parse-names":false,"suffix":""},{"dropping-particle":"","family":"Renkema","given":"Kirsten Y.","non-dropping-particle":"","parse-names":false,"suffix":""},{"dropping-particle":"","family":"Bongers","given":"Ernie M.H.F.","non-dropping-particle":"","parse-names":false,"suffix":""},{"dropping-particle":"","family":"Giles","given":"Rachel H.","non-dropping-particle":"","parse-names":false,"suffix":""},{"dropping-particle":"","family":"Knoers","given":"Nine V.A.M.","non-dropping-particle":"","parse-names":false,"suffix":""}],"container-title":"Nature Reviews Nephrology","id":"ITEM-1","issue":"12","issued":{"date-parts":[["2015"]]},"page":"720-731","publisher":"Nature Publishing Group","title":"Genetic, environmental, and epigenetic factors involved in CAKUT","type":"article-journal","volume":"11"},"uris":["http://www.mendeley.com/documents/?uuid=7cd36022-b9b3-471c-bd74-2dac618b1859"]}],"mendeley":{"formattedCitation":"(Nicolaou &lt;i&gt;et al.&lt;/i&gt;, 2015)","plainTextFormattedCitation":"(Nicolaou et al., 2015)","previouslyFormattedCitation":"(Nicolaou &lt;i&gt;et al.&lt;/i&gt;, 2015)"},"properties":{"noteIndex":0},"schema":"https://github.com/citation-style-language/schema/raw/master/csl-citation.json"}</w:instrText>
      </w:r>
      <w:r w:rsidRPr="007F08B6">
        <w:fldChar w:fldCharType="separate"/>
      </w:r>
      <w:r w:rsidRPr="007F08B6">
        <w:rPr>
          <w:noProof/>
        </w:rPr>
        <w:t xml:space="preserve">(Nicolaou </w:t>
      </w:r>
      <w:r w:rsidRPr="007F08B6">
        <w:rPr>
          <w:i/>
          <w:noProof/>
        </w:rPr>
        <w:t>et al.</w:t>
      </w:r>
      <w:r w:rsidRPr="007F08B6">
        <w:rPr>
          <w:noProof/>
        </w:rPr>
        <w:t>, 2015)</w:t>
      </w:r>
      <w:r w:rsidRPr="007F08B6">
        <w:fldChar w:fldCharType="end"/>
      </w:r>
      <w:r w:rsidRPr="007F08B6">
        <w:t xml:space="preserve">. Environmental factors included theories about diet contents of proteins and retinoids </w:t>
      </w:r>
      <w:r w:rsidRPr="007F08B6">
        <w:fldChar w:fldCharType="begin" w:fldLock="1"/>
      </w:r>
      <w:r w:rsidRPr="007F08B6">
        <w:instrText>ADDIN CSL_CITATION {"citationItems":[{"id":"ITEM-1","itemData":{"DOI":"10.1152/physiolgenomics.00167.2004","ISSN":"15312267","PMID":"15827236","abstract":"Human epidemiological data associating birth weight with adult disease suggest that organogenesis is \"programmed\" by maternal diet. In rats, protein restriction in pregnancy produces offspring with fewer renal glomeruli and higher systemic blood pressures than controls. We tested the hypothesis that maternal diet alters gene expression in the metanephros, the precursor of the definitive mammalian kidney. We demonstrated that maternal low-protein diet initiated when pregnancy starts and maintained to embryonic day 13, when the metanephros consists of mesenchyme surrounding a once-branched ureteric bud, is sufficient to significantly reduce glomerular numbers in offspring by about 20%. As assessed by representational difference analyses and real-time quantitative polymerase chain reactions, low-protein diet modulated gene expression in embryonic day 13 metanephroi. In particular, levels of prox-1, the ortholog of Drosophila transcription factor prospero, and cofilin-1, a regulator of the actin cytoskeleton, were reduced. During normal metanephrogenesis, prox-1 protein was first detected in mesenchymal cells around the ureteric tree and thereafter in nascent nephron epithelia, whereas cofilin-1 immunolocalized to bud derivatives and condensing mesenchyme. Previously, we reported that low-protein diets increased mesenchymal apoptosis cells when metanephrogenesis began and thereafter reduced numbers of precursor cells. Collectively, these studies prove that the maternal diet programs the embryonic kidney, altering cell turnover and gene expression at a time when nephrons and glomeruli have yet to form. The human implication is that the maternal diet ingested between conception and 5-6-wk gestation contributes to the variation in glomerular numbers that are known to occur between healthy and hypertensive populations. Copyright © 2005 the American Physiological Society.","author":[{"dropping-particle":"","family":"Welham","given":"Simon J.M.","non-dropping-particle":"","parse-names":false,"suffix":""},{"dropping-particle":"","family":"Riley","given":"Paul R.","non-dropping-particle":"","parse-names":false,"suffix":""},{"dropping-particle":"","family":"Wade","given":"Angie","non-dropping-particle":"","parse-names":false,"suffix":""},{"dropping-particle":"","family":"Hubank","given":"Mike","non-dropping-particle":"","parse-names":false,"suffix":""},{"dropping-particle":"","family":"Woolf","given":"Adrian S.","non-dropping-particle":"","parse-names":false,"suffix":""}],"container-title":"Physiological Genomics","id":"ITEM-1","issued":{"date-parts":[["2005"]]},"page":"48-56","title":"Maternal diet programs embryonic kidney gene expression","type":"article-journal","volume":"22"},"uris":["http://www.mendeley.com/documents/?uuid=529928b3-9c8f-4c3d-98f9-e5c968182781"]}],"mendeley":{"formattedCitation":"(Welham &lt;i&gt;et al.&lt;/i&gt;, 2005)","plainTextFormattedCitation":"(Welham et al., 2005)","previouslyFormattedCitation":"(Welham &lt;i&gt;et al.&lt;/i&gt;, 2005)"},"properties":{"noteIndex":0},"schema":"https://github.com/citation-style-language/schema/raw/master/csl-citation.json"}</w:instrText>
      </w:r>
      <w:r w:rsidRPr="007F08B6">
        <w:fldChar w:fldCharType="separate"/>
      </w:r>
      <w:r w:rsidRPr="007F08B6">
        <w:rPr>
          <w:noProof/>
        </w:rPr>
        <w:t xml:space="preserve">(Welham </w:t>
      </w:r>
      <w:r w:rsidRPr="007F08B6">
        <w:rPr>
          <w:i/>
          <w:noProof/>
        </w:rPr>
        <w:t>et al.</w:t>
      </w:r>
      <w:r w:rsidRPr="007F08B6">
        <w:rPr>
          <w:noProof/>
        </w:rPr>
        <w:t>, 2005)</w:t>
      </w:r>
      <w:r w:rsidRPr="007F08B6">
        <w:fldChar w:fldCharType="end"/>
      </w:r>
      <w:r w:rsidRPr="007F08B6">
        <w:t xml:space="preserve">, use of some medicines during pregnancy such as angiotensin converting enzyme inhibitors or receptor blockers (medicines widely used to treat hypertension) </w:t>
      </w:r>
      <w:r w:rsidRPr="007F08B6">
        <w:fldChar w:fldCharType="begin" w:fldLock="1"/>
      </w:r>
      <w:r>
        <w:instrText>ADDIN CSL_CITATION {"citationItems":[{"id":"ITEM-1","itemData":{"DOI":"10.2131/jts.34.SP245","ISSN":"03881350","PMID":"19571476","abstract":"Development of fetal kidney is a finely programmed sequence, and is regulated by many important molecules. The perturbation of normal kidney development leads to congenital anomalies of kidney and urinary tract (CAKUT). CAKUT includes hypoplastic/dysplastic kidney, obstructive nephropathy and several other anomalies. CAKUT is of clinically importance, since it could lead to end stage renal failure when its anomaly grade is severe. So far, several causative genes responsible for development of CAKUT have been identified, including genes encoding molecules related to the renin-angiotensin-aldosterone system, RAS system. In humans, maternal administration of agents with inhibitory effects on the RAS system, such as angiotensin-converting enzyme inhibitors (ACEIs) or angiotensin type 1 receptor blockers (ARBs), have been reported to cause severe renal malformation, designated as ACEI/ ARB fetopathy. In this paper, we overview the development of fetal kidney and address the effects of ACEIs/ARBs on fetal kidney.","author":[{"dropping-particle":"","family":"Sekine","given":"Takashi","non-dropping-particle":"","parse-names":false,"suffix":""},{"dropping-particle":"","family":"Miura","given":"Ken Ichiro","non-dropping-particle":"","parse-names":false,"suffix":""},{"dropping-particle":"","family":"Takahashi","given":"Kazuhiro","non-dropping-particle":"","parse-names":false,"suffix":""},{"dropping-particle":"","family":"Igarashi","given":"Takashi","non-dropping-particle":"","parse-names":false,"suffix":""}],"container-title":"Journal of Toxicological Sciences","id":"ITEM-1","issue":"2 SPEC. ISS.","issued":{"date-parts":[["2009"]]},"page":"245-250","title":"Children's toxicology from bench to bed - Drug-induced Renal Injury (1): The toxic effects of ARB/ACEI on fetal kidney development","type":"article-journal","volume":"34"},"uris":["http://www.mendeley.com/documents/?uuid=bf1dbe06-c1ee-452b-a5c6-13d5a39c856e"]}],"mendeley":{"formattedCitation":"(Sekine &lt;i&gt;et al.&lt;/i&gt;, 2009)","manualFormatting":"(Sekine et al., 2009;","plainTextFormattedCitation":"(Sekine et al., 2009)","previouslyFormattedCitation":"(Sekine &lt;i&gt;et al.&lt;/i&gt;, 2009)"},"properties":{"noteIndex":0},"schema":"https://github.com/citation-style-language/schema/raw/master/csl-citation.json"}</w:instrText>
      </w:r>
      <w:r w:rsidRPr="007F08B6">
        <w:fldChar w:fldCharType="separate"/>
      </w:r>
      <w:r w:rsidRPr="007F08B6">
        <w:rPr>
          <w:noProof/>
        </w:rPr>
        <w:t xml:space="preserve">(Sekine </w:t>
      </w:r>
      <w:r w:rsidRPr="007F08B6">
        <w:rPr>
          <w:i/>
          <w:noProof/>
        </w:rPr>
        <w:t>et al.</w:t>
      </w:r>
      <w:r w:rsidRPr="007F08B6">
        <w:rPr>
          <w:noProof/>
        </w:rPr>
        <w:t>, 2009</w:t>
      </w:r>
      <w:r>
        <w:rPr>
          <w:noProof/>
        </w:rPr>
        <w:t>;</w:t>
      </w:r>
      <w:r w:rsidRPr="007F08B6">
        <w:fldChar w:fldCharType="end"/>
      </w:r>
      <w:r w:rsidRPr="007F08B6">
        <w:t xml:space="preserve"> </w:t>
      </w:r>
      <w:r w:rsidRPr="007F08B6">
        <w:fldChar w:fldCharType="begin" w:fldLock="1"/>
      </w:r>
      <w:r>
        <w:instrText>ADDIN CSL_CITATION {"citationItems":[{"id":"ITEM-1","itemData":{"DOI":"10.2215/CJN.04740510","ISSN":"15559041","PMID":"21071516","abstract":"Many nephrotoxic effects of drugs have been described, whereas the effect on renal development has received less attention. Nephrogenesis ceases at approximately 36 weeks of gestation, indicating that drugs administered to pregnant women and to preterm-born neonates may influence kidney development. Such an effect on renal development may lead to a wide spectrum of renal malformations (congenital anomalies of the kidney and urinary tract [CAKUT]), ranging from renal agenesis to a reduced nephron number. Any of these anomalies may have long-term sequelae, and CAKUT is the primary cause for renal replacement therapy in childhood. This review focuses on research into the effect of drug treatment during active nephrogenesis during pregnancy and in preterm-born infants. Because the effects of many widely used drugs have not been unraveled thus far, more research is needed to study the effect on renal development and long-term renal sequelae after drug treatment during nephrogenesis. Copyright © 2011 by the American Society of Nephrology.","author":[{"dropping-particle":"","family":"Schreuder","given":"Michiel F.","non-dropping-particle":"","parse-names":false,"suffix":""},{"dropping-particle":"","family":"Bueters","given":"Ruud R.","non-dropping-particle":"","parse-names":false,"suffix":""},{"dropping-particle":"","family":"Huigen","given":"Marleen C.","non-dropping-particle":"","parse-names":false,"suffix":""},{"dropping-particle":"","family":"Russel","given":"Frans G.M.","non-dropping-particle":"","parse-names":false,"suffix":""},{"dropping-particle":"","family":"Masereeuw","given":"Rosalinde","non-dropping-particle":"","parse-names":false,"suffix":""},{"dropping-particle":"","family":"Heuvel","given":"Lambertus P.","non-dropping-particle":"Van Den","parse-names":false,"suffix":""}],"container-title":"Clinical Journal of the American Society of Nephrology","id":"ITEM-1","issue":"1","issued":{"date-parts":[["2011"]]},"page":"212-217","title":"Effect of drugs on renal development","type":"article-journal","volume":"6"},"uris":["http://www.mendeley.com/documents/?uuid=c104f3b3-dc86-437d-864a-eca9d8256edb"]}],"mendeley":{"formattedCitation":"(Schreuder &lt;i&gt;et al.&lt;/i&gt;, 2011)","manualFormatting":"Schreuder et al., 2011)","plainTextFormattedCitation":"(Schreuder et al., 2011)","previouslyFormattedCitation":"(Schreuder &lt;i&gt;et al.&lt;/i&gt;, 2011)"},"properties":{"noteIndex":0},"schema":"https://github.com/citation-style-language/schema/raw/master/csl-citation.json"}</w:instrText>
      </w:r>
      <w:r w:rsidRPr="007F08B6">
        <w:fldChar w:fldCharType="separate"/>
      </w:r>
      <w:r w:rsidRPr="007F08B6">
        <w:rPr>
          <w:noProof/>
        </w:rPr>
        <w:t xml:space="preserve">Schreuder </w:t>
      </w:r>
      <w:r w:rsidRPr="007F08B6">
        <w:rPr>
          <w:i/>
          <w:noProof/>
        </w:rPr>
        <w:t>et al.</w:t>
      </w:r>
      <w:r w:rsidRPr="007F08B6">
        <w:rPr>
          <w:noProof/>
        </w:rPr>
        <w:t>, 2011)</w:t>
      </w:r>
      <w:r w:rsidRPr="007F08B6">
        <w:fldChar w:fldCharType="end"/>
      </w:r>
      <w:r w:rsidRPr="007F08B6">
        <w:t xml:space="preserve">, pre-gestational diabetes mellitus </w:t>
      </w:r>
      <w:r w:rsidRPr="007F08B6">
        <w:fldChar w:fldCharType="begin" w:fldLock="1"/>
      </w:r>
      <w:r>
        <w:instrText>ADDIN CSL_CITATION {"citationItems":[{"id":"ITEM-1","itemData":{"DOI":"10.1053/ajkd.2002.31982","ISSN":"02726386","PMID":"11920333","abstract":"• Renal agenesis (RA) is the most common congenital urinary malformation; however, evidence for prenatal factors associated with the development of this condition is limited. The aim of this study is to determine prenatal and perinatal factors associated with the development of RA. We performed a case-control study of Colorado births with RA from 1989 to 1998 identified in the Colorado Responds for Children With Special Needs and linked with birth certificate data. There were 189 infants with RA and 940 control infants without RA on the study. The incidence of RA is approximately 1 per 2,900 births. Seventy-six infants (40.6%) born with RA were girls, and 111 infants (59.4%) were boys (P = 0.02). Preexisting diabetes mellitus in the mother was a significant factor associated with RA (adjusted odds ratio (OR), 4.98; 95% confidence interval (Cl), 1.08 to 22.93) while controlling for maternal age, maternal race, and alcohol exposure. Black maternal race also was significantly associated with the development of RA (adjusted OR, 2.19; 95% Cl, 1.26 to 3.95) while controlling for other factors. Maternal age younger than 18 years, maternal education less than 12 years, alcohol exposure, and infant sex approached significance. RA is a relatively common congenital malformation of the urinary tract. This condition appears to have a multifactorial cause, with a combination of genetic and environmental factors. Further research is needed to show a better understanding of these risk factors. © 2002 by the National Kidney Foundation, Inc.","author":[{"dropping-particle":"","family":"Parikh","given":"Chirag R.","non-dropping-particle":"","parse-names":false,"suffix":""},{"dropping-particle":"","family":"McCall","given":"Daniel","non-dropping-particle":"","parse-names":false,"suffix":""},{"dropping-particle":"","family":"Engelman","given":"Corinne","non-dropping-particle":"","parse-names":false,"suffix":""},{"dropping-particle":"","family":"Schrier","given":"Robert W.","non-dropping-particle":"","parse-names":false,"suffix":""}],"container-title":"American Journal of Kidney Diseases","id":"ITEM-1","issue":"4","issued":{"date-parts":[["2002"]]},"page":"689-694","publisher":"National Kidney Foundation, Inc","title":"Congenital renal agenesis: Case-control analysis of birth characteristics","type":"article-journal","volume":"39"},"uris":["http://www.mendeley.com/documents/?uuid=b5717900-201f-4dcf-82f9-bb155af9206d"]}],"mendeley":{"formattedCitation":"(Parikh &lt;i&gt;et al.&lt;/i&gt;, 2002)","manualFormatting":"(Parikh et al., 2002;","plainTextFormattedCitation":"(Parikh et al., 2002)","previouslyFormattedCitation":"(Parikh &lt;i&gt;et al.&lt;/i&gt;, 2002)"},"properties":{"noteIndex":0},"schema":"https://github.com/citation-style-language/schema/raw/master/csl-citation.json"}</w:instrText>
      </w:r>
      <w:r w:rsidRPr="007F08B6">
        <w:fldChar w:fldCharType="separate"/>
      </w:r>
      <w:r w:rsidRPr="007F08B6">
        <w:rPr>
          <w:noProof/>
        </w:rPr>
        <w:t xml:space="preserve">(Parikh </w:t>
      </w:r>
      <w:r w:rsidRPr="007F08B6">
        <w:rPr>
          <w:i/>
          <w:noProof/>
        </w:rPr>
        <w:t>et al.</w:t>
      </w:r>
      <w:r w:rsidRPr="007F08B6">
        <w:rPr>
          <w:noProof/>
        </w:rPr>
        <w:t>, 2002</w:t>
      </w:r>
      <w:r>
        <w:rPr>
          <w:noProof/>
        </w:rPr>
        <w:t>;</w:t>
      </w:r>
      <w:r w:rsidRPr="007F08B6">
        <w:fldChar w:fldCharType="end"/>
      </w:r>
      <w:r w:rsidRPr="007F08B6">
        <w:t xml:space="preserve"> </w:t>
      </w:r>
      <w:r w:rsidRPr="007F08B6">
        <w:fldChar w:fldCharType="begin" w:fldLock="1"/>
      </w:r>
      <w:r>
        <w:instrText>ADDIN CSL_CITATION {"citationItems":[{"id":"ITEM-1","itemData":{"DOI":"10.1053/j.ajkd.2014.11.017","ISSN":"15236838","PMID":"25595566","abstract":"Background: Congenital anomalies of the kidney and urinary tract (CAKUT) are the primary cause of chronic kidney disease in children. The relevance of timing of diabetes mellitus (DM) exposure on risk of CAKUT in exposed children is unknown. Study Design: Population-based nested case-control study. Setting &amp; Participants: Infants born between fiscal years 1996/1997 and 2009/2010 in Manitoba, Canada, identified using administrative data housed at the Manitoba Centre for Health Policy. Predictors: Pregestational (including first 20 weeks' gestation) and gestational (&gt;20 weeks) DM and relevant confounders (maternal age; renin-angiotensin-aldosterone system inhibitor use; low socioeconomic status; alcohol, illicit drug, and smoking use during pregnancy; region of residence; and size for gestational age [surrogate of glycemic control]). Outcome: CAKUT identified by International Classification of Diseases codes. Results: 945 case patients with CAKUT and 4,725 controls (matched for gestational age, sex, and birth year) were identified. Maternal pregestational DM occurred in 39 (4.1%) of the CAKUT group and 111 (2.3%) controls (P = 0.002), whereas gestational DM occurred in 40 (4.2%) of the CAKUT group and 157 (3.3%) controls (P = 0.2). In the conditional multivariable logistic regression model, pregestational DM was associated with CAKUT (OR, 1.67; 95% CI, 1.14-2.46), whereas gestational DM was not (OR, 1.29; 95% CI, 0.90-1.85). Both large (LGA) and small for gestational age (SGA) also were associated significantly with CAKUT (LGA: OR, 1.34 [95% CI, 1.11-1.63]; SGA: OR, 1.59 [95% CI, 1.26-2.01]). Limitations: Lack of data for maternal glycemic control and body mass index. Conclusions: This study suggests that DM in the first 20 weeks of pregnancy is associated with CAKUT in exposed infants. The association between CAKUT and LGA suggests that poor glycemic control increases risk. Screening and intervention studies in women of childbearing age with DM are warranted to determine whether the risk of chronic kidney disease in children can be modified.","author":[{"dropping-particle":"","family":"Dart","given":"Allison B.","non-dropping-particle":"","parse-names":false,"suffix":""},{"dropping-particle":"","family":"Ruth","given":"Chelsea A.","non-dropping-particle":"","parse-names":false,"suffix":""},{"dropping-particle":"","family":"Sellers","given":"Elizabeth A.","non-dropping-particle":"","parse-names":false,"suffix":""},{"dropping-particle":"","family":"Au","given":"Wendy","non-dropping-particle":"","parse-names":false,"suffix":""},{"dropping-particle":"","family":"Dean","given":"Heather J.","non-dropping-particle":"","parse-names":false,"suffix":""}],"container-title":"American Journal of Kidney Diseases","id":"ITEM-1","issue":"5","issued":{"date-parts":[["2015"]]},"page":"684-691","publisher":"Elsevier Inc","title":"Maternal Diabetes Mellitus and Congenital Anomalies of the Kidney and Urinary Tract (CAKUT) in the Child","type":"article-journal","volume":"65"},"uris":["http://www.mendeley.com/documents/?uuid=344bf0fb-f97b-4afe-9090-d63b180fc197"]}],"mendeley":{"formattedCitation":"(Dart &lt;i&gt;et al.&lt;/i&gt;, 2015)","manualFormatting":"Dart et al., 2015)","plainTextFormattedCitation":"(Dart et al., 2015)","previouslyFormattedCitation":"(Dart &lt;i&gt;et al.&lt;/i&gt;, 2015)"},"properties":{"noteIndex":0},"schema":"https://github.com/citation-style-language/schema/raw/master/csl-citation.json"}</w:instrText>
      </w:r>
      <w:r w:rsidRPr="007F08B6">
        <w:fldChar w:fldCharType="separate"/>
      </w:r>
      <w:r w:rsidRPr="007F08B6">
        <w:rPr>
          <w:noProof/>
        </w:rPr>
        <w:t xml:space="preserve">Dart </w:t>
      </w:r>
      <w:r w:rsidRPr="007F08B6">
        <w:rPr>
          <w:i/>
          <w:noProof/>
        </w:rPr>
        <w:t>et al.</w:t>
      </w:r>
      <w:r w:rsidRPr="007F08B6">
        <w:rPr>
          <w:noProof/>
        </w:rPr>
        <w:t>, 2015)</w:t>
      </w:r>
      <w:r w:rsidRPr="007F08B6">
        <w:fldChar w:fldCharType="end"/>
      </w:r>
      <w:r w:rsidRPr="007F08B6">
        <w:t xml:space="preserve">. There is abundance of genes that are reported in the literature to be involved in nephrogenesis and ureter development. Several mutations of these genes have been identified and linked to syndromic and isolated CAKUT. The most widely recognised mutations include Bone Morphogenetic protein 4 (BMP4), SIX2  </w:t>
      </w:r>
      <w:r w:rsidRPr="007F08B6">
        <w:fldChar w:fldCharType="begin" w:fldLock="1"/>
      </w:r>
      <w:r w:rsidRPr="007F08B6">
        <w:instrText>ADDIN CSL_CITATION {"citationItems":[{"id":"ITEM-1","itemData":{"DOI":"10.1681/ASN.2006111282","ISSN":"10466673","PMID":"18305125","abstract":"Renal hypodysplasia (RHD) is characterized by reduced kidney size and/or maldevelopment of the renal tissue following abnormal organogenesis. Mutations in renal developmental genes have been identified in a subset of affected individuals. Here, we report the first mutations in BMP4 and SIX2 identified in patients with RHD. We detected 3 BMP4 mutations in 5 RHD patients, and 3 SIX2 mutations in 5 different RHD patients. Overexpression assays in zebrafish demonstrated that these mutations affect the function of Bmp4 and Six2 in vivo. Overexpression of zebrafish six2.1 and bmp4 resulted in dorsalization and ventralization, respectively, suggesting opposing roles in mesendoderm formation. When mutant constructs containing the identified human mutations were overexpressed instead, these effects were attenuated. Morpholino knockdown of bmp4 and six2.1 affected glomerulogenesis, suggesting specific roles for these genes in the formation of the pronephros. In summary, these studies implicate conserved roles for Six2 and Bmp4 in the development of the renal system. Defects in these proteins could affect kidney development at multiple stages, leading to the congenital anomalies observed in patients with RHD. Copyright © 2008 by the American Society of Nephrology.","author":[{"dropping-particle":"","family":"Weber","given":"Stefanie","non-dropping-particle":"","parse-names":false,"suffix":""},{"dropping-particle":"","family":"Taylor","given":"Jaclyn C.","non-dropping-particle":"","parse-names":false,"suffix":""},{"dropping-particle":"","family":"Winyard","given":"Paul","non-dropping-particle":"","parse-names":false,"suffix":""},{"dropping-particle":"","family":"Baker","given":"Kari F.","non-dropping-particle":"","parse-names":false,"suffix":""},{"dropping-particle":"","family":"Sullivan-Brown","given":"Jessica","non-dropping-particle":"","parse-names":false,"suffix":""},{"dropping-particle":"","family":"Schild","given":"Raphael","non-dropping-particle":"","parse-names":false,"suffix":""},{"dropping-particle":"","family":"Knüppel","given":"Tanja","non-dropping-particle":"","parse-names":false,"suffix":""},{"dropping-particle":"","family":"Zurowska","given":"Aleksandra M.","non-dropping-particle":"","parse-names":false,"suffix":""},{"dropping-particle":"","family":"Caldas-Alfonso","given":"Alberto","non-dropping-particle":"","parse-names":false,"suffix":""},{"dropping-particle":"","family":"Litwin","given":"Mieczyslaw","non-dropping-particle":"","parse-names":false,"suffix":""},{"dropping-particle":"","family":"Emre","given":"Sevinc","non-dropping-particle":"","parse-names":false,"suffix":""},{"dropping-particle":"","family":"Ghiggeri","given":"Gian Marco","non-dropping-particle":"","parse-names":false,"suffix":""},{"dropping-particle":"","family":"Bakkaloglu","given":"Aysin","non-dropping-particle":"","parse-names":false,"suffix":""},{"dropping-particle":"","family":"Mehls","given":"Otto","non-dropping-particle":"","parse-names":false,"suffix":""},{"dropping-particle":"","family":"Antignac","given":"Corinne","non-dropping-particle":"","parse-names":false,"suffix":""},{"dropping-particle":"","family":"Schaefer","given":"Franz","non-dropping-particle":"","parse-names":false,"suffix":""},{"dropping-particle":"","family":"Burdine","given":"Rebecca D.","non-dropping-particle":"","parse-names":false,"suffix":""}],"container-title":"Journal of the American Society of Nephrology","id":"ITEM-1","issue":"5","issued":{"date-parts":[["2008"]]},"page":"891-903","title":"SIX2 and BMP4 mutations associate with anomalous kidney development","type":"article-journal","volume":"19"},"uris":["http://www.mendeley.com/documents/?uuid=8d08a77d-15e3-4f02-acd8-2aa766d1498b"]}],"mendeley":{"formattedCitation":"(Weber &lt;i&gt;et al.&lt;/i&gt;, 2008)","plainTextFormattedCitation":"(Weber et al., 2008)","previouslyFormattedCitation":"(Weber &lt;i&gt;et al.&lt;/i&gt;, 2008)"},"properties":{"noteIndex":0},"schema":"https://github.com/citation-style-language/schema/raw/master/csl-citation.json"}</w:instrText>
      </w:r>
      <w:r w:rsidRPr="007F08B6">
        <w:fldChar w:fldCharType="separate"/>
      </w:r>
      <w:r w:rsidRPr="007F08B6">
        <w:rPr>
          <w:noProof/>
        </w:rPr>
        <w:t xml:space="preserve">(Weber </w:t>
      </w:r>
      <w:r w:rsidRPr="007F08B6">
        <w:rPr>
          <w:i/>
          <w:noProof/>
        </w:rPr>
        <w:t>et al.</w:t>
      </w:r>
      <w:r w:rsidRPr="007F08B6">
        <w:rPr>
          <w:noProof/>
        </w:rPr>
        <w:t>, 2008)</w:t>
      </w:r>
      <w:r w:rsidRPr="007F08B6">
        <w:fldChar w:fldCharType="end"/>
      </w:r>
      <w:r w:rsidRPr="007F08B6">
        <w:t xml:space="preserve">, AGTR2 gene </w:t>
      </w:r>
      <w:r w:rsidRPr="007F08B6">
        <w:fldChar w:fldCharType="begin" w:fldLock="1"/>
      </w:r>
      <w:r>
        <w:instrText>ADDIN CSL_CITATION {"citationItems":[{"id":"ITEM-1","itemData":{"DOI":"10.1016/S1097-2765(00)80169-0","ISSN":"10972765","PMID":"10024874","abstract":"Angiotensin type 2 receptor gene null mutant mice display congenital anomalies of the kidney and urinary tract (CAKUT). Various features of mouse CAKUT impressively mimic human CAKUT. Studies of the human type 2 receptor (AGTR2) gene in two independent cohorts found that a significant association exists between CAKUT and a nucleotide transition within the lariat branchpoint motif of intron 1, which perturbs AGTR2 mRNA splicing efficiency. AGTR2, therefore, has a significant ontogenic role for the kidney and urinary tract system. Studies revealed that the establishment of CAKUT is preceded by delayed apoptosis of undifferentiated mesenchymal cells surrounding the urinary tract during key ontogenic events, from the ureteral budding to the expansive growth of the kidney and ureter.","author":[{"dropping-particle":"","family":"Nishimura","given":"Hideki","non-dropping-particle":"","parse-names":false,"suffix":""},{"dropping-particle":"","family":"Yerkes","given":"Elizabeth","non-dropping-particle":"","parse-names":false,"suffix":""},{"dropping-particle":"","family":"Hohenfellner","given":"Katharina","non-dropping-particle":"","parse-names":false,"suffix":""},{"dropping-particle":"","family":"Miyazaki","given":"Yoichi","non-dropping-particle":"","parse-names":false,"suffix":""},{"dropping-particle":"","family":"Ma","given":"Ji","non-dropping-particle":"","parse-names":false,"suffix":""},{"dropping-particle":"","family":"Hunley","given":"Tracy E.","non-dropping-particle":"","parse-names":false,"suffix":""},{"dropping-particle":"","family":"Yoshida","given":"Hiroaki","non-dropping-particle":"","parse-names":false,"suffix":""},{"dropping-particle":"","family":"Ichiki","given":"Toshihiro","non-dropping-particle":"","parse-names":false,"suffix":""},{"dropping-particle":"","family":"Threadgill","given":"David","non-dropping-particle":"","parse-names":false,"suffix":""},{"dropping-particle":"","family":"Phillips","given":"John A.","non-dropping-particle":"","parse-names":false,"suffix":""},{"dropping-particle":"","family":"Hogan","given":"Brigid M.L.","non-dropping-particle":"","parse-names":false,"suffix":""},{"dropping-particle":"","family":"Fogo","given":"Agnes","non-dropping-particle":"","parse-names":false,"suffix":""},{"dropping-particle":"","family":"Brock","given":"John W.","non-dropping-particle":"","parse-names":false,"suffix":""},{"dropping-particle":"","family":"Inagami","given":"Tadashi","non-dropping-particle":"","parse-names":false,"suffix":""},{"dropping-particle":"","family":"Ichikawa","given":"Iekuni","non-dropping-particle":"","parse-names":false,"suffix":""}],"container-title":"Molecular Cell","id":"ITEM-1","issue":"1","issued":{"date-parts":[["1999"]]},"page":"1-10","title":"Role of the angiotensin type 2 receptor gene in congenital anomalies of the kidney and urinary tract, CAKUT, of mice and men","type":"article-journal","volume":"3"},"uris":["http://www.mendeley.com/documents/?uuid=c5a23036-a219-41b7-a60a-85bf63998a51"]}],"mendeley":{"formattedCitation":"(Nishimura &lt;i&gt;et al.&lt;/i&gt;, 1999)","manualFormatting":"(Nishimura et al., 1999;","plainTextFormattedCitation":"(Nishimura et al., 1999)","previouslyFormattedCitation":"(Nishimura &lt;i&gt;et al.&lt;/i&gt;, 1999)"},"properties":{"noteIndex":0},"schema":"https://github.com/citation-style-language/schema/raw/master/csl-citation.json"}</w:instrText>
      </w:r>
      <w:r w:rsidRPr="007F08B6">
        <w:fldChar w:fldCharType="separate"/>
      </w:r>
      <w:r w:rsidRPr="007F08B6">
        <w:rPr>
          <w:noProof/>
        </w:rPr>
        <w:t xml:space="preserve">(Nishimura </w:t>
      </w:r>
      <w:r w:rsidRPr="007F08B6">
        <w:rPr>
          <w:i/>
          <w:noProof/>
        </w:rPr>
        <w:t>et al.</w:t>
      </w:r>
      <w:r w:rsidRPr="007F08B6">
        <w:rPr>
          <w:noProof/>
        </w:rPr>
        <w:t>, 1999</w:t>
      </w:r>
      <w:r>
        <w:rPr>
          <w:noProof/>
        </w:rPr>
        <w:t>;</w:t>
      </w:r>
      <w:r w:rsidRPr="007F08B6">
        <w:fldChar w:fldCharType="end"/>
      </w:r>
      <w:r w:rsidRPr="007F08B6">
        <w:t xml:space="preserve"> </w:t>
      </w:r>
      <w:r w:rsidRPr="007F08B6">
        <w:fldChar w:fldCharType="begin" w:fldLock="1"/>
      </w:r>
      <w:r>
        <w:instrText>ADDIN CSL_CITATION {"citationItems":[{"id":"ITEM-1","itemData":{"DOI":"10.1007/s00467-013-2616-3","ISSN":"0931041X","PMID":"24061643","abstract":"Failure of normal branching morphogenesis of the ureteric bud (UB), a key ontogenic process that controls organogenesis of the metanephric kidney, leads to congenital anomalies of the kidney and urinary tract (CAKUT), the leading cause of end-stage kidney disease in children. Recent studies have revealed a central role of the renin-angiotensin system (RAS), the cardinal regulator of blood pressure and fluid/electrolyte homeostasis, in the control of normal kidney development. Mice or humans with mutations in the RAS genes exhibit a spectrum of CAKUT which includes renal medullary hypoplasia, hydronephrosis, renal hypodysplasia, duplicated renal collecting system and renal tubular dysgenesis. Emerging evidence indicates that severe hypoplasia of the inner medulla and papilla observed in angiotensinogen (Agt)- or angiotensin (Ang) II AT 1 receptor (AT 1 R)-deficient mice is due to aberrant UB branching morphogenesis resulting from disrupted RAS signaling. Lack of the prorenin receptor (PRR) in the UB in mice causes reduced UB branching, resulting in decreased nephron endowment, marked kidney hypoplasia, urinary concentrating and acidification defects. This review provides a mechanistic rational supporting the hypothesis that aberrant signaling of the intrarenal RAS during distinct stages of metanephric kidney development contributes to the pathogenesis of the broad phenotypic spectrum of CAKUT. As aberrant RAS signaling impairs normal renal development, these findings advocate caution for the use of RAS inhibitors in early infancy and further underscore a need to avoid their use during pregnancy and to identify the types of molecular processes that can be targeted for clinical intervention. © 2013 IPNA.","author":[{"dropping-particle":"V.","family":"Yosypiv","given":"Ihor","non-dropping-particle":"","parse-names":false,"suffix":""}],"container-title":"Pediatric Nephrology","id":"ITEM-1","issue":"4","issued":{"date-parts":[["2014"]]},"page":"609-620","title":"Renin-angiotensin system in ureteric bud branching morphogenesis: Implications for kidney disease","type":"article-journal","volume":"29"},"uris":["http://www.mendeley.com/documents/?uuid=c23ed96e-b106-4744-9b99-53b58504e14d"]}],"mendeley":{"formattedCitation":"(Yosypiv, 2014)","manualFormatting":"Yosypiv, 2014)","plainTextFormattedCitation":"(Yosypiv, 2014)","previouslyFormattedCitation":"(Yosypiv, 2014)"},"properties":{"noteIndex":0},"schema":"https://github.com/citation-style-language/schema/raw/master/csl-citation.json"}</w:instrText>
      </w:r>
      <w:r w:rsidRPr="007F08B6">
        <w:fldChar w:fldCharType="separate"/>
      </w:r>
      <w:r w:rsidRPr="007F08B6">
        <w:rPr>
          <w:noProof/>
        </w:rPr>
        <w:t>Yosypiv, 2014)</w:t>
      </w:r>
      <w:r w:rsidRPr="007F08B6">
        <w:fldChar w:fldCharType="end"/>
      </w:r>
      <w:r w:rsidRPr="007F08B6">
        <w:t xml:space="preserve">, PAX2 </w:t>
      </w:r>
      <w:r w:rsidRPr="007F08B6">
        <w:fldChar w:fldCharType="begin" w:fldLock="1"/>
      </w:r>
      <w:r>
        <w:instrText>ADDIN CSL_CITATION {"citationItems":[{"id":"ITEM-1","itemData":{"DOI":"10.1038/362065a0","ISSN":"00280836","PMID":"8383297","abstract":"The Pax genes comprise a family of transcription factors active in specific tissues during embryonic development and are associated with at least three developmental mutations in mouse and man1,2. In the developing kidney, Pax-2 is expressed in the induced mesenchyme, in the ureter epithelium, and in early epithelial structures derived from the mesenchyme3. Pax-2 expression is repressed upon terminal differentiation of the renal tubule epithelium, but persists in the undifferentiated epithelium of human Wilms' tumours4,5. We have produced a dominant gain-of-function mutation in transgenic mice by deregulating the expression of the mouse Pax-2 gene. The data obtained with four independently derived transgenic embryos and with one transgenic line demonstrate that deregulated Pax-2 expression results in histologically abnormal and dysfunctional renal epithelium with properties similar to congenital nephrotic syndrome. Thus, repression of Pax-2 is required for normal kidney development and persistent expression of Pax-2 may restrict the differentiation potential of renal epithelial cells. © 1993 Nature Publishing Group.","author":[{"dropping-particle":"","family":"Dressler","given":"Gregory R.","non-dropping-particle":"","parse-names":false,"suffix":""},{"dropping-particle":"","family":"Wilkinson","given":"J. Erby","non-dropping-particle":"","parse-names":false,"suffix":""},{"dropping-particle":"","family":"Rothenpieler","given":"Uwe W.","non-dropping-particle":"","parse-names":false,"suffix":""},{"dropping-particle":"","family":"Patterson","given":"Larry T.","non-dropping-particle":"","parse-names":false,"suffix":""},{"dropping-particle":"","family":"Williams-Simons","given":"Lisa","non-dropping-particle":"","parse-names":false,"suffix":""},{"dropping-particle":"","family":"Westphal","given":"Heiner","non-dropping-particle":"","parse-names":false,"suffix":""}],"container-title":"Nature","id":"ITEM-1","issue":"6415","issued":{"date-parts":[["1993"]]},"page":"65-67","title":"Deregulation of Pax-2 expression in transgenic mice generates severe kidney abnormalities","type":"article-journal","volume":"362"},"uris":["http://www.mendeley.com/documents/?uuid=333d34c2-cb69-4c8d-8bb2-769e18fa7dec"]}],"mendeley":{"formattedCitation":"(Dressler &lt;i&gt;et al.&lt;/i&gt;, 1993)","manualFormatting":"(Dressler et al., 1993;","plainTextFormattedCitation":"(Dressler et al., 1993)","previouslyFormattedCitation":"(Dressler &lt;i&gt;et al.&lt;/i&gt;, 1993)"},"properties":{"noteIndex":0},"schema":"https://github.com/citation-style-language/schema/raw/master/csl-citation.json"}</w:instrText>
      </w:r>
      <w:r w:rsidRPr="007F08B6">
        <w:fldChar w:fldCharType="separate"/>
      </w:r>
      <w:r w:rsidRPr="007F08B6">
        <w:rPr>
          <w:noProof/>
        </w:rPr>
        <w:t xml:space="preserve">(Dressler </w:t>
      </w:r>
      <w:r w:rsidRPr="007F08B6">
        <w:rPr>
          <w:i/>
          <w:noProof/>
        </w:rPr>
        <w:t>et al.</w:t>
      </w:r>
      <w:r w:rsidRPr="007F08B6">
        <w:rPr>
          <w:noProof/>
        </w:rPr>
        <w:t>, 1993</w:t>
      </w:r>
      <w:r>
        <w:rPr>
          <w:noProof/>
        </w:rPr>
        <w:t>;</w:t>
      </w:r>
      <w:r w:rsidRPr="007F08B6">
        <w:fldChar w:fldCharType="end"/>
      </w:r>
      <w:r w:rsidRPr="007F08B6">
        <w:t xml:space="preserve"> </w:t>
      </w:r>
      <w:r w:rsidRPr="007F08B6">
        <w:fldChar w:fldCharType="begin" w:fldLock="1"/>
      </w:r>
      <w:r>
        <w:instrText>ADDIN CSL_CITATION {"citationItems":[{"id":"ITEM-1","itemData":{"DOI":"10.1073/pnas.93.24.13870","ISSN":"00278424","PMID":"8943028","abstract":"We describe a new mouse frameshift mutation (Pox21Neu) with a 1-bp insertion in the Pax2 gene. This mutation is identical to a previously described mutation in a human family with renal-coloboma syndrome [Sanyanusin, P., McNoe, L. A., Sullivan, M. J., Weaver, R. G. &amp; Eccles, M. R. (1995) Hum. Mol. Genet. 4, 2183-2184]. Heterozygous mutant mice exhibit defects in the kidney, the optic nerve, and retinal layer of the eye, and in homozygous mutant embryos, development of the optic nerve, metanephric kidney, and ventral regions of the inner ear is severely affected. In addition, we observe a deletion of the cerebellum and the posterior mesencephalon in homozygous mutant embryos demonstrating that, in contrast to mutations in Pax5, which is also expressed early in the mid-hindbrain region, loss of Pax2 gene function alone results in the early loss of the mid-hindbrain region. The mid-hindbrain phenotype is similar to Wntl and En1 mutant phenotypes, suggesting the conservation of gene regulatory networks between vertebrates and Drosophila.","author":[{"dropping-particle":"","family":"Favor","given":"Jack","non-dropping-particle":"","parse-names":false,"suffix":""},{"dropping-particle":"","family":"Sandulache","given":"Rodica","non-dropping-particle":"","parse-names":false,"suffix":""},{"dropping-particle":"","family":"Neuhäuser-Klaus","given":"Angelika","non-dropping-particle":"","parse-names":false,"suffix":""},{"dropping-particle":"","family":"Pretsch","given":"Walter","non-dropping-particle":"","parse-names":false,"suffix":""},{"dropping-particle":"","family":"Chatterjee","given":"Bimal","non-dropping-particle":"","parse-names":false,"suffix":""},{"dropping-particle":"","family":"Senft","given":"Elfriede","non-dropping-particle":"","parse-names":false,"suffix":""},{"dropping-particle":"","family":"Wurst","given":"Wolfgang","non-dropping-particle":"","parse-names":false,"suffix":""},{"dropping-particle":"","family":"Blanquet","given":"Véronique","non-dropping-particle":"","parse-names":false,"suffix":""},{"dropping-particle":"","family":"Grimes","given":"Patricia","non-dropping-particle":"","parse-names":false,"suffix":""},{"dropping-particle":"","family":"Spörle","given":"Ralf","non-dropping-particle":"","parse-names":false,"suffix":""},{"dropping-particle":"","family":"Schughart","given":"Klaus","non-dropping-particle":"","parse-names":false,"suffix":""}],"container-title":"Proceedings of the National Academy of Sciences of the United States of America","id":"ITEM-1","issue":"24","issued":{"date-parts":[["1996"]]},"page":"13870-13875","title":"The mouse Pax21Neu mutation is identical to a human PAX2 mutation in a family with renal-coloboma syndrome and results in developmental defects of the brain, ear, eye, and kidney","type":"article-journal","volume":"93"},"uris":["http://www.mendeley.com/documents/?uuid=bda63839-ef1d-4e64-8037-74a0b58c3b42"]}],"mendeley":{"formattedCitation":"(Favor &lt;i&gt;et al.&lt;/i&gt;, 1996)","manualFormatting":"Favor et al., 1996)","plainTextFormattedCitation":"(Favor et al., 1996)","previouslyFormattedCitation":"(Favor &lt;i&gt;et al.&lt;/i&gt;, 1996)"},"properties":{"noteIndex":0},"schema":"https://github.com/citation-style-language/schema/raw/master/csl-citation.json"}</w:instrText>
      </w:r>
      <w:r w:rsidRPr="007F08B6">
        <w:fldChar w:fldCharType="separate"/>
      </w:r>
      <w:r w:rsidRPr="007F08B6">
        <w:rPr>
          <w:noProof/>
        </w:rPr>
        <w:t xml:space="preserve">Favor </w:t>
      </w:r>
      <w:r w:rsidRPr="007F08B6">
        <w:rPr>
          <w:i/>
          <w:noProof/>
        </w:rPr>
        <w:t>et al.</w:t>
      </w:r>
      <w:r w:rsidRPr="007F08B6">
        <w:rPr>
          <w:noProof/>
        </w:rPr>
        <w:t>, 1996)</w:t>
      </w:r>
      <w:r w:rsidRPr="007F08B6">
        <w:fldChar w:fldCharType="end"/>
      </w:r>
      <w:r w:rsidRPr="007F08B6">
        <w:t xml:space="preserve">, TGF2 gene </w:t>
      </w:r>
      <w:r w:rsidRPr="007F08B6">
        <w:fldChar w:fldCharType="begin" w:fldLock="1"/>
      </w:r>
      <w:r w:rsidRPr="007F08B6">
        <w:instrText>ADDIN CSL_CITATION {"citationItems":[{"id":"ITEM-1","itemData":{"ISSN":"09501991","PMID":"1350532","author":[{"dropping-particle":"","family":"Lazzarro","given":"D.","non-dropping-particle":"","parse-names":false,"suffix":""},{"dropping-particle":"","family":"Simone","given":"V.","non-dropping-particle":"De","parse-names":false,"suffix":""},{"dropping-particle":"","family":"Magistris","given":"L.","non-dropping-particle":"De","parse-names":false,"suffix":""},{"dropping-particle":"","family":"Lehtonen","given":"E.","non-dropping-particle":"","parse-names":false,"suffix":""},{"dropping-particle":"","family":"Cortese","given":"R.","non-dropping-particle":"","parse-names":false,"suffix":""}],"container-title":"Development","id":"ITEM-1","issue":"2","issued":{"date-parts":[["1992"]]},"page":"469-479","title":"LFB1 and LFB3 homeoproteins are sequentially expressed during kidney development","type":"article-journal","volume":"114"},"uris":["http://www.mendeley.com/documents/?uuid=3c1b6ee8-8955-4d26-9241-b954aa6cf433"]}],"mendeley":{"formattedCitation":"(Lazzarro &lt;i&gt;et al.&lt;/i&gt;, 1992)","plainTextFormattedCitation":"(Lazzarro et al., 1992)","previouslyFormattedCitation":"(Lazzarro &lt;i&gt;et al.&lt;/i&gt;, 1992)"},"properties":{"noteIndex":0},"schema":"https://github.com/citation-style-language/schema/raw/master/csl-citation.json"}</w:instrText>
      </w:r>
      <w:r w:rsidRPr="007F08B6">
        <w:fldChar w:fldCharType="separate"/>
      </w:r>
      <w:r w:rsidRPr="007F08B6">
        <w:rPr>
          <w:noProof/>
        </w:rPr>
        <w:t xml:space="preserve">(Lazzarro </w:t>
      </w:r>
      <w:r w:rsidRPr="007F08B6">
        <w:rPr>
          <w:i/>
          <w:noProof/>
        </w:rPr>
        <w:t>et al.</w:t>
      </w:r>
      <w:r w:rsidRPr="007F08B6">
        <w:rPr>
          <w:noProof/>
        </w:rPr>
        <w:t>, 1992)</w:t>
      </w:r>
      <w:r w:rsidRPr="007F08B6">
        <w:fldChar w:fldCharType="end"/>
      </w:r>
      <w:r w:rsidRPr="007F08B6">
        <w:t xml:space="preserve">, SALL1 </w:t>
      </w:r>
      <w:r w:rsidRPr="007F08B6">
        <w:fldChar w:fldCharType="begin" w:fldLock="1"/>
      </w:r>
      <w:r w:rsidRPr="007F08B6">
        <w:instrText>ADDIN CSL_CITATION {"citationItems":[{"id":"ITEM-1","itemData":{"author":[{"dropping-particle":"","family":"Kohlhase","given":"Jurgen","non-dropping-particle":"","parse-names":false,"suffix":""},{"dropping-particle":"","family":"Wischermann","given":"Annegret","non-dropping-particle":"","parse-names":false,"suffix":""},{"dropping-particle":"","family":"Reichenbach","given":"Herbert","non-dropping-particle":"","parse-names":false,"suffix":""},{"dropping-particle":"","family":"Froster","given":"Ursula","non-dropping-particle":"","parse-names":false,"suffix":""},{"dropping-particle":"","family":"Engetl","given":"Wolfgang","non-dropping-particle":"","parse-names":false,"suffix":""}],"id":"ITEM-1","issue":"january","issued":{"date-parts":[["1998"]]},"page":"81-83","title":"cause Townes-Brocks syndrome","type":"article-journal","volume":"18"},"uris":["http://www.mendeley.com/documents/?uuid=d9e4354e-e58c-42a5-a5d5-fada348a3053"]}],"mendeley":{"formattedCitation":"(Kohlhase &lt;i&gt;et al.&lt;/i&gt;, 1998)","plainTextFormattedCitation":"(Kohlhase et al., 1998)","previouslyFormattedCitation":"(Kohlhase &lt;i&gt;et al.&lt;/i&gt;, 1998)"},"properties":{"noteIndex":0},"schema":"https://github.com/citation-style-language/schema/raw/master/csl-citation.json"}</w:instrText>
      </w:r>
      <w:r w:rsidRPr="007F08B6">
        <w:fldChar w:fldCharType="separate"/>
      </w:r>
      <w:r w:rsidRPr="007F08B6">
        <w:rPr>
          <w:noProof/>
        </w:rPr>
        <w:t xml:space="preserve">(Kohlhase </w:t>
      </w:r>
      <w:r w:rsidRPr="007F08B6">
        <w:rPr>
          <w:i/>
          <w:noProof/>
        </w:rPr>
        <w:t>et al.</w:t>
      </w:r>
      <w:r w:rsidRPr="007F08B6">
        <w:rPr>
          <w:noProof/>
        </w:rPr>
        <w:t>, 1998)</w:t>
      </w:r>
      <w:r w:rsidRPr="007F08B6">
        <w:fldChar w:fldCharType="end"/>
      </w:r>
      <w:r w:rsidRPr="007F08B6">
        <w:t>.</w:t>
      </w:r>
    </w:p>
    <w:p w14:paraId="6EBC75A5" w14:textId="77777777" w:rsidR="006E6C47" w:rsidRPr="007F08B6" w:rsidRDefault="006E6C47" w:rsidP="006E6C47">
      <w:pPr>
        <w:spacing w:line="360" w:lineRule="auto"/>
        <w:jc w:val="both"/>
      </w:pPr>
      <w:r w:rsidRPr="007F08B6">
        <w:t>The following are types of different congenital urinary tract malformations found prenatally; Some of these anomalies are extremely rare</w:t>
      </w:r>
      <w:r>
        <w:t>. O</w:t>
      </w:r>
      <w:r w:rsidRPr="007F08B6">
        <w:t>nly those encountered in our study will be discussed</w:t>
      </w:r>
      <w:r>
        <w:t xml:space="preserve"> further</w:t>
      </w:r>
      <w:r w:rsidRPr="007F08B6">
        <w:t>.</w:t>
      </w:r>
    </w:p>
    <w:p w14:paraId="4EFA3898" w14:textId="77777777" w:rsidR="006E6C47" w:rsidRDefault="006E6C47" w:rsidP="006E6C47">
      <w:pPr>
        <w:spacing w:line="360" w:lineRule="auto"/>
        <w:jc w:val="both"/>
      </w:pPr>
      <w:r w:rsidRPr="007F08B6">
        <w:lastRenderedPageBreak/>
        <w:t>Hydronephrosis</w:t>
      </w:r>
    </w:p>
    <w:p w14:paraId="705A1095" w14:textId="77777777" w:rsidR="006E6C47" w:rsidRDefault="006E6C47" w:rsidP="006E6C47">
      <w:pPr>
        <w:spacing w:line="360" w:lineRule="auto"/>
        <w:jc w:val="both"/>
      </w:pPr>
      <w:r w:rsidRPr="00BF7D37">
        <w:t>Pelvi</w:t>
      </w:r>
      <w:r w:rsidRPr="007F08B6">
        <w:t>-ureteric junction (PUJ) obstruction</w:t>
      </w:r>
    </w:p>
    <w:p w14:paraId="4A3B1D83" w14:textId="77777777" w:rsidR="006E6C47" w:rsidRPr="007F08B6" w:rsidRDefault="006E6C47" w:rsidP="006E6C47">
      <w:pPr>
        <w:spacing w:line="360" w:lineRule="auto"/>
        <w:jc w:val="both"/>
      </w:pPr>
      <w:r w:rsidRPr="007F08B6">
        <w:t>Renal agenesis</w:t>
      </w:r>
    </w:p>
    <w:p w14:paraId="58E80E51" w14:textId="77777777" w:rsidR="006E6C47" w:rsidRPr="007F08B6" w:rsidRDefault="006E6C47" w:rsidP="006E6C47">
      <w:pPr>
        <w:spacing w:line="360" w:lineRule="auto"/>
        <w:jc w:val="both"/>
      </w:pPr>
      <w:r w:rsidRPr="007F08B6">
        <w:t>Ectopic or pelvic kidney</w:t>
      </w:r>
    </w:p>
    <w:p w14:paraId="597A308F" w14:textId="77777777" w:rsidR="006E6C47" w:rsidRDefault="006E6C47" w:rsidP="006E6C47">
      <w:pPr>
        <w:spacing w:line="360" w:lineRule="auto"/>
        <w:jc w:val="both"/>
      </w:pPr>
      <w:r w:rsidRPr="007F08B6">
        <w:t>Horseshoe kidney</w:t>
      </w:r>
    </w:p>
    <w:p w14:paraId="3FA5D6CF" w14:textId="77777777" w:rsidR="006E6C47" w:rsidRPr="007F08B6" w:rsidRDefault="006E6C47" w:rsidP="006E6C47">
      <w:pPr>
        <w:spacing w:line="360" w:lineRule="auto"/>
        <w:jc w:val="both"/>
      </w:pPr>
      <w:r w:rsidRPr="007F08B6">
        <w:t>Polycystic kidneys</w:t>
      </w:r>
    </w:p>
    <w:p w14:paraId="582E9C83" w14:textId="77777777" w:rsidR="006E6C47" w:rsidRPr="007F08B6" w:rsidRDefault="006E6C47" w:rsidP="006E6C47">
      <w:pPr>
        <w:spacing w:line="360" w:lineRule="auto"/>
        <w:jc w:val="both"/>
      </w:pPr>
      <w:r w:rsidRPr="007F08B6">
        <w:t>Renal (simple) cysts</w:t>
      </w:r>
    </w:p>
    <w:p w14:paraId="0F373B37" w14:textId="77777777" w:rsidR="006E6C47" w:rsidRPr="007F08B6" w:rsidRDefault="006E6C47" w:rsidP="006E6C47">
      <w:pPr>
        <w:spacing w:line="360" w:lineRule="auto"/>
        <w:jc w:val="both"/>
      </w:pPr>
      <w:r w:rsidRPr="007F08B6">
        <w:t>Renal hypoplasia</w:t>
      </w:r>
    </w:p>
    <w:p w14:paraId="54E7567D" w14:textId="77777777" w:rsidR="006E6C47" w:rsidRPr="007F08B6" w:rsidRDefault="006E6C47" w:rsidP="006E6C47">
      <w:pPr>
        <w:spacing w:line="360" w:lineRule="auto"/>
        <w:jc w:val="both"/>
      </w:pPr>
      <w:r w:rsidRPr="007F08B6">
        <w:t>Renal dysplasia</w:t>
      </w:r>
    </w:p>
    <w:p w14:paraId="49EDEB60" w14:textId="77777777" w:rsidR="006E6C47" w:rsidRPr="007F08B6" w:rsidRDefault="006E6C47" w:rsidP="006E6C47">
      <w:pPr>
        <w:spacing w:line="360" w:lineRule="auto"/>
        <w:jc w:val="both"/>
      </w:pPr>
      <w:r w:rsidRPr="007F08B6">
        <w:t>Duplex kidneys</w:t>
      </w:r>
    </w:p>
    <w:p w14:paraId="476BA647" w14:textId="77777777" w:rsidR="006E6C47" w:rsidRPr="007F08B6" w:rsidRDefault="006E6C47" w:rsidP="006E6C47">
      <w:pPr>
        <w:spacing w:line="360" w:lineRule="auto"/>
        <w:jc w:val="both"/>
      </w:pPr>
      <w:r w:rsidRPr="007F08B6">
        <w:t>Duplication of the ureter</w:t>
      </w:r>
    </w:p>
    <w:p w14:paraId="07D6DAEC" w14:textId="77777777" w:rsidR="006E6C47" w:rsidRPr="007F08B6" w:rsidRDefault="006E6C47" w:rsidP="006E6C47">
      <w:pPr>
        <w:spacing w:line="360" w:lineRule="auto"/>
        <w:jc w:val="both"/>
      </w:pPr>
      <w:r w:rsidRPr="007F08B6">
        <w:t>Ectopic ureter</w:t>
      </w:r>
    </w:p>
    <w:p w14:paraId="58993D24" w14:textId="77777777" w:rsidR="006E6C47" w:rsidRPr="007F08B6" w:rsidRDefault="006E6C47" w:rsidP="006E6C47">
      <w:pPr>
        <w:spacing w:line="360" w:lineRule="auto"/>
        <w:jc w:val="both"/>
      </w:pPr>
      <w:r w:rsidRPr="007F08B6">
        <w:t>Renal tumours</w:t>
      </w:r>
    </w:p>
    <w:p w14:paraId="09CB6AC5" w14:textId="77777777" w:rsidR="006E6C47" w:rsidRPr="007F08B6" w:rsidRDefault="006E6C47" w:rsidP="006E6C47">
      <w:pPr>
        <w:spacing w:line="360" w:lineRule="auto"/>
        <w:jc w:val="both"/>
      </w:pPr>
      <w:r w:rsidRPr="007F08B6">
        <w:t>Urethral obstruction (posterior urethral valves)</w:t>
      </w:r>
    </w:p>
    <w:p w14:paraId="5BCBAF21" w14:textId="77777777" w:rsidR="006E6C47" w:rsidRDefault="006E6C47" w:rsidP="006E6C47">
      <w:pPr>
        <w:spacing w:line="360" w:lineRule="auto"/>
        <w:jc w:val="both"/>
      </w:pPr>
      <w:r w:rsidRPr="007F08B6">
        <w:t>Bladder</w:t>
      </w:r>
      <w:r w:rsidRPr="007F08B6">
        <w:rPr>
          <w:b/>
          <w:bCs/>
        </w:rPr>
        <w:t xml:space="preserve"> </w:t>
      </w:r>
      <w:r w:rsidRPr="007F08B6">
        <w:t>exstrophy</w:t>
      </w:r>
    </w:p>
    <w:p w14:paraId="300A5B3B" w14:textId="77777777" w:rsidR="006E6C47" w:rsidRPr="007F08B6" w:rsidRDefault="006E6C47" w:rsidP="006E6C47">
      <w:pPr>
        <w:spacing w:line="360" w:lineRule="auto"/>
        <w:jc w:val="both"/>
        <w:rPr>
          <w:b/>
          <w:bCs/>
        </w:rPr>
      </w:pPr>
    </w:p>
    <w:p w14:paraId="185AC2E6" w14:textId="77777777" w:rsidR="006E6C47" w:rsidRPr="007F08B6" w:rsidRDefault="006E6C47" w:rsidP="006E6C47">
      <w:pPr>
        <w:pStyle w:val="Heading3"/>
        <w:spacing w:line="360" w:lineRule="auto"/>
        <w:jc w:val="both"/>
      </w:pPr>
      <w:bookmarkStart w:id="146" w:name="_Toc73392023"/>
      <w:r w:rsidRPr="007F08B6">
        <w:t>Hydronephrosis</w:t>
      </w:r>
      <w:bookmarkEnd w:id="146"/>
    </w:p>
    <w:p w14:paraId="6CF3AA93" w14:textId="20C98E41" w:rsidR="006E6C47" w:rsidRPr="007F08B6" w:rsidRDefault="006E6C47" w:rsidP="006E6C47">
      <w:pPr>
        <w:spacing w:line="360" w:lineRule="auto"/>
        <w:jc w:val="both"/>
      </w:pPr>
      <w:r w:rsidRPr="007F08B6">
        <w:t xml:space="preserve">Dilatation of the renal collecting system (renal pelvis and calyces) either physiological or due to urine accumulation secondary to obstruction or blockage. Hydronephrosis is not a distinct disease entity by itself but rather a result of an </w:t>
      </w:r>
      <w:r w:rsidRPr="00BF7D37">
        <w:t>anomaly or a pathology that disturbs the free flow of urine away from the kidneys. The obstruction is often caused by PUJ</w:t>
      </w:r>
      <w:r w:rsidR="00191A31" w:rsidRPr="00BF7D37">
        <w:t xml:space="preserve"> (Pelvi-Ureteric Junction)</w:t>
      </w:r>
      <w:r w:rsidRPr="00BF7D37">
        <w:t xml:space="preserve"> obstruction. Other causes include posterior urethral valves in males, vesico-ureteric junction obstruction, urethral agenesis, ureterocoele and vesico-ureteric </w:t>
      </w:r>
      <w:r w:rsidRPr="007F08B6">
        <w:t xml:space="preserve">reflux. Mild hydronephrosis is sometimes known as </w:t>
      </w:r>
      <w:proofErr w:type="spellStart"/>
      <w:r w:rsidRPr="007F08B6">
        <w:t>pyelectasis</w:t>
      </w:r>
      <w:proofErr w:type="spellEnd"/>
      <w:r w:rsidRPr="007F08B6">
        <w:t xml:space="preserve"> (prominence of the renal pelvis) which is a relatively common finding on antenatal imaging. It is usually a physiological dilatation of the collecting system that resolves spontaneously.</w:t>
      </w:r>
    </w:p>
    <w:p w14:paraId="5AE3AC02" w14:textId="5F09AF5C" w:rsidR="006E6C47" w:rsidRPr="007F08B6" w:rsidRDefault="006E6C47" w:rsidP="006E6C47">
      <w:pPr>
        <w:spacing w:line="360" w:lineRule="auto"/>
        <w:jc w:val="both"/>
      </w:pPr>
      <w:r w:rsidRPr="007F08B6">
        <w:t xml:space="preserve">There were 3648 cases of congenital hydronephrosis among over 3 million births reported to </w:t>
      </w:r>
      <w:r>
        <w:t>the European Registration of Congenital Anomalies and Twins (</w:t>
      </w:r>
      <w:r w:rsidRPr="001F711A">
        <w:t>EUROCAT</w:t>
      </w:r>
      <w:r>
        <w:t>)</w:t>
      </w:r>
      <w:r w:rsidRPr="007F08B6">
        <w:t xml:space="preserve"> between the period 1995-2004, giving it a prevalence of about 11 in 10,000 births. More than 70% of these cases were boys </w:t>
      </w:r>
      <w:r>
        <w:fldChar w:fldCharType="begin" w:fldLock="1"/>
      </w:r>
      <w:r>
        <w:instrText>ADDIN CSL_CITATION {"citationItems":[{"id":"ITEM-1","itemData":{"author":[{"dropping-particle":"","family":"Lanzoni","given":"Monica","non-dropping-particle":"","parse-names":false,"suffix":""},{"dropping-particle":"","family":"Morris","given":"Joan","non-dropping-particle":"","parse-names":false,"suffix":""},{"dropping-particle":"","family":"Garne","given":"Ester","non-dropping-particle":"","parse-names":false,"suffix":""},{"dropping-particle":"","family":"Loane","given":"Maria","non-dropping-particle":"","parse-names":false,"suffix":""},{"dropping-particle":"","family":"Kinsner-ovaskainen","given":"Agnieszka","non-dropping-particle":"","parse-names":false,"suffix":""}],"container-title":"JRC Technical Reports","id":"ITEM-1","issued":{"date-parts":[["2019"]]},"title":"European Monitoring of Congenital Anomalies","type":"article-journal"},"uris":["http://www.mendeley.com/documents/?uuid=458137d0-46eb-4749-891f-77979ce5edd2"]}],"mendeley":{"formattedCitation":"(Lanzoni &lt;i&gt;et al.&lt;/i&gt;, 2019)","plainTextFormattedCitation":"(Lanzoni et al., 2019)","previouslyFormattedCitation":"(Lanzoni &lt;i&gt;et al.&lt;/i&gt;, 2019)"},"properties":{"noteIndex":0},"schema":"https://github.com/citation-style-language/schema/raw/master/csl-citation.json"}</w:instrText>
      </w:r>
      <w:r>
        <w:fldChar w:fldCharType="separate"/>
      </w:r>
      <w:r w:rsidRPr="001F32AD">
        <w:rPr>
          <w:noProof/>
        </w:rPr>
        <w:t xml:space="preserve">(Lanzoni </w:t>
      </w:r>
      <w:r w:rsidRPr="001F32AD">
        <w:rPr>
          <w:i/>
          <w:noProof/>
        </w:rPr>
        <w:t>et al.</w:t>
      </w:r>
      <w:r w:rsidRPr="001F32AD">
        <w:rPr>
          <w:noProof/>
        </w:rPr>
        <w:t>, 2019)</w:t>
      </w:r>
      <w:r>
        <w:fldChar w:fldCharType="end"/>
      </w:r>
      <w:r w:rsidRPr="007F08B6">
        <w:t xml:space="preserve">. It can present as an isolated condition or can be associated with other congenital abnormalities. Hydronephrosis is bilateral in about a third of cases. In some </w:t>
      </w:r>
      <w:r w:rsidR="00553197" w:rsidRPr="007F08B6">
        <w:t>cases,</w:t>
      </w:r>
      <w:r w:rsidRPr="007F08B6">
        <w:t xml:space="preserve"> the contralateral kidney might be affected by a different abnormality such as </w:t>
      </w:r>
      <w:r w:rsidRPr="007F08B6">
        <w:lastRenderedPageBreak/>
        <w:t>being multicystic, ectopic or absent which leads to increased load on the kidney causing its dilatation.</w:t>
      </w:r>
    </w:p>
    <w:p w14:paraId="6B4AA410" w14:textId="77777777" w:rsidR="006E6C47" w:rsidRPr="007F08B6" w:rsidRDefault="006E6C47" w:rsidP="006E6C47">
      <w:pPr>
        <w:spacing w:line="360" w:lineRule="auto"/>
        <w:jc w:val="both"/>
      </w:pPr>
      <w:r w:rsidRPr="007F08B6">
        <w:t>It is divided according to the anteroposterior diameter of the pelvis into:</w:t>
      </w:r>
    </w:p>
    <w:p w14:paraId="2984E3C3" w14:textId="77777777" w:rsidR="006E6C47" w:rsidRPr="007F08B6" w:rsidRDefault="006E6C47" w:rsidP="006E6C47">
      <w:pPr>
        <w:spacing w:line="360" w:lineRule="auto"/>
        <w:jc w:val="both"/>
      </w:pPr>
      <w:r w:rsidRPr="007F08B6">
        <w:t>Mild: 4-7mm in second trimester 7-9mm in third trimester; the dilatation is only in the renal pelvis.</w:t>
      </w:r>
    </w:p>
    <w:p w14:paraId="6A2283AF" w14:textId="77777777" w:rsidR="006E6C47" w:rsidRPr="007F08B6" w:rsidRDefault="006E6C47" w:rsidP="006E6C47">
      <w:pPr>
        <w:spacing w:line="360" w:lineRule="auto"/>
        <w:jc w:val="both"/>
      </w:pPr>
      <w:r w:rsidRPr="007F08B6">
        <w:t>Moderate: 8-10mm in second trimester 10-15mm in third trimester; here the dilatation occurs in the pelvis and calyces.</w:t>
      </w:r>
    </w:p>
    <w:p w14:paraId="4922B43B" w14:textId="77777777" w:rsidR="006E6C47" w:rsidRPr="007F08B6" w:rsidRDefault="006E6C47" w:rsidP="006E6C47">
      <w:pPr>
        <w:spacing w:line="360" w:lineRule="auto"/>
        <w:jc w:val="both"/>
      </w:pPr>
      <w:r w:rsidRPr="007F08B6">
        <w:t>Severe: &gt;10mm in second trimester &gt;15mm in third trimester: in this stage there will be thinning of the cortex.</w:t>
      </w:r>
    </w:p>
    <w:p w14:paraId="5369053D" w14:textId="77777777" w:rsidR="006E6C47" w:rsidRPr="007F08B6" w:rsidRDefault="006E6C47" w:rsidP="006E6C47">
      <w:pPr>
        <w:pStyle w:val="Heading4"/>
        <w:spacing w:line="360" w:lineRule="auto"/>
        <w:jc w:val="both"/>
      </w:pPr>
      <w:r w:rsidRPr="007F08B6">
        <w:t>Management:</w:t>
      </w:r>
    </w:p>
    <w:p w14:paraId="7EFACBC6" w14:textId="77777777" w:rsidR="006E6C47" w:rsidRPr="007F08B6" w:rsidRDefault="006E6C47" w:rsidP="006E6C47">
      <w:pPr>
        <w:spacing w:line="360" w:lineRule="auto"/>
        <w:jc w:val="both"/>
      </w:pPr>
      <w:r w:rsidRPr="007F08B6">
        <w:t>Mild hydronephrosis with no identifiable cause will usually resolve spontaneously either in utero or in neonatal period. Otherwise treating the cause will usually resolve hydronephrosis. Complications may include increased risk of infection or reduced renal function. In-utero progressive hydronephrosis and those with anterio-posterior diameter &gt;15mm carry worse prognosis.</w:t>
      </w:r>
    </w:p>
    <w:p w14:paraId="76686A3B" w14:textId="77777777" w:rsidR="006E6C47" w:rsidRPr="007F08B6" w:rsidRDefault="006E6C47" w:rsidP="006E6C47">
      <w:pPr>
        <w:pStyle w:val="Heading3"/>
        <w:spacing w:line="360" w:lineRule="auto"/>
        <w:jc w:val="both"/>
      </w:pPr>
      <w:bookmarkStart w:id="147" w:name="_Toc73392024"/>
      <w:r w:rsidRPr="007F08B6">
        <w:t>P</w:t>
      </w:r>
      <w:r>
        <w:t>elvi-ureteric junction obstruction (P</w:t>
      </w:r>
      <w:r w:rsidRPr="007F08B6">
        <w:t>UJ</w:t>
      </w:r>
      <w:r>
        <w:t>)</w:t>
      </w:r>
      <w:r w:rsidRPr="007F08B6">
        <w:t>:</w:t>
      </w:r>
      <w:bookmarkEnd w:id="147"/>
    </w:p>
    <w:p w14:paraId="1EC04AA7" w14:textId="11993D75" w:rsidR="006E6C47" w:rsidRPr="007F08B6" w:rsidRDefault="006E6C47" w:rsidP="006E6C47">
      <w:pPr>
        <w:spacing w:line="360" w:lineRule="auto"/>
        <w:jc w:val="both"/>
      </w:pPr>
      <w:r w:rsidRPr="007F08B6">
        <w:t xml:space="preserve">PUJ refers to the obstruction to urine flow from the renal pelvis into the proximal ureter. It has an incidence of about 1 in 1,000 to 1,500 births, male </w:t>
      </w:r>
      <w:r w:rsidRPr="00BF7D37">
        <w:t xml:space="preserve">to female ratio is 3 to 4:1 and more commonly on the left side (68%) </w:t>
      </w:r>
      <w:r w:rsidRPr="00BF7D37">
        <w:fldChar w:fldCharType="begin" w:fldLock="1"/>
      </w:r>
      <w:r w:rsidRPr="00BF7D37">
        <w:instrText>ADDIN CSL_CITATION {"citationItems":[{"id":"ITEM-1","itemData":{"DOI":"10.1007/s00383-008-2112-1","ISSN":"01790358","PMID":"18256845","abstract":"Urologic congenital anomalies associated with ureteropelvic obstruction (UPJO) have been previously characterized; however, less data are available regarding these associations in a prenatally diagnosed population. A retrospective study was conducted to evaluate significant clinical features and urological anomalies associated with prenatally diagnosed UPJO. The records of 143 children with prenatally diagnosed hydronephrosis secondary to UPJO were retrospectively reviewed. The gender, side of obstruction, degree of hydronephrosis, associated clinical features, and urological anomalies were noted. Hundred and forty-three children (M/F = 2.7) with a total of 198 affected renal units (RU) presenting with unilateral (61%) or bilateral (39%) UPJO were enrolled. In cases of unilateral obstruction, the left side was affected in 60 children (68%). The grade of hydronephrosis was Grade 1 in 56 RU (28%), Grade 2 in 51 RU (26%), Grade 3 in 50 RU (25%) and Grade 4 in 41 RU (21%). Associated clinical features included prematurity (n = 7, 4.9%), twinning ( n = 5, 3.5%) and presentation with renal failure (RF) (n = 2). Excluding contralateral UPJO, other urologic anomalies were encountered in 29 patients (20.3%). Associated vesicoureteral reflux (VUR) was encountered in 11 patients (7.7%, M/F = 2.7). Pyeloplasty was required more often in children with associated VUR (54.5 vs. 18.2%) (P = 0.01). Contralateral multicystic dysplastic kidney (MCDK) was encountered in six patients (M/F = 2), one of whom presented with RF. One child carried the diagnosis of Schinzel-Giedion syndrome (SGS), demonstrating severe developmental and neurological disorders and bilateral hydronephrosis. The more frequent occurrence of UPJO in males with predominantly left-sided location, association with VUR and MCDK, and increased frequency of bilaterality in our prenatally diagnosed patients were similar to historical reports. In addition, prematurity and twinning were independently associated with UPJO. The higher rate of pyeloplasty in patients with associated reflux warrants further investigation. © Springer-Verlag 2008.","author":[{"dropping-particle":"","family":"Karnak","given":"Ibrahim","non-dropping-particle":"","parse-names":false,"suffix":""},{"dropping-particle":"","family":"Woo","given":"Lynn L.","non-dropping-particle":"","parse-names":false,"suffix":""},{"dropping-particle":"","family":"Shah","given":"Shetal N.","non-dropping-particle":"","parse-names":false,"suffix":""},{"dropping-particle":"","family":"Sirajuddin","given":"Arlene","non-dropping-particle":"","parse-names":false,"suffix":""},{"dropping-particle":"","family":"Kay","given":"Robert","non-dropping-particle":"","parse-names":false,"suffix":""},{"dropping-particle":"","family":"Ross","given":"Jonathan H.","non-dropping-particle":"","parse-names":false,"suffix":""}],"container-title":"Pediatric Surgery International","id":"ITEM-1","issue":"4","issued":{"date-parts":[["2008"]]},"page":"395-402","title":"Prenatally detected ureteropelvic junction obstruction: Clinical features and associated urologic abnormalities","type":"article-journal","volume":"24"},"uris":["http://www.mendeley.com/documents/?uuid=0ad11648-28d7-476e-ad7e-bb3a6a007b1e"]}],"mendeley":{"formattedCitation":"(Karnak &lt;i&gt;et al.&lt;/i&gt;, 2008)","manualFormatting":"(Karnak et al., 2008;","plainTextFormattedCitation":"(Karnak et al., 2008)","previouslyFormattedCitation":"(Karnak &lt;i&gt;et al.&lt;/i&gt;, 2008)"},"properties":{"noteIndex":0},"schema":"https://github.com/citation-style-language/schema/raw/master/csl-citation.json"}</w:instrText>
      </w:r>
      <w:r w:rsidRPr="00BF7D37">
        <w:fldChar w:fldCharType="separate"/>
      </w:r>
      <w:r w:rsidRPr="00BF7D37">
        <w:rPr>
          <w:noProof/>
        </w:rPr>
        <w:t xml:space="preserve">(Karnak </w:t>
      </w:r>
      <w:r w:rsidRPr="00BF7D37">
        <w:rPr>
          <w:i/>
          <w:noProof/>
        </w:rPr>
        <w:t>et al.</w:t>
      </w:r>
      <w:r w:rsidRPr="00BF7D37">
        <w:rPr>
          <w:noProof/>
        </w:rPr>
        <w:t>, 2008;</w:t>
      </w:r>
      <w:r w:rsidRPr="00BF7D37">
        <w:fldChar w:fldCharType="end"/>
      </w:r>
      <w:r w:rsidRPr="00BF7D37">
        <w:t xml:space="preserve"> </w:t>
      </w:r>
      <w:r w:rsidRPr="00BF7D37">
        <w:fldChar w:fldCharType="begin" w:fldLock="1"/>
      </w:r>
      <w:r w:rsidRPr="00BF7D37">
        <w:instrText>ADDIN CSL_CITATION {"citationItems":[{"id":"ITEM-1","itemData":{"DOI":"10.1007/s11934-007-0059-8","ISSN":"15272737","PMID":"17303015","abstract":"This paper reviews the current literature on both the pathophysiology and treatment options for ureteropelvic junction obstruction (UPJO). A medical literature search using Pubmed/MEDLINE that addressed both the pathophysiology of UPJO and the different treatment options for the adult and pediatric population with UPJO was performed. The pathophysiology of UPJO is still unknown but appears to be multifactorial. Perhaps future molecular studies will give us an answer to the etiology and also a pathway in preventing UPJO. Treatment options have been studied in-depth, and the gold standard is open pyeloplasty. In both the pediatric and adult population, laparoscopic or robotic pyeloplasty has similar success rates to open pyeloplasty with the benefits of minimally invasive surgery. In the pediatric population, however, further studies need to be done. Endopyelotomy also has a role in the treatment of UPJO but should have strict selection criteria. Copyright © 2007 by Current Medicine Group LLC.","author":[{"dropping-particle":"","family":"Williams","given":"Brent","non-dropping-particle":"","parse-names":false,"suffix":""},{"dropping-particle":"","family":"Tareen","given":"Basir","non-dropping-particle":"","parse-names":false,"suffix":""},{"dropping-particle":"","family":"Resnick","given":"Martin I.","non-dropping-particle":"","parse-names":false,"suffix":""}],"container-title":"Current Urology Reports","id":"ITEM-1","issue":"2","issued":{"date-parts":[["2007"]]},"page":"111-117","title":"Pathophysiology and treatment of ureteropelvic junction obstruction","type":"article-journal","volume":"8"},"uris":["http://www.mendeley.com/documents/?uuid=28c5b121-3837-4154-b3be-60e1a1b0088f"]}],"mendeley":{"formattedCitation":"(Williams, Tareen and Resnick, 2007)","manualFormatting":"Williams et al. 2007)","plainTextFormattedCitation":"(Williams, Tareen and Resnick, 2007)","previouslyFormattedCitation":"(Williams, Tareen and Resnick, 2007)"},"properties":{"noteIndex":0},"schema":"https://github.com/citation-style-language/schema/raw/master/csl-citation.json"}</w:instrText>
      </w:r>
      <w:r w:rsidRPr="00BF7D37">
        <w:fldChar w:fldCharType="separate"/>
      </w:r>
      <w:r w:rsidRPr="00BF7D37">
        <w:rPr>
          <w:noProof/>
        </w:rPr>
        <w:t xml:space="preserve">Williams </w:t>
      </w:r>
      <w:r w:rsidRPr="00BF7D37">
        <w:rPr>
          <w:i/>
          <w:iCs/>
          <w:noProof/>
        </w:rPr>
        <w:t>et al</w:t>
      </w:r>
      <w:r w:rsidRPr="00BF7D37">
        <w:rPr>
          <w:noProof/>
        </w:rPr>
        <w:t>.</w:t>
      </w:r>
      <w:r w:rsidR="00553197" w:rsidRPr="00BF7D37">
        <w:rPr>
          <w:noProof/>
        </w:rPr>
        <w:t>,</w:t>
      </w:r>
      <w:r w:rsidRPr="00BF7D37">
        <w:rPr>
          <w:noProof/>
        </w:rPr>
        <w:t xml:space="preserve"> 2007)</w:t>
      </w:r>
      <w:r w:rsidRPr="00BF7D37">
        <w:fldChar w:fldCharType="end"/>
      </w:r>
      <w:r w:rsidRPr="00BF7D37">
        <w:t xml:space="preserve">. PUJ is the most common cause of antenatal and neonatal hydronephrosis with </w:t>
      </w:r>
      <w:r w:rsidRPr="007F08B6">
        <w:t xml:space="preserve">up to 50% of all hydronephrosis detected antenatally caused by PUJ. The exact aetiology is poorly understood but a number of theories are reported in the literature. The aetiological origins include embryological, anatomical, histological and molecular origins. These origins can be divided into either intrinsic or extrinsic causes. Intrinsic causes include histological and molecular origins. Histological origins can be either an absent musculature of a segment of the ureter resulting in interrupted peristalsis, or muscle fibres malorientation or a congenital narrowing of a ureter segment with high collagen contents resulting in obstruction </w:t>
      </w:r>
      <w:r w:rsidRPr="007F08B6">
        <w:fldChar w:fldCharType="begin" w:fldLock="1"/>
      </w:r>
      <w:r w:rsidRPr="007F08B6">
        <w:instrText>ADDIN CSL_CITATION {"citationItems":[{"id":"ITEM-1","itemData":{"DOI":"10.1016/0090-4295(78)90326-6","ISSN":"15279995","PMID":"695144","author":[{"dropping-particle":"","family":"Hanna","given":"Moneer K.","non-dropping-particle":"","parse-names":false,"suffix":""}],"container-title":"Urology","id":"ITEM-1","issue":"2","issued":{"date-parts":[["1978"]]},"page":"151-159","title":"Some observations on congenital ureteropelvic junction obstruction","type":"article-journal","volume":"12"},"uris":["http://www.mendeley.com/documents/?uuid=6d4024a2-8754-4556-a747-17e34b0a906c"]}],"mendeley":{"formattedCitation":"(Hanna, 1978)","plainTextFormattedCitation":"(Hanna, 1978)","previouslyFormattedCitation":"(Hanna, 1978)"},"properties":{"noteIndex":0},"schema":"https://github.com/citation-style-language/schema/raw/master/csl-citation.json"}</w:instrText>
      </w:r>
      <w:r w:rsidRPr="007F08B6">
        <w:fldChar w:fldCharType="separate"/>
      </w:r>
      <w:r w:rsidRPr="007F08B6">
        <w:rPr>
          <w:noProof/>
        </w:rPr>
        <w:t>(Hanna, 1978)</w:t>
      </w:r>
      <w:r w:rsidRPr="007F08B6">
        <w:fldChar w:fldCharType="end"/>
      </w:r>
      <w:r w:rsidRPr="007F08B6">
        <w:t xml:space="preserve">. The molecular origin describes a faulty intercellular relationship between muscle bundles in PUJ.  Extrinsic causes include compression by nearby vasculature (crossing vessels) resulting in an arrested development of a ureter musculature segment, and congenital high insertion of the ureter into the renal pelvis </w:t>
      </w:r>
      <w:r w:rsidRPr="007F08B6">
        <w:fldChar w:fldCharType="begin" w:fldLock="1"/>
      </w:r>
      <w:r>
        <w:instrText>ADDIN CSL_CITATION {"citationItems":[{"id":"ITEM-1","itemData":{"ISSN":"10466673","PMID":"10477156","abstract":"CAKUT are problems that often require surgical intervention or, in the worst case, lead to renal failure and the need for dialysis and/or renal transplantation. It is believed that these anomalies share a common genetic cause and to date there has been no good animal model with which to study these abnormalities. Although the abnormal interaction between the ureteral bud and metanephric blastema leads to renal hypodysplasia, vesicoureteral reflux, and ectopic ureters to name a few, the genetic and biochemical modulation of urinary tract development is not understood. Studies using the mouse strain mutant for angiotensin type 2 (AT2) receptors have given new insight into this mystery. The animals show defective apoptosis of undifferentiated mesenchymal cells in the area surrounding the developing kidney and urinary tract. This abnormal apoptosis may well interfere with the normal interaction between the ureteral bud and metanephric blastema resulting in CAKUT. This abnormal interaction would theoretically lead to preexisting intrinsic abnormalities of the kidney, which are programmed and take effect early in embryonic development. In the worst cases, the renal abnormalities would lead to progressive deterioration of renal function. Undoubtedly, there are more genes and biochemical modulators involved in this process other than the RAS and AT2 receptors. Our current animal model gives new and unique possibilities with which to study development of the kidney and urinary tract and ultimately seek ways of preventing an often debilitating disease process.","author":[{"dropping-particle":"","family":"Pope IV","given":"John C.","non-dropping-particle":"","parse-names":false,"suffix":""},{"dropping-particle":"","family":"Brock","given":"John W.","non-dropping-particle":"","parse-names":false,"suffix":""},{"dropping-particle":"","family":"Adams","given":"Mark C.","non-dropping-particle":"","parse-names":false,"suffix":""},{"dropping-particle":"","family":"Stephens","given":"F. Douglas","non-dropping-particle":"","parse-names":false,"suffix":""},{"dropping-particle":"","family":"Ichikawa","given":"Iekuni","non-dropping-particle":"","parse-names":false,"suffix":""}],"container-title":"Journal of the American Society of Nephrology","id":"ITEM-1","issue":"9","issued":{"date-parts":[["1999"]]},"page":"2018-2028","title":"How they begin and how they end: Classic and new theories for the development and deterioration of congenital anomalies of the kidney and urinary tract, CAKUT","type":"article-journal","volume":"10"},"uris":["http://www.mendeley.com/documents/?uuid=c974e0d9-d279-496b-8863-26cb77321050"]}],"mendeley":{"formattedCitation":"(Pope IV &lt;i&gt;et al.&lt;/i&gt;, 1999)","manualFormatting":"(Pope IV et al., 1999;","plainTextFormattedCitation":"(Pope IV et al., 1999)","previouslyFormattedCitation":"(Pope IV &lt;i&gt;et al.&lt;/i&gt;, 1999)"},"properties":{"noteIndex":0},"schema":"https://github.com/citation-style-language/schema/raw/master/csl-citation.json"}</w:instrText>
      </w:r>
      <w:r w:rsidRPr="007F08B6">
        <w:fldChar w:fldCharType="separate"/>
      </w:r>
      <w:r w:rsidRPr="007F08B6">
        <w:rPr>
          <w:noProof/>
        </w:rPr>
        <w:t xml:space="preserve">(Pope IV </w:t>
      </w:r>
      <w:r w:rsidRPr="007F08B6">
        <w:rPr>
          <w:i/>
          <w:noProof/>
        </w:rPr>
        <w:t>et al.</w:t>
      </w:r>
      <w:r w:rsidRPr="007F08B6">
        <w:rPr>
          <w:noProof/>
        </w:rPr>
        <w:t>, 1999</w:t>
      </w:r>
      <w:r>
        <w:rPr>
          <w:noProof/>
        </w:rPr>
        <w:t>;</w:t>
      </w:r>
      <w:r w:rsidRPr="007F08B6">
        <w:fldChar w:fldCharType="end"/>
      </w:r>
      <w:r w:rsidRPr="007F08B6">
        <w:t xml:space="preserve"> </w:t>
      </w:r>
      <w:r w:rsidRPr="007F08B6">
        <w:fldChar w:fldCharType="begin" w:fldLock="1"/>
      </w:r>
      <w:r>
        <w:instrText>ADDIN CSL_CITATION {"citationItems":[{"id":"ITEM-1","itemData":{"DOI":"10.1016/0090-4295(78)90326-6","ISSN":"15279995","PMID":"695144","author":[{"dropping-particle":"","family":"Hanna","given":"Moneer K.","non-dropping-particle":"","parse-names":false,"suffix":""}],"container-title":"Urology","id":"ITEM-1","issue":"2","issued":{"date-parts":[["1978"]]},"page":"151-159","title":"Some observations on congenital ureteropelvic junction obstruction","type":"article-journal","volume":"12"},"uris":["http://www.mendeley.com/documents/?uuid=6d4024a2-8754-4556-a747-17e34b0a906c"]}],"mendeley":{"formattedCitation":"(Hanna, 1978)","manualFormatting":"Hanna, 1978)","plainTextFormattedCitation":"(Hanna, 1978)","previouslyFormattedCitation":"(Hanna, 1978)"},"properties":{"noteIndex":0},"schema":"https://github.com/citation-style-language/schema/raw/master/csl-citation.json"}</w:instrText>
      </w:r>
      <w:r w:rsidRPr="007F08B6">
        <w:fldChar w:fldCharType="separate"/>
      </w:r>
      <w:r w:rsidRPr="007F08B6">
        <w:rPr>
          <w:noProof/>
        </w:rPr>
        <w:t>Hanna, 1978)</w:t>
      </w:r>
      <w:r w:rsidRPr="007F08B6">
        <w:fldChar w:fldCharType="end"/>
      </w:r>
      <w:r w:rsidRPr="007F08B6">
        <w:t>.</w:t>
      </w:r>
    </w:p>
    <w:p w14:paraId="51FCADD3" w14:textId="77777777" w:rsidR="006E6C47" w:rsidRPr="007F08B6" w:rsidRDefault="006E6C47" w:rsidP="006E6C47">
      <w:pPr>
        <w:spacing w:line="360" w:lineRule="auto"/>
        <w:jc w:val="both"/>
      </w:pPr>
      <w:r w:rsidRPr="007F08B6">
        <w:lastRenderedPageBreak/>
        <w:t>Congenital PUJ obstructions were associated with other urologic anomalies in about 20% of cases. Among those, vesico-ureteric reflux was the highest encountered with 7.7% followed by contralateral MCDK, bilateral hydrocele and congenital heart anomalies.</w:t>
      </w:r>
    </w:p>
    <w:p w14:paraId="65A56A97" w14:textId="77777777" w:rsidR="006E6C47" w:rsidRPr="007F08B6" w:rsidRDefault="006E6C47" w:rsidP="006E6C47">
      <w:pPr>
        <w:pStyle w:val="Heading4"/>
        <w:spacing w:line="360" w:lineRule="auto"/>
        <w:jc w:val="both"/>
      </w:pPr>
      <w:r w:rsidRPr="007F08B6">
        <w:t>Management:</w:t>
      </w:r>
    </w:p>
    <w:p w14:paraId="15F71520" w14:textId="77777777" w:rsidR="006E6C47" w:rsidRPr="007F08B6" w:rsidRDefault="006E6C47" w:rsidP="006E6C47">
      <w:pPr>
        <w:spacing w:line="360" w:lineRule="auto"/>
        <w:jc w:val="both"/>
      </w:pPr>
      <w:r w:rsidRPr="007F08B6">
        <w:t xml:space="preserve">Majority of isolated PUJ obstruction cases do not require intervention and resolve on their own. However, in some cases where the cause is identified or other associated anomalies exist, further investigations, management and follow-up is required. It is important to evaluate the extent of </w:t>
      </w:r>
      <w:r>
        <w:t xml:space="preserve">any </w:t>
      </w:r>
      <w:r w:rsidRPr="007F08B6">
        <w:t>insult on the kidneys</w:t>
      </w:r>
      <w:r>
        <w:t xml:space="preserve"> and assess the severity</w:t>
      </w:r>
      <w:r w:rsidRPr="007F08B6">
        <w:t xml:space="preserve">. </w:t>
      </w:r>
      <w:r>
        <w:t>C</w:t>
      </w:r>
      <w:r w:rsidRPr="007F08B6">
        <w:t>orrective surger</w:t>
      </w:r>
      <w:r>
        <w:t>y</w:t>
      </w:r>
      <w:r w:rsidRPr="007F08B6">
        <w:t xml:space="preserve"> such as laparoscopic pyeloplasty </w:t>
      </w:r>
      <w:r>
        <w:t>maybe required if severely affected</w:t>
      </w:r>
      <w:r w:rsidRPr="007F08B6">
        <w:t xml:space="preserve">. Complications include hydronephrosis, renal impairment and failure, urinary tract infections and urolithiasis </w:t>
      </w:r>
      <w:r>
        <w:fldChar w:fldCharType="begin" w:fldLock="1"/>
      </w:r>
      <w:r>
        <w:instrText>ADDIN CSL_CITATION {"citationItems":[{"id":"ITEM-1","itemData":{"URL":"https://patient.info/doctor/congenital-urogenital-malformations","author":[{"dropping-particle":"","family":"Lowth","given":"Mary","non-dropping-particle":"","parse-names":false,"suffix":""}],"id":"ITEM-1","issued":{"date-parts":[["2016"]]},"title":"Congenital Urogenital Malformations","type":"webpage"},"uris":["http://www.mendeley.com/documents/?uuid=660f4f33-5ca1-4172-90b6-32a31f56e9df"]}],"mendeley":{"formattedCitation":"(Lowth, 2016)","manualFormatting":"(Lowth, 2016;","plainTextFormattedCitation":"(Lowth, 2016)","previouslyFormattedCitation":"(Lowth, 2016)"},"properties":{"noteIndex":0},"schema":"https://github.com/citation-style-language/schema/raw/master/csl-citation.json"}</w:instrText>
      </w:r>
      <w:r>
        <w:fldChar w:fldCharType="separate"/>
      </w:r>
      <w:r w:rsidRPr="00000F5F">
        <w:rPr>
          <w:noProof/>
        </w:rPr>
        <w:t>(Lowth, 2016</w:t>
      </w:r>
      <w:r>
        <w:rPr>
          <w:noProof/>
        </w:rPr>
        <w:t>;</w:t>
      </w:r>
      <w:r>
        <w:fldChar w:fldCharType="end"/>
      </w:r>
      <w:r w:rsidRPr="007F08B6">
        <w:t xml:space="preserve"> </w:t>
      </w:r>
      <w:r>
        <w:fldChar w:fldCharType="begin" w:fldLock="1"/>
      </w:r>
      <w:r>
        <w:instrText>ADDIN CSL_CITATION {"citationItems":[{"id":"ITEM-1","itemData":{"URL":"https://www.nice.org.uk/guidance/ipg46/resources/laparoscopic-pyeloplasty-pdf-52774162851013","author":[{"dropping-particle":"","family":"NICE","given":"","non-dropping-particle":"","parse-names":false,"suffix":""}],"id":"ITEM-1","issued":{"date-parts":[["2004"]]},"title":"Laparoscopic pyeloplasty Interventional procedures guidance","type":"webpage"},"uris":["http://www.mendeley.com/documents/?uuid=56357506-05e5-415d-b6ab-8798d19866bc"]}],"mendeley":{"formattedCitation":"(NICE, 2004)","manualFormatting":"NICE, 2004)","plainTextFormattedCitation":"(NICE, 2004)","previouslyFormattedCitation":"(NICE, 2004)"},"properties":{"noteIndex":0},"schema":"https://github.com/citation-style-language/schema/raw/master/csl-citation.json"}</w:instrText>
      </w:r>
      <w:r>
        <w:fldChar w:fldCharType="separate"/>
      </w:r>
      <w:r w:rsidRPr="00000F5F">
        <w:rPr>
          <w:noProof/>
        </w:rPr>
        <w:t>NICE, 2004)</w:t>
      </w:r>
      <w:r>
        <w:fldChar w:fldCharType="end"/>
      </w:r>
      <w:r w:rsidRPr="007F08B6">
        <w:t>.</w:t>
      </w:r>
    </w:p>
    <w:p w14:paraId="42F2202D" w14:textId="77777777" w:rsidR="006E6C47" w:rsidRPr="007F08B6" w:rsidRDefault="006E6C47" w:rsidP="006E6C47">
      <w:pPr>
        <w:pStyle w:val="Heading3"/>
        <w:spacing w:line="360" w:lineRule="auto"/>
        <w:jc w:val="both"/>
      </w:pPr>
      <w:bookmarkStart w:id="148" w:name="_Toc73392025"/>
      <w:r w:rsidRPr="007F08B6">
        <w:t>Renal agenesis</w:t>
      </w:r>
      <w:bookmarkEnd w:id="148"/>
    </w:p>
    <w:p w14:paraId="5DC936FD" w14:textId="44949C78" w:rsidR="006E6C47" w:rsidRPr="007F08B6" w:rsidRDefault="006E6C47" w:rsidP="006E6C47">
      <w:pPr>
        <w:spacing w:line="360" w:lineRule="auto"/>
        <w:jc w:val="both"/>
      </w:pPr>
      <w:r w:rsidRPr="007F08B6">
        <w:t xml:space="preserve">Is the complete absence of one or both kidneys without the presence of any rudimentary tissue. Bilateral renal agenesis occurs in approximately 1 </w:t>
      </w:r>
      <w:r w:rsidRPr="00BF7D37">
        <w:t xml:space="preserve">in 10,000 births </w:t>
      </w:r>
      <w:r w:rsidRPr="00BF7D37">
        <w:fldChar w:fldCharType="begin" w:fldLock="1"/>
      </w:r>
      <w:r w:rsidRPr="00BF7D37">
        <w:instrText>ADDIN CSL_CITATION {"citationItems":[{"id":"ITEM-1","itemData":{"DOI":"10.1258/jms.2011.010139","ISSN":"09691413","PMID":"21536809","abstract":"Objective To provide current population-based prevalence and prenatal diagnosis rates (PND) for specified major congenital anomalies in England and Wales to enable monitoring of the Fetal Anomaly Screening Programme (FASP). Design Secondary analysis of prospectively collected registry data. Setting Seven multiple-source, population-based congenital anomaly registers, members of the British Isles Network of Congenital Anomaly Registers (BINOCAR) in 2005 and 2006. Population 2,883 births with congenital anomalies from a total of 601,545 live and stillbirths. Main outcome measures PND and birth prevalence of selected congenital anomaly groups/subtypes (anencephaly, spina-bifida, serious cardiac, diaphragmatic hernia, gastroschisis, exomphalos, bilateral renal agenesis, lethal/severe skeletal dysplasia, cleft lip with or without cleft palate [CL +/-P]). Results Of the selected anomaly groups, the most frequently reported were serious cardiac (14.1 per 10,000 births [95% CI 13.0-15.2]) and CL +/-P (9.7 per 10,000 births [8.9-10.5]); the least frequent were bilateral renal agenesis and lethal/severe skeletal dysplasia (,1.5 per 10,000 births). The PND varied for different anomalies from 53.1% (95% CI 43.5-65.2) for serious cardiac anomalies to 99.6% (95% CI 97.9-100.0) for anencephaly. Least variation in PND rates was for anencephaly (range 98.9-100%) and gastroschisis (93.5-100%); greatest variation was for serious cardiac (43.5-65.2%) and lethal/severe skeletal dysplasias (50.0-100%). Conclusions BINOCAR registers can, uniquely, provide contemporary data on PND and birth prevalence rates to enable monitoring of the ultrasound component of FASP at a national and regional level, allowing comparisons between populations to be made, planning of resources facilitated and assistance for parents making informed decisions on whether to enter the screening programme.","author":[{"dropping-particle":"","family":"Boyd","given":"Patricia A.","non-dropping-particle":"","parse-names":false,"suffix":""},{"dropping-particle":"","family":"Tonks","given":"Ann M.","non-dropping-particle":"","parse-names":false,"suffix":""},{"dropping-particle":"","family":"Rankin","given":"Judith","non-dropping-particle":"","parse-names":false,"suffix":""},{"dropping-particle":"","family":"Rounding","given":"Catherine","non-dropping-particle":"","parse-names":false,"suffix":""},{"dropping-particle":"","family":"Wellesley","given":"Diana","non-dropping-particle":"","parse-names":false,"suffix":""},{"dropping-particle":"","family":"Draper","given":"Elizabeth S.","non-dropping-particle":"","parse-names":false,"suffix":""}],"container-title":"Journal of Medical Screening","id":"ITEM-1","issue":"1","issued":{"date-parts":[["2011"]]},"page":"2-7","title":"Monitoring the prenatal detection of structural fetal congenital anomalies in England and Wales: Register-based study","type":"article-journal","volume":"18"},"uris":["http://www.mendeley.com/documents/?uuid=13732605-db96-468d-b951-705f91a9435b"]}],"mendeley":{"formattedCitation":"(Boyd &lt;i&gt;et al.&lt;/i&gt;, 2011)","plainTextFormattedCitation":"(Boyd et al., 2011)","previouslyFormattedCitation":"(Boyd &lt;i&gt;et al.&lt;/i&gt;, 2011)"},"properties":{"noteIndex":0},"schema":"https://github.com/citation-style-language/schema/raw/master/csl-citation.json"}</w:instrText>
      </w:r>
      <w:r w:rsidRPr="00BF7D37">
        <w:fldChar w:fldCharType="separate"/>
      </w:r>
      <w:r w:rsidRPr="00BF7D37">
        <w:rPr>
          <w:noProof/>
        </w:rPr>
        <w:t xml:space="preserve">(Boyd </w:t>
      </w:r>
      <w:r w:rsidRPr="00BF7D37">
        <w:rPr>
          <w:i/>
          <w:noProof/>
        </w:rPr>
        <w:t>et al.</w:t>
      </w:r>
      <w:r w:rsidRPr="00BF7D37">
        <w:rPr>
          <w:noProof/>
        </w:rPr>
        <w:t>, 2011)</w:t>
      </w:r>
      <w:r w:rsidRPr="00BF7D37">
        <w:fldChar w:fldCharType="end"/>
      </w:r>
      <w:r w:rsidRPr="00BF7D37">
        <w:t xml:space="preserve"> and &lt;1 in 1,000 births for unilateral agenesis </w:t>
      </w:r>
      <w:r w:rsidRPr="00BF7D37">
        <w:fldChar w:fldCharType="begin" w:fldLock="1"/>
      </w:r>
      <w:r w:rsidRPr="00BF7D37">
        <w:instrText>ADDIN CSL_CITATION {"citationItems":[{"id":"ITEM-1","itemData":{"DOI":"10.1093/ckj/sfy112","ISSN":"20488513","abstract":"Congenital anomalies of the kidneys or lower urinary tract (CAKUT) are the most common causes of renal failure in children and account for 25% of end-stage renal disease in adults. The spectrum of anomalies includes renal agenesis; hypoplasia; dysplasia; supernumerary, ectopic or fused kidneys; duplication; ureteropelvic junction obstruction; primary megaureter or ureterovesical junction obstruction; vesicoureteral reflux; ureterocele; and posterior urethral valves. CAKUT originates from developmental defects and can occur in isolation or as part of other syndromes. In recent decades, along with better understanding of the pathological features of the human congenital urinary tract defects, researchers using animal models have provided valuable insights into the pathogenesis of these diseases. However, the genetic causes and etiology of many CAKUT cases remain unknown, presenting challenges in finding effective treatment. Here we provide an overview of the critical steps of normal development of the urinary system, followed by a description of the pathological features of major types of CAKUT with respect to developmental mechanisms of their etiology.","author":[{"dropping-particle":"","family":"Jain","given":"Sanjay","non-dropping-particle":"","parse-names":false,"suffix":""},{"dropping-particle":"","family":"Chen","given":"Feng","non-dropping-particle":"","parse-names":false,"suffix":""}],"container-title":"Clinical Kidney Journal","id":"ITEM-1","issue":"3","issued":{"date-parts":[["2019"]]},"page":"382-399","title":"Developmental pathology of congenital kidney and urinary tract anomalies","type":"article-journal","volume":"12"},"uris":["http://www.mendeley.com/documents/?uuid=c9263e1a-3d43-40ad-b336-1dc789648564"]}],"mendeley":{"formattedCitation":"(Jain and Chen, 2019)","manualFormatting":"(Jain and Chen, 2019;","plainTextFormattedCitation":"(Jain and Chen, 2019)","previouslyFormattedCitation":"(Jain and Chen, 2019)"},"properties":{"noteIndex":0},"schema":"https://github.com/citation-style-language/schema/raw/master/csl-citation.json"}</w:instrText>
      </w:r>
      <w:r w:rsidRPr="00BF7D37">
        <w:fldChar w:fldCharType="separate"/>
      </w:r>
      <w:r w:rsidRPr="00BF7D37">
        <w:rPr>
          <w:noProof/>
        </w:rPr>
        <w:t>(Jain and Chen, 2019;</w:t>
      </w:r>
      <w:r w:rsidRPr="00BF7D37">
        <w:fldChar w:fldCharType="end"/>
      </w:r>
      <w:r w:rsidRPr="00BF7D37">
        <w:t xml:space="preserve"> </w:t>
      </w:r>
      <w:r w:rsidRPr="00BF7D37">
        <w:fldChar w:fldCharType="begin" w:fldLock="1"/>
      </w:r>
      <w:r w:rsidRPr="00BF7D37">
        <w:instrText>ADDIN CSL_CITATION {"citationItems":[{"id":"ITEM-1","itemData":{"DOI":"10.1093/ndt/gft012","ISSN":"09310509","PMID":"23449343","abstract":"Background. Unilateral renal agenesis (URA) is associated with other congenital anomalies of the kidney and urinary tract (CAKUT) and extra-renal anomalies. However, the reported prevalences of these anomalies are highly variable. We estimated the prevalence of associated CAKUT and extra-renal anomalies in patients with URA. Furthermore, we determined the prevalence of renal injury in URA patients. Methods. We conducted a systematic review of English and non-English articles using PubMed and Embase.com. Included studies reported at least one of the following items: incidence of URA, gender, side of URA, prenatal diagnosis, performance of micturating cystourethrogram, associated CAKUT, urinary tract infection or extra-renal anomalies. Studies that described a mean/median glomerular filtration rate (GFR) and proportions of patients with hypertension, micro-albuminuria or a decreased GFR were also included. Results. Analyses were based on 43 included studies (total number of patients: 2684, 63% male). The general incidence of URA was 1 in ~2000. Associated CAKUT were identified in 32% of patients, of which vesicoureteral reflux was most frequently identified (24% of patients). Extra-renal anomalies were found in 31% of patients. Hypertension could be identified in 16% of patients, whereas 21% of patients had micro-albuminuria. Ten per cent of patients had a GFR &lt;60 mL/min/1.73 m2. Conclusions. These aggregate results provide insight in the prevalence of associated anomalies and renal injury in patients with URA. Our systematic review implicates that URA is not a harmless malformation by definition. Therefore, we emphasize the need for clinical follow-up in URA patients starting at birth. © The Author 2013.","author":[{"dropping-particle":"","family":"Westland","given":"Rik","non-dropping-particle":"","parse-names":false,"suffix":""},{"dropping-particle":"","family":"Schreuder","given":"Michiel F.","non-dropping-particle":"","parse-names":false,"suffix":""},{"dropping-particle":"","family":"Ket","given":"Johannes C.F.","non-dropping-particle":"","parse-names":false,"suffix":""},{"dropping-particle":"","family":"Wijk","given":"Joanna A.E.","non-dropping-particle":"Van","parse-names":false,"suffix":""}],"container-title":"Nephrology Dialysis Transplantation","id":"ITEM-1","issue":"7","issued":{"date-parts":[["2013"]]},"page":"1844-1855","title":"Unilateral renal agenesis: A systematic review on associated anomalies and renal injury","type":"article-journal","volume":"28"},"uris":["http://www.mendeley.com/documents/?uuid=60453b42-dc0f-493b-a2c2-e726a3c7f4e9"]}],"mendeley":{"formattedCitation":"(Westland &lt;i&gt;et al.&lt;/i&gt;, 2013)","manualFormatting":"Westland et al., 2013)","plainTextFormattedCitation":"(Westland et al., 2013)","previouslyFormattedCitation":"(Westland &lt;i&gt;et al.&lt;/i&gt;, 2013)"},"properties":{"noteIndex":0},"schema":"https://github.com/citation-style-language/schema/raw/master/csl-citation.json"}</w:instrText>
      </w:r>
      <w:r w:rsidRPr="00BF7D37">
        <w:fldChar w:fldCharType="separate"/>
      </w:r>
      <w:r w:rsidRPr="00BF7D37">
        <w:rPr>
          <w:noProof/>
        </w:rPr>
        <w:t xml:space="preserve">Westland </w:t>
      </w:r>
      <w:r w:rsidRPr="00BF7D37">
        <w:rPr>
          <w:i/>
          <w:noProof/>
        </w:rPr>
        <w:t>et al.</w:t>
      </w:r>
      <w:r w:rsidRPr="00BF7D37">
        <w:rPr>
          <w:noProof/>
        </w:rPr>
        <w:t>, 2013)</w:t>
      </w:r>
      <w:r w:rsidRPr="00BF7D37">
        <w:fldChar w:fldCharType="end"/>
      </w:r>
      <w:r w:rsidRPr="00BF7D37">
        <w:t xml:space="preserve">. Foetal kidneys can be visualised by prenatal USS scan as early as 10-12 </w:t>
      </w:r>
      <w:r w:rsidR="002C238E" w:rsidRPr="00BF7D37">
        <w:t>GW</w:t>
      </w:r>
      <w:r w:rsidRPr="00BF7D37">
        <w:t xml:space="preserve">. Renal agenesis can present in association with other anomalies within the genitourinary tract (CAKUT) or anywhere in the body such as the VACTERL association, trisomy13 and 18, CHARGE association, Turner syndrome or present as an isolated anomaly </w:t>
      </w:r>
      <w:r w:rsidRPr="00BF7D37">
        <w:fldChar w:fldCharType="begin" w:fldLock="1"/>
      </w:r>
      <w:r w:rsidR="00553197" w:rsidRPr="00BF7D37">
        <w:instrText>ADDIN CSL_CITATION {"citationItems":[{"id":"ITEM-1","itemData":{"DOI":"10.1007/s40746-019-00166-3.Congenital","abstract":"Purpose of review: This review highlights the most common congenital anomalies of the kidney and urinary tract (CAKUT) that are encountered in pediatric practices. CAKUT are the most common cause of prenatally diagnosed developmental malformations and encompass a spectrum of disorders impacting lower urinary tract development as well as kidney development and function. In pediatric and adolescent populations, developmental abnormalities are the leading cause of end-stage kidney disease. The goal of this review is to provide pediatric providers a framework for appropriate clinical management as well as highlight when referral to subspecialty care is needed. Recent findings: While the exact etiologies of CAKUT are not completely defined, new evidence demonstrates that genetic and molecular changes impact embryonic kidney and urinary tract development. As a result, phenotypes and clinical outcomes may be affected. Summary: Because pediatric providers provide front-line care to children and adolescents with developmental kidney and urinary tract anomalies, updated knowledge of CAKUT pathogenesis, embryology, clinical management, and patient outcomes is needed. This manuscript reviews CAKUT etiologies and essential diagnostic, prognostic, and management strategies.","author":[{"dropping-particle":"","family":"Stonebrook","given":"Emily","non-dropping-particle":"","parse-names":false,"suffix":""},{"dropping-particle":"","family":"Hoff","given":"Monica","non-dropping-particle":"","parse-names":false,"suffix":""},{"dropping-particle":"","family":"Spencer","given":"John David","non-dropping-particle":"","parse-names":false,"suffix":""}],"container-title":"Curr Treat Options Pediatr","id":"ITEM-1","issue":"3","issued":{"date-parts":[["2019"]]},"page":"223-235","title":"Congenital Anomalies of the Kidney and Urinary Tract: A Clinical Review","type":"article-journal","volume":"5"},"uris":["http://www.mendeley.com/documents/?uuid=bb27e393-cdd3-4dc4-967c-d6903800705a"]}],"mendeley":{"formattedCitation":"(Stonebrook, Hoff and Spencer, 2019)","manualFormatting":"(Stonebrook et al., 2019)","plainTextFormattedCitation":"(Stonebrook, Hoff and Spencer, 2019)","previouslyFormattedCitation":"(Stonebrook, Hoff and Spencer, 2019)"},"properties":{"noteIndex":0},"schema":"https://github.com/citation-style-language/schema/raw/master/csl-citation.json"}</w:instrText>
      </w:r>
      <w:r w:rsidRPr="00BF7D37">
        <w:fldChar w:fldCharType="separate"/>
      </w:r>
      <w:r w:rsidRPr="00BF7D37">
        <w:rPr>
          <w:noProof/>
        </w:rPr>
        <w:t xml:space="preserve">(Stonebrook </w:t>
      </w:r>
      <w:r w:rsidRPr="00BF7D37">
        <w:rPr>
          <w:i/>
          <w:iCs/>
          <w:noProof/>
        </w:rPr>
        <w:t>et al</w:t>
      </w:r>
      <w:r w:rsidRPr="00BF7D37">
        <w:rPr>
          <w:noProof/>
        </w:rPr>
        <w:t>.</w:t>
      </w:r>
      <w:r w:rsidR="00553197" w:rsidRPr="00BF7D37">
        <w:rPr>
          <w:noProof/>
        </w:rPr>
        <w:t>,</w:t>
      </w:r>
      <w:r w:rsidRPr="00BF7D37">
        <w:rPr>
          <w:noProof/>
        </w:rPr>
        <w:t xml:space="preserve"> 2019)</w:t>
      </w:r>
      <w:r w:rsidRPr="00BF7D37">
        <w:fldChar w:fldCharType="end"/>
      </w:r>
      <w:r w:rsidRPr="00BF7D37">
        <w:t xml:space="preserve">. In a systematic review of 43 studies on associated anomalies with unilateral renal agenesis, it was found that a third of the patients had associated CAKUT, of which vesicoureteral reflux was the most frequent. Associated anomalies outside the genitourinary tract were found in </w:t>
      </w:r>
      <w:r w:rsidRPr="007F08B6">
        <w:t xml:space="preserve">a third of patients </w:t>
      </w:r>
      <w:r w:rsidRPr="007F08B6">
        <w:fldChar w:fldCharType="begin" w:fldLock="1"/>
      </w:r>
      <w:r w:rsidRPr="007F08B6">
        <w:instrText>ADDIN CSL_CITATION {"citationItems":[{"id":"ITEM-1","itemData":{"DOI":"10.1093/ndt/gft012","ISSN":"09310509","PMID":"23449343","abstract":"Background. Unilateral renal agenesis (URA) is associated with other congenital anomalies of the kidney and urinary tract (CAKUT) and extra-renal anomalies. However, the reported prevalences of these anomalies are highly variable. We estimated the prevalence of associated CAKUT and extra-renal anomalies in patients with URA. Furthermore, we determined the prevalence of renal injury in URA patients. Methods. We conducted a systematic review of English and non-English articles using PubMed and Embase.com. Included studies reported at least one of the following items: incidence of URA, gender, side of URA, prenatal diagnosis, performance of micturating cystourethrogram, associated CAKUT, urinary tract infection or extra-renal anomalies. Studies that described a mean/median glomerular filtration rate (GFR) and proportions of patients with hypertension, micro-albuminuria or a decreased GFR were also included. Results. Analyses were based on 43 included studies (total number of patients: 2684, 63% male). The general incidence of URA was 1 in ~2000. Associated CAKUT were identified in 32% of patients, of which vesicoureteral reflux was most frequently identified (24% of patients). Extra-renal anomalies were found in 31% of patients. Hypertension could be identified in 16% of patients, whereas 21% of patients had micro-albuminuria. Ten per cent of patients had a GFR &lt;60 mL/min/1.73 m2. Conclusions. These aggregate results provide insight in the prevalence of associated anomalies and renal injury in patients with URA. Our systematic review implicates that URA is not a harmless malformation by definition. Therefore, we emphasize the need for clinical follow-up in URA patients starting at birth. © The Author 2013.","author":[{"dropping-particle":"","family":"Westland","given":"Rik","non-dropping-particle":"","parse-names":false,"suffix":""},{"dropping-particle":"","family":"Schreuder","given":"Michiel F.","non-dropping-particle":"","parse-names":false,"suffix":""},{"dropping-particle":"","family":"Ket","given":"Johannes C.F.","non-dropping-particle":"","parse-names":false,"suffix":""},{"dropping-particle":"","family":"Wijk","given":"Joanna A.E.","non-dropping-particle":"Van","parse-names":false,"suffix":""}],"container-title":"Nephrology Dialysis Transplantation","id":"ITEM-1","issue":"7","issued":{"date-parts":[["2013"]]},"page":"1844-1855","title":"Unilateral renal agenesis: A systematic review on associated anomalies and renal injury","type":"article-journal","volume":"28"},"uris":["http://www.mendeley.com/documents/?uuid=60453b42-dc0f-493b-a2c2-e726a3c7f4e9"]}],"mendeley":{"formattedCitation":"(Westland &lt;i&gt;et al.&lt;/i&gt;, 2013)","plainTextFormattedCitation":"(Westland et al., 2013)","previouslyFormattedCitation":"(Westland &lt;i&gt;et al.&lt;/i&gt;, 2013)"},"properties":{"noteIndex":0},"schema":"https://github.com/citation-style-language/schema/raw/master/csl-citation.json"}</w:instrText>
      </w:r>
      <w:r w:rsidRPr="007F08B6">
        <w:fldChar w:fldCharType="separate"/>
      </w:r>
      <w:r w:rsidRPr="007F08B6">
        <w:rPr>
          <w:noProof/>
        </w:rPr>
        <w:t xml:space="preserve">(Westland </w:t>
      </w:r>
      <w:r w:rsidRPr="007F08B6">
        <w:rPr>
          <w:i/>
          <w:noProof/>
        </w:rPr>
        <w:t>et al.</w:t>
      </w:r>
      <w:r w:rsidRPr="007F08B6">
        <w:rPr>
          <w:noProof/>
        </w:rPr>
        <w:t>, 2013)</w:t>
      </w:r>
      <w:r w:rsidRPr="007F08B6">
        <w:fldChar w:fldCharType="end"/>
      </w:r>
      <w:r w:rsidRPr="007F08B6">
        <w:t>.</w:t>
      </w:r>
    </w:p>
    <w:p w14:paraId="0B4F5D2F" w14:textId="77777777" w:rsidR="006E6C47" w:rsidRPr="007F08B6" w:rsidRDefault="006E6C47" w:rsidP="006E6C47">
      <w:pPr>
        <w:spacing w:line="360" w:lineRule="auto"/>
        <w:jc w:val="both"/>
      </w:pPr>
      <w:r w:rsidRPr="007F08B6">
        <w:t xml:space="preserve">Bilateral renal agenesis is incompatible with life and neonates die shortly after birth due to lung hypoplasia and </w:t>
      </w:r>
      <w:r>
        <w:t xml:space="preserve">the </w:t>
      </w:r>
      <w:r w:rsidRPr="007F08B6">
        <w:t xml:space="preserve">absence of </w:t>
      </w:r>
      <w:r>
        <w:t xml:space="preserve">renal </w:t>
      </w:r>
      <w:r w:rsidRPr="007F08B6">
        <w:t xml:space="preserve">function. The absence of both kidneys causes severe oligohydramnios or anhydramnios which in turn leads to lung hypoplasia. Furthermore, the lack of surrounding amniotic fluid produces pressure effects on the foetus which causes a classical physical appearance to the foetus. Foetuses often present with broad facial features, wide-set eyes, limb deformities, prominent epicanthal folds. These classical features are commonly known as Potter’s syndrome </w:t>
      </w:r>
      <w:r w:rsidRPr="007F08B6">
        <w:fldChar w:fldCharType="begin" w:fldLock="1"/>
      </w:r>
      <w:r w:rsidRPr="007F08B6">
        <w:instrText>ADDIN CSL_CITATION {"citationItems":[{"id":"ITEM-1","itemData":{"DOI":"10.1016/S0022-3476(74)80753-5","ISSN":"00223476","PMID":"4826613","abstract":"This report strongly supports the following hypothesis: The nonrenal features of Potter's syndrome-the altered facies, aberrant hand and foot positioning, late fetal growth deficiency, and pulmonary hypoplasia-are all secondary manifestation of prolonged fetal compression due to oligohydramnios. The oligohydramnios is usually due to renal agenesis or some other defect in the urinary system such that urine production or flow into the amniotic space is grossly deficient. In support of the above hypothesis examples are cited of infants who had renal agenesis, but for unusual reasons did not have oligohydramnios; they did not have the nonrenal features of Potter's syndrome. Furthermore, instances are cited of infants with normal urinary systems but oligohydramnios secondary to prolonged leakage of amniotic fluid; these infants had all the nonrenal features of Potter's syndrome. The authors recommend the term oligohydramnios tetrad for these secondary features rather than the term Potter's syndrome, since the latter designation as it is commonly employed does not represent a primary diagnosis. The oligohydramnios tetrad may be a nonspecific feature in a number of different disorders. © 1974 The C. V. Mosby Company.","author":[{"dropping-particle":"","family":"Thomas","given":"Ioan Talfryn","non-dropping-particle":"","parse-names":false,"suffix":""},{"dropping-particle":"","family":"Smith","given":"David W.","non-dropping-particle":"","parse-names":false,"suffix":""}],"container-title":"The Journal of Pediatrics","id":"ITEM-1","issue":"6","issued":{"date-parts":[["1974"]]},"page":"811-814","title":"Oligohydramnios, cause of the nonrenal features of Potter's syndrome, including pulmonary hypoplasia","type":"article-journal","volume":"84"},"uris":["http://www.mendeley.com/documents/?uuid=95364d47-19b1-4b29-8185-b44f7f8f9986"]}],"mendeley":{"formattedCitation":"(Thomas and Smith, 1974)","plainTextFormattedCitation":"(Thomas and Smith, 1974)","previouslyFormattedCitation":"(Thomas and Smith, 1974)"},"properties":{"noteIndex":0},"schema":"https://github.com/citation-style-language/schema/raw/master/csl-citation.json"}</w:instrText>
      </w:r>
      <w:r w:rsidRPr="007F08B6">
        <w:fldChar w:fldCharType="separate"/>
      </w:r>
      <w:r w:rsidRPr="007F08B6">
        <w:rPr>
          <w:noProof/>
        </w:rPr>
        <w:t>(Thomas and Smith, 1974)</w:t>
      </w:r>
      <w:r w:rsidRPr="007F08B6">
        <w:fldChar w:fldCharType="end"/>
      </w:r>
      <w:r w:rsidRPr="007F08B6">
        <w:t>.</w:t>
      </w:r>
    </w:p>
    <w:p w14:paraId="7EB67C4F" w14:textId="77777777" w:rsidR="006E6C47" w:rsidRPr="007F08B6" w:rsidRDefault="006E6C47" w:rsidP="006E6C47">
      <w:pPr>
        <w:spacing w:line="360" w:lineRule="auto"/>
        <w:jc w:val="both"/>
      </w:pPr>
      <w:r w:rsidRPr="007F08B6">
        <w:lastRenderedPageBreak/>
        <w:t>Unilateral renal agenesis is usually asymptomatic and present</w:t>
      </w:r>
      <w:r>
        <w:t>s</w:t>
      </w:r>
      <w:r w:rsidRPr="007F08B6">
        <w:t xml:space="preserve"> as an incidental finding in most cases. Sometimes, compensatory hypertrophy of the contralateral kidney may be present. Therefore, the presence of a solitary enlarged kidney should always warrant a detailed pelvic US scan and further investigations such as </w:t>
      </w:r>
      <w:r w:rsidRPr="007F08B6">
        <w:rPr>
          <w:i/>
          <w:iCs/>
        </w:rPr>
        <w:t>f</w:t>
      </w:r>
      <w:r w:rsidRPr="007F08B6">
        <w:t xml:space="preserve">MRI to confirm either the absence, the ectopic presence or the dysplastic appearance of the other kidney. Oligohydramnios and low signal from foetal lungs are usually common </w:t>
      </w:r>
      <w:r w:rsidRPr="007F08B6">
        <w:rPr>
          <w:i/>
          <w:iCs/>
        </w:rPr>
        <w:t>f</w:t>
      </w:r>
      <w:r w:rsidRPr="007F08B6">
        <w:t xml:space="preserve">MRI findings in cases of renal hypoplasia or agenesis on T2-weighted images. If both kidneys are absent (bilateral agenesis) then the foetal bladder would be </w:t>
      </w:r>
      <w:r>
        <w:t xml:space="preserve">not be visualised </w:t>
      </w:r>
      <w:r w:rsidRPr="007F08B6">
        <w:fldChar w:fldCharType="begin" w:fldLock="1"/>
      </w:r>
      <w:r w:rsidRPr="007F08B6">
        <w:instrText>ADDIN CSL_CITATION {"citationItems":[{"id":"ITEM-1","itemData":{"DOI":"S0363-0188(07)00014-X [pii]","ISSN":"0363-0188; 0363-0188","abstract":"Magnetic resonance imaging (MRI) has become an excellent modality for the assessment of renal pathologies in children; its multiplanar capability and soft-tissue contrast resolution allows for exquisite demonstration of the renal anatomy and its abnormalities. In this article, we illustrate and discuss MRI techniques and findings of the most commonly seen renal anomalies, including congenital, inflammatory, neoplastic, posttransplant, and miscellaneous conditions.","author":[{"dropping-particle":"","family":"Morales Ramos","given":"D A","non-dropping-particle":"","parse-names":false,"suffix":""},{"dropping-particle":"","family":"Albuquerque","given":"P A","non-dropping-particle":"","parse-names":false,"suffix":""},{"dropping-particle":"","family":"Carpineta","given":"L","non-dropping-particle":"","parse-names":false,"suffix":""},{"dropping-particle":"","family":"Faingold","given":"R","non-dropping-particle":"","parse-names":false,"suffix":""}],"container-title":"Current problems in diagnostic radiology","id":"ITEM-1","issue":"4","issued":{"date-parts":[["2007"]]},"page":"153-163","title":"Magnetic resonance imaging of the urinary tract in the fetal and pediatric population","type":"article-journal","volume":"36"},"uris":["http://www.mendeley.com/documents/?uuid=b58b389c-6448-4d8d-b865-4971a4a4c78e"]}],"mendeley":{"formattedCitation":"(Morales Ramos &lt;i&gt;et al.&lt;/i&gt;, 2007)","plainTextFormattedCitation":"(Morales Ramos et al., 2007)","previouslyFormattedCitation":"(Morales Ramos &lt;i&gt;et al.&lt;/i&gt;, 2007)"},"properties":{"noteIndex":0},"schema":"https://github.com/citation-style-language/schema/raw/master/csl-citation.json"}</w:instrText>
      </w:r>
      <w:r w:rsidRPr="007F08B6">
        <w:fldChar w:fldCharType="separate"/>
      </w:r>
      <w:r w:rsidRPr="007F08B6">
        <w:rPr>
          <w:noProof/>
        </w:rPr>
        <w:t xml:space="preserve">(Morales Ramos </w:t>
      </w:r>
      <w:r w:rsidRPr="007F08B6">
        <w:rPr>
          <w:i/>
          <w:noProof/>
        </w:rPr>
        <w:t>et al.</w:t>
      </w:r>
      <w:r w:rsidRPr="007F08B6">
        <w:rPr>
          <w:noProof/>
        </w:rPr>
        <w:t>, 2007)</w:t>
      </w:r>
      <w:r w:rsidRPr="007F08B6">
        <w:fldChar w:fldCharType="end"/>
      </w:r>
      <w:r w:rsidRPr="007F08B6">
        <w:t>.</w:t>
      </w:r>
    </w:p>
    <w:p w14:paraId="39CBD14B" w14:textId="77777777" w:rsidR="006E6C47" w:rsidRPr="007F08B6" w:rsidRDefault="006E6C47" w:rsidP="006E6C47">
      <w:pPr>
        <w:pStyle w:val="Heading4"/>
        <w:spacing w:line="360" w:lineRule="auto"/>
        <w:jc w:val="both"/>
      </w:pPr>
      <w:r w:rsidRPr="007F08B6">
        <w:t>Management:</w:t>
      </w:r>
    </w:p>
    <w:p w14:paraId="5B2907FB" w14:textId="7C708841" w:rsidR="006E6C47" w:rsidRPr="00BF7D37" w:rsidRDefault="006E6C47" w:rsidP="006E6C47">
      <w:pPr>
        <w:spacing w:line="360" w:lineRule="auto"/>
        <w:jc w:val="both"/>
      </w:pPr>
      <w:r w:rsidRPr="007F08B6">
        <w:t>Antenatal counselling is very important to help parents take the most appropriate course of action. Genetic testing and chromosomal analysis are also helpful in some cases to help determin</w:t>
      </w:r>
      <w:r>
        <w:t xml:space="preserve">e </w:t>
      </w:r>
      <w:r w:rsidRPr="007F08B6">
        <w:t xml:space="preserve">the existence of any syndromic gene mutations or defective chromosomes. Most cases with unilateral renal agenesis lead a normal life without any specific treatment needed. </w:t>
      </w:r>
      <w:r w:rsidRPr="00BF7D37">
        <w:t>Occasionally, a solitary kidney might be associated with higher risk of hypertension, infections and renal failure and therefore regular follow up is needed.</w:t>
      </w:r>
    </w:p>
    <w:p w14:paraId="50240AF0" w14:textId="77777777" w:rsidR="006E6C47" w:rsidRPr="00BF7D37" w:rsidRDefault="006E6C47" w:rsidP="006E6C47">
      <w:pPr>
        <w:pStyle w:val="Heading3"/>
        <w:spacing w:line="360" w:lineRule="auto"/>
        <w:jc w:val="both"/>
      </w:pPr>
      <w:bookmarkStart w:id="149" w:name="_Toc73392026"/>
      <w:r w:rsidRPr="00BF7D37">
        <w:t>Ectopic Kidneys</w:t>
      </w:r>
      <w:bookmarkEnd w:id="149"/>
    </w:p>
    <w:p w14:paraId="11C48277" w14:textId="1443705A" w:rsidR="006E6C47" w:rsidRPr="007F08B6" w:rsidRDefault="006E6C47" w:rsidP="006E6C47">
      <w:pPr>
        <w:spacing w:line="360" w:lineRule="auto"/>
        <w:jc w:val="both"/>
      </w:pPr>
      <w:r w:rsidRPr="00BF7D37">
        <w:t xml:space="preserve">It </w:t>
      </w:r>
      <w:r w:rsidR="00B0615C" w:rsidRPr="00BF7D37">
        <w:t>i</w:t>
      </w:r>
      <w:r w:rsidRPr="00BF7D37">
        <w:t xml:space="preserve">s a congenital defect characterised by abnormal location of one or both kidneys. It occurs as a result of arrested migration (ascent) of the kidneys to their normal location. It has an incidence of 1 in 3,000 births. An ectopic kidney can either remain in the pelvis near the bladder (pelvic kidney; most common location) or ascends too high in the abdomen (or rarely to chest) or crosses the midline  towards the contralateral kidney and sometimes joining it to form what is known as crossed fused ectopia </w:t>
      </w:r>
      <w:r w:rsidRPr="00BF7D37">
        <w:fldChar w:fldCharType="begin" w:fldLock="1"/>
      </w:r>
      <w:r w:rsidRPr="00BF7D37">
        <w:instrText>ADDIN CSL_CITATION {"citationItems":[{"id":"ITEM-1","itemData":{"ISSN":"2032-0418","PMID":"24753862","abstract":"Congenital abnormalities of the kidneys and the urinary tract are the most common sonographically identified -malformations in the prenatal period. Obstructive uropathies account for the majority of cases. The aim of prenatal diagnosis and management is to detect those anomalies having impact on the prognosis of the affected child and -requiring early postnatal evaluation or treatment to minimize adverse outcomes. In this paper, we summarize the embryology of kidneys and urinary tract, the normal sonographic appearance through-out pregnancy and the prenatal diagnosis of their congenital malformations.","author":[{"dropping-particle":"","family":"Hindryckx","given":"A","non-dropping-particle":"","parse-names":false,"suffix":""},{"dropping-particle":"","family":"Catte","given":"L","non-dropping-particle":"De","parse-names":false,"suffix":""}],"container-title":"Facts, views &amp; vision in ObGyn","id":"ITEM-1","issue":"3","issued":{"date-parts":[["2011"]]},"page":"165-74","title":"Prenatal diagnosis of congenital renal and urinary tract malformations.","type":"article-journal","volume":"3"},"uris":["http://www.mendeley.com/documents/?uuid=7bc70b05-0aba-4103-b56c-4f7d159b0e41"]}],"mendeley":{"formattedCitation":"(Hindryckx and De Catte, 2011)","manualFormatting":"(Hindryckx and De Catte, 2011;","plainTextFormattedCitation":"(Hindryckx and De Catte, 2011)","previouslyFormattedCitation":"(Hindryckx and De Catte, 2011)"},"properties":{"noteIndex":0},"schema":"https://github.com/citation-style-language/schema/raw/master/csl-citation.json"}</w:instrText>
      </w:r>
      <w:r w:rsidRPr="00BF7D37">
        <w:fldChar w:fldCharType="separate"/>
      </w:r>
      <w:r w:rsidRPr="00BF7D37">
        <w:rPr>
          <w:noProof/>
        </w:rPr>
        <w:t>(Hindryckx and De Catte, 2011;</w:t>
      </w:r>
      <w:r w:rsidRPr="00BF7D37">
        <w:fldChar w:fldCharType="end"/>
      </w:r>
      <w:r w:rsidRPr="00BF7D37">
        <w:t xml:space="preserve"> </w:t>
      </w:r>
      <w:r w:rsidRPr="00BF7D37">
        <w:fldChar w:fldCharType="begin" w:fldLock="1"/>
      </w:r>
      <w:r w:rsidRPr="00BF7D37">
        <w:instrText>ADDIN CSL_CITATION {"citationItems":[{"id":"ITEM-1","itemData":{"DOI":"10.1016/0090-4295(84)90346-7","ISSN":"15279995","PMID":"6474633","author":[{"dropping-particle":"","family":"N'Guessen","given":"Gabriel","non-dropping-particle":"","parse-names":false,"suffix":""},{"dropping-particle":"","family":"Douglas Stephens","given":"F.","non-dropping-particle":"","parse-names":false,"suffix":""},{"dropping-particle":"","family":"Pick","given":"James","non-dropping-particle":"","parse-names":false,"suffix":""}],"container-title":"Urology","id":"ITEM-1","issue":"3","issued":{"date-parts":[["1984"]]},"page":"219-228","title":"Congenital superior ectopic (Thoracic) kidney","type":"article-journal","volume":"24"},"uris":["http://www.mendeley.com/documents/?uuid=a1581ab6-db3e-41ae-af6b-df542522cd9a"]}],"mendeley":{"formattedCitation":"(N’Guessen, Douglas Stephens and Pick, 1984)","manualFormatting":"N’Guessen et al. 1984)","plainTextFormattedCitation":"(N’Guessen, Douglas Stephens and Pick, 1984)","previouslyFormattedCitation":"(N’Guessen, Douglas Stephens and Pick, 1984)"},"properties":{"noteIndex":0},"schema":"https://github.com/citation-style-language/schema/raw/master/csl-citation.json"}</w:instrText>
      </w:r>
      <w:r w:rsidRPr="00BF7D37">
        <w:fldChar w:fldCharType="separate"/>
      </w:r>
      <w:r w:rsidRPr="00BF7D37">
        <w:rPr>
          <w:noProof/>
        </w:rPr>
        <w:t xml:space="preserve">N’Guessen </w:t>
      </w:r>
      <w:r w:rsidRPr="00BF7D37">
        <w:rPr>
          <w:i/>
          <w:iCs/>
          <w:noProof/>
        </w:rPr>
        <w:t>et al.</w:t>
      </w:r>
      <w:r w:rsidR="00553197" w:rsidRPr="00BF7D37">
        <w:rPr>
          <w:i/>
          <w:iCs/>
          <w:noProof/>
        </w:rPr>
        <w:t>,</w:t>
      </w:r>
      <w:r w:rsidRPr="00BF7D37">
        <w:rPr>
          <w:noProof/>
        </w:rPr>
        <w:t xml:space="preserve"> 1984)</w:t>
      </w:r>
      <w:r w:rsidRPr="00BF7D37">
        <w:fldChar w:fldCharType="end"/>
      </w:r>
      <w:r w:rsidRPr="00BF7D37">
        <w:t xml:space="preserve">. It is asymptomatic in most cases and only found incidentally usually during an antenatal US scan. It can present as an isolated anomaly or in association with other anomalies such as MCDK, vesico-ureteric reflux and PUJ obstruction. Ectopic kidneys can be unilateral or bilateral. Bilateral pelvic kidneys often fuse at the midline but with distinct renal pelvises forming what is commonly referred to as horseshoe kidney. Ectopic kidneys are usually smaller in size and </w:t>
      </w:r>
      <w:r w:rsidRPr="007F08B6">
        <w:t>have tortuous ureters. They are more prone to complications such as calculi, obstruction and infection. Ureteropelvic junction obstruction occurs in about one third of patients</w:t>
      </w:r>
      <w:r>
        <w:t xml:space="preserve"> with an ectopic kidney</w:t>
      </w:r>
      <w:r w:rsidRPr="007F08B6">
        <w:t>.</w:t>
      </w:r>
    </w:p>
    <w:p w14:paraId="3ACDCA93" w14:textId="77777777" w:rsidR="006E6C47" w:rsidRPr="007F08B6" w:rsidRDefault="006E6C47" w:rsidP="006E6C47">
      <w:pPr>
        <w:pStyle w:val="Heading4"/>
        <w:spacing w:line="360" w:lineRule="auto"/>
        <w:jc w:val="both"/>
      </w:pPr>
      <w:r w:rsidRPr="007F08B6">
        <w:lastRenderedPageBreak/>
        <w:t>Management:</w:t>
      </w:r>
    </w:p>
    <w:p w14:paraId="03E13DDA" w14:textId="77777777" w:rsidR="006E6C47" w:rsidRPr="007F08B6" w:rsidRDefault="006E6C47" w:rsidP="006E6C47">
      <w:pPr>
        <w:spacing w:line="360" w:lineRule="auto"/>
        <w:jc w:val="both"/>
      </w:pPr>
      <w:r w:rsidRPr="007F08B6">
        <w:t>Isolated ectopic kidney often carries a good prognosis. In most cases no treatment is required, and individuals can lead a normal life. In some cases, complications to the ectopic kidney such as calculi, infection and obstruction</w:t>
      </w:r>
      <w:r>
        <w:t xml:space="preserve"> occur</w:t>
      </w:r>
      <w:r w:rsidRPr="007F08B6">
        <w:t>. These warrant further investigations and treatment including corrective surger</w:t>
      </w:r>
      <w:r>
        <w:t>y</w:t>
      </w:r>
      <w:r w:rsidRPr="007F08B6">
        <w:t xml:space="preserve"> or excision (nephrectomy).</w:t>
      </w:r>
    </w:p>
    <w:p w14:paraId="730E7C81" w14:textId="77777777" w:rsidR="006E6C47" w:rsidRPr="007F08B6" w:rsidRDefault="006E6C47" w:rsidP="006E6C47">
      <w:pPr>
        <w:pStyle w:val="Heading3"/>
        <w:spacing w:line="360" w:lineRule="auto"/>
        <w:jc w:val="both"/>
      </w:pPr>
      <w:bookmarkStart w:id="150" w:name="_Toc73392027"/>
      <w:r w:rsidRPr="007F08B6">
        <w:t>Horseshoe kidney</w:t>
      </w:r>
      <w:bookmarkEnd w:id="150"/>
    </w:p>
    <w:p w14:paraId="0DCB566E" w14:textId="2B3BF5C9" w:rsidR="006E6C47" w:rsidRPr="007F08B6" w:rsidRDefault="006E6C47" w:rsidP="006E6C47">
      <w:pPr>
        <w:spacing w:line="360" w:lineRule="auto"/>
        <w:jc w:val="both"/>
      </w:pPr>
      <w:r w:rsidRPr="007F08B6">
        <w:t xml:space="preserve">It </w:t>
      </w:r>
      <w:r w:rsidRPr="00BF7D37">
        <w:t xml:space="preserve">refers to the fusion of the two kidneys by a parenchymal or fibrous isthmus at the midline. This fusion usually occurs between the lower poles (90%). Horseshoe kidneys are the most common type of fusion anomaly and they are found in about 1 in 600 births and more common in males; male/female ratio=2:1 </w:t>
      </w:r>
      <w:r w:rsidRPr="00BF7D37">
        <w:fldChar w:fldCharType="begin" w:fldLock="1"/>
      </w:r>
      <w:r w:rsidRPr="00BF7D37">
        <w:instrText>ADDIN CSL_CITATION {"citationItems":[{"id":"ITEM-1","itemData":{"DOI":"10.1097/01.ju.0000092537.96414.4a","ISBN":"9196815507","ISSN":"00225347","PMID":"14532762","abstract":"Purpose: An estimated 150,000 children are born with birth defects each year. One of the most frequent genitourinary abnormalities is horseshoe kidney (HSK). The incidence of HSK in the population is estimated to be 1/400 to 1,600 births based on autopsy data from the 1940s and 1950s. We prospectively evaluated the incidence of HSK based on radiographic studies to determine the contemporary incidence of HSK. Materials and Methods: In a 6-month period patients undergoing abdominal computerized tomography, renal ultrasonography and excretory urography were screened for HSK. After identification medical charts were reviewed for demographics, history, study indication and findings. A literature review of 12 studies of 825 patients with HSK was compared with the current series with regard to common associated findings. Results: From 15,320 radiographs 23 patients were identified with HSK for an overall incidence of 1/666. Computerized tomography, excretory urography and ultrasound identified 16, 5 and 2 patients, respectively, while 16 were male, 7 were female, 20 were adults and 3 were children. The most common concomitant urological disorder was nephrolithiasis in 9 patients (39%), prompting operative intervention in 4. The radiographic incidence of HSK closely matched data from autopsy series and yet it differed from that in current radiographic series using ultrasound in the perinatal period. Conclusions: Our radiographic evaluation of the HSK incidence closely matches past autopsy series. This finding suggests that the incidence of HSK remains stable despite an increasing number of birth defects. Moreover, it appears that radiographic studies can accurately estimate the incidence of congenital anatomical disorders. Our data suggest that HSK is a relatively benign condition with a low requirement for operative intervention in these incidentally identified patients.","author":[{"dropping-particle":"","family":"Weizer","given":"Alon Z.","non-dropping-particle":"","parse-names":false,"suffix":""},{"dropping-particle":"","family":"Silverstein","given":"Ari D.","non-dropping-particle":"","parse-names":false,"suffix":""},{"dropping-particle":"","family":"Auge","given":"Brian K.","non-dropping-particle":"","parse-names":false,"suffix":""},{"dropping-particle":"","family":"Delvecchio","given":"Fernando C.","non-dropping-particle":"","parse-names":false,"suffix":""},{"dropping-particle":"","family":"Raj","given":"Ganesh","non-dropping-particle":"","parse-names":false,"suffix":""},{"dropping-particle":"","family":"Albala","given":"David M.","non-dropping-particle":"","parse-names":false,"suffix":""},{"dropping-particle":"","family":"Leder","given":"Richard","non-dropping-particle":"","parse-names":false,"suffix":""},{"dropping-particle":"","family":"Preminger","given":"Glenn M.","non-dropping-particle":"","parse-names":false,"suffix":""}],"container-title":"Journal of Urology","id":"ITEM-1","issue":"5","issued":{"date-parts":[["2003"]]},"page":"1722-1726","title":"Determining the incidence of horseshoe kidney from radiographic data at a single institution","type":"article-journal","volume":"170"},"uris":["http://www.mendeley.com/documents/?uuid=9d8a64f6-c8c4-4d70-85b6-1803197adfeb"]}],"mendeley":{"formattedCitation":"(Weizer &lt;i&gt;et al.&lt;/i&gt;, 2003)","plainTextFormattedCitation":"(Weizer et al., 2003)","previouslyFormattedCitation":"(Weizer &lt;i&gt;et al.&lt;/i&gt;, 2003)"},"properties":{"noteIndex":0},"schema":"https://github.com/citation-style-language/schema/raw/master/csl-citation.json"}</w:instrText>
      </w:r>
      <w:r w:rsidRPr="00BF7D37">
        <w:fldChar w:fldCharType="separate"/>
      </w:r>
      <w:r w:rsidRPr="00BF7D37">
        <w:rPr>
          <w:noProof/>
        </w:rPr>
        <w:t xml:space="preserve">(Weizer </w:t>
      </w:r>
      <w:r w:rsidRPr="00BF7D37">
        <w:rPr>
          <w:i/>
          <w:noProof/>
        </w:rPr>
        <w:t>et al.</w:t>
      </w:r>
      <w:r w:rsidRPr="00BF7D37">
        <w:rPr>
          <w:noProof/>
        </w:rPr>
        <w:t>, 2003)</w:t>
      </w:r>
      <w:r w:rsidRPr="00BF7D37">
        <w:fldChar w:fldCharType="end"/>
      </w:r>
      <w:r w:rsidRPr="00BF7D37">
        <w:t>. The fusion between the two kidneys occurs early in kidney development whilst in the pelvis during the metanephric stage around 4</w:t>
      </w:r>
      <w:r w:rsidRPr="00BF7D37">
        <w:rPr>
          <w:vertAlign w:val="superscript"/>
        </w:rPr>
        <w:t>th</w:t>
      </w:r>
      <w:r w:rsidRPr="00BF7D37">
        <w:t xml:space="preserve"> </w:t>
      </w:r>
      <w:r w:rsidR="00137474" w:rsidRPr="00BF7D37">
        <w:t>GW</w:t>
      </w:r>
      <w:r w:rsidRPr="00BF7D37">
        <w:t xml:space="preserve">. Normally, the kidneys migrate up into their normal anatomical location inside the abdominal cavity. They also rotate </w:t>
      </w:r>
      <w:r w:rsidRPr="007F08B6">
        <w:t xml:space="preserve">at the same time of their migration. In Horseshoe kidneys, the fused kidneys get trapped by the inferior mesenteric artery preventing their ascent and rotation and they remain in a lower position in the abdomen. Horseshoe kidneys are typically asymptomatic and usually identified incidentally on </w:t>
      </w:r>
      <w:r>
        <w:t>prenatal</w:t>
      </w:r>
      <w:r w:rsidRPr="007F08B6">
        <w:t xml:space="preserve"> U</w:t>
      </w:r>
      <w:r>
        <w:t>S</w:t>
      </w:r>
      <w:r w:rsidRPr="007F08B6">
        <w:t xml:space="preserve">S scan. However, Horseshoe kidneys can be associated with </w:t>
      </w:r>
      <w:r>
        <w:t>PUJ</w:t>
      </w:r>
      <w:r w:rsidRPr="007F08B6">
        <w:t xml:space="preserve"> obstruction, hydronephrosis, urinary tract infection and calculi formation in the neonatal period and later in life. They can also be associated with both genitourinary and non-genitourinary congenital anomalies and also </w:t>
      </w:r>
      <w:r>
        <w:t>associated with</w:t>
      </w:r>
      <w:r w:rsidRPr="007F08B6">
        <w:t xml:space="preserve"> several chromosomal abnormalities. Horseshoe kidneys are three times more common in patients with congenital vertebral </w:t>
      </w:r>
      <w:r w:rsidRPr="00BF7D37">
        <w:t xml:space="preserve">anomalies than those without </w:t>
      </w:r>
      <w:r w:rsidRPr="00BF7D37">
        <w:fldChar w:fldCharType="begin" w:fldLock="1"/>
      </w:r>
      <w:r w:rsidRPr="00BF7D37">
        <w:instrText>ADDIN CSL_CITATION {"citationItems":[{"id":"ITEM-1","itemData":{"DOI":"10.1007/s002619900122","ISSN":"09428925","PMID":"8875880","abstract":"The occurrence of horseshoe kidneys in myelodysplasia has been suggested to be overestimated because of the concurrent prevalence of kyphotic spine in the spina bifida population. Pseudohorseshoe kidneys result from the actual medial migration and apposition of the lower renal poles in the deep fossa created by the gibbus deformity. The presence of a lumbosacral kyphosis, however, does not imply there is not a true horseshoe kidney. In our myelodysplasia population of 189 patients, occurrence of true horseshoe kidneys (13 patients) and pseudohorseshoe kidneys (14 patients) was increased. The finding of lumbosacral kyphosis was twice as common in the pseudohorseshoe population as in the true horseshoe population. True horseshoe kidneys were three times more commonly seen in association with congenital vertebral anomalies cephalad to the dysraphic spine. Diagnosis in this study was predominantly based on renal cortical scintigraphy with the posterior pin-hole magnification technique.","author":[{"dropping-particle":"","family":"Mandell","given":"G. A.","non-dropping-particle":"","parse-names":false,"suffix":""},{"dropping-particle":"","family":"Maloney","given":"K.","non-dropping-particle":"","parse-names":false,"suffix":""},{"dropping-particle":"","family":"Sherman","given":"N. H.","non-dropping-particle":"","parse-names":false,"suffix":""},{"dropping-particle":"","family":"Filmer","given":"B.","non-dropping-particle":"","parse-names":false,"suffix":""}],"container-title":"Abdominal Imaging","id":"ITEM-1","issue":"6","issued":{"date-parts":[["1996"]]},"page":"541-545","title":"The renal axes in spina bifida: Issues of confusion and fusion","type":"article-journal","volume":"21"},"uris":["http://www.mendeley.com/documents/?uuid=2ae5652e-b0a6-4452-8a7b-6c7664dd7c49"]}],"mendeley":{"formattedCitation":"(Mandell &lt;i&gt;et al.&lt;/i&gt;, 1996)","plainTextFormattedCitation":"(Mandell et al., 1996)","previouslyFormattedCitation":"(Mandell &lt;i&gt;et al.&lt;/i&gt;, 1996)"},"properties":{"noteIndex":0},"schema":"https://github.com/citation-style-language/schema/raw/master/csl-citation.json"}</w:instrText>
      </w:r>
      <w:r w:rsidRPr="00BF7D37">
        <w:fldChar w:fldCharType="separate"/>
      </w:r>
      <w:r w:rsidRPr="00BF7D37">
        <w:rPr>
          <w:noProof/>
        </w:rPr>
        <w:t xml:space="preserve">(Mandell </w:t>
      </w:r>
      <w:r w:rsidRPr="00BF7D37">
        <w:rPr>
          <w:i/>
          <w:noProof/>
        </w:rPr>
        <w:t>et al.</w:t>
      </w:r>
      <w:r w:rsidRPr="00BF7D37">
        <w:rPr>
          <w:noProof/>
        </w:rPr>
        <w:t>, 1996)</w:t>
      </w:r>
      <w:r w:rsidRPr="00BF7D37">
        <w:fldChar w:fldCharType="end"/>
      </w:r>
      <w:r w:rsidRPr="00BF7D37">
        <w:t xml:space="preserve"> and were found in up to 25% of cases in Edward’s syndrome </w:t>
      </w:r>
      <w:r w:rsidRPr="00BF7D37">
        <w:fldChar w:fldCharType="begin" w:fldLock="1"/>
      </w:r>
      <w:r w:rsidR="00553197" w:rsidRPr="00BF7D37">
        <w:instrText>ADDIN CSL_CITATION {"citationItems":[{"id":"ITEM-1","itemData":{"DOI":"10.1007/BF00432416","ISSN":"03401227","PMID":"127413","abstract":"Data from the world literature about the pathology of the urinary system in autosomal chromosomal disorders are analyzed and compared with our own morphological investigations of this system in 63 cases of chromosomal disorders (Patau's, Edwards', Down's, Orbeli's, Wolf-Hirschhorn's syndromes, partial trisomy B and inversion of chromosome 2). The urinary system is most frequently involved in \"cat-eye\", triploidy, Orbeli's, Patau's and Edwards' syndromes. All known malformations of the urinary system are observed in children with chromosomal diseases, except infantile polycystic kidney and medullary \"sponge\" kidney. The authors recognize specific and nonspecific abnormalities of the urinary system. Nonspecific abnormalities, as simple renal dysgenesis, may be observed in all chromosomal disorders. Specific abnormalities are found only in certain chromosomal diseases. These malformations are an excess of embryonal lobulation of the kidney with the increase of its weight and cystic changes (Patau's syndrome), crossed renal ectopy with fusion and horseshoe kidney (Edwards' syndrome), unilateral renal agenesis (Orbeli's syndrome), hypospadia (Wolf-Hirschhorn's syndrome). A possible pathogenesis of malformations of the urinary system in chromosomal disorders is discussed. © 1975 Springer-Verlag.","author":[{"dropping-particle":"","family":"Kravtzova","given":"G. I.","non-dropping-particle":"","parse-names":false,"suffix":""},{"dropping-particle":"","family":"Lazjuk","given":"G. I.","non-dropping-particle":"","parse-names":false,"suffix":""},{"dropping-particle":"","family":"Lurie","given":"I. W.","non-dropping-particle":"","parse-names":false,"suffix":""}],"container-title":"Virchows Archiv A Pathological Anatomy and Histology","id":"ITEM-1","issue":"2","issued":{"date-parts":[["1975"]]},"page":"167-178","title":"The malformations of the urinary system in autosomal disorders","type":"article-journal","volume":"368"},"uris":["http://www.mendeley.com/documents/?uuid=6add43fb-4bee-4324-9184-3bc78453ef3e"]}],"mendeley":{"formattedCitation":"(Kravtzova, Lazjuk and Lurie, 1975)","manualFormatting":"(Kravtzova et al., 1975)","plainTextFormattedCitation":"(Kravtzova, Lazjuk and Lurie, 1975)","previouslyFormattedCitation":"(Kravtzova, Lazjuk and Lurie, 1975)"},"properties":{"noteIndex":0},"schema":"https://github.com/citation-style-language/schema/raw/master/csl-citation.json"}</w:instrText>
      </w:r>
      <w:r w:rsidRPr="00BF7D37">
        <w:fldChar w:fldCharType="separate"/>
      </w:r>
      <w:r w:rsidRPr="00BF7D37">
        <w:rPr>
          <w:noProof/>
        </w:rPr>
        <w:t xml:space="preserve">(Kravtzova </w:t>
      </w:r>
      <w:r w:rsidRPr="00BF7D37">
        <w:rPr>
          <w:i/>
          <w:iCs/>
          <w:noProof/>
        </w:rPr>
        <w:t>et al.</w:t>
      </w:r>
      <w:r w:rsidR="00553197" w:rsidRPr="00BF7D37">
        <w:rPr>
          <w:i/>
          <w:iCs/>
          <w:noProof/>
        </w:rPr>
        <w:t>,</w:t>
      </w:r>
      <w:r w:rsidRPr="00BF7D37">
        <w:rPr>
          <w:noProof/>
        </w:rPr>
        <w:t xml:space="preserve"> 1975)</w:t>
      </w:r>
      <w:r w:rsidRPr="00BF7D37">
        <w:fldChar w:fldCharType="end"/>
      </w:r>
      <w:r w:rsidRPr="007F08B6">
        <w:t>. Furthermore, horseshoe kidneys are associated with</w:t>
      </w:r>
      <w:r>
        <w:t xml:space="preserve"> an</w:t>
      </w:r>
      <w:r w:rsidRPr="007F08B6">
        <w:t xml:space="preserve"> increased incidence of renal malignancies particularly Wilms tumour and carcinoma of the renal pelvis </w:t>
      </w:r>
      <w:r w:rsidRPr="007F08B6">
        <w:fldChar w:fldCharType="begin" w:fldLock="1"/>
      </w:r>
      <w:r>
        <w:instrText>ADDIN CSL_CITATION {"citationItems":[{"id":"ITEM-1","itemData":{"DOI":"10.1016/0022-3468(77)90209-3","ISSN":"00223468","PMID":"197225","abstract":"The occurrence of a nephroblastoma in a crossed ectopic kidney has been reported only one previous time.1 A second patient with these findings is the subject of this report. © 1977.","author":[{"dropping-particle":"","family":"Redman","given":"John F.","non-dropping-particle":"","parse-names":false,"suffix":""},{"dropping-particle":"","family":"Berry","given":"D. L.","non-dropping-particle":"","parse-names":false,"suffix":""}],"container-title":"Journal of Pediatric Surgery","id":"ITEM-1","issue":"4","issued":{"date-parts":[["1977"]]},"page":"601-603","title":"Wilms' tumor in crossed fused renal ectopia","type":"article-journal","volume":"12"},"uris":["http://www.mendeley.com/documents/?uuid=af5ccf9e-be43-4d26-bd19-9c48d6522921"]}],"mendeley":{"formattedCitation":"(Redman and Berry, 1977)","manualFormatting":"(Redman and Berry, 1977;","plainTextFormattedCitation":"(Redman and Berry, 1977)","previouslyFormattedCitation":"(Redman and Berry, 1977)"},"properties":{"noteIndex":0},"schema":"https://github.com/citation-style-language/schema/raw/master/csl-citation.json"}</w:instrText>
      </w:r>
      <w:r w:rsidRPr="007F08B6">
        <w:fldChar w:fldCharType="separate"/>
      </w:r>
      <w:r w:rsidRPr="007F08B6">
        <w:rPr>
          <w:noProof/>
        </w:rPr>
        <w:t>(Redman and Berry, 1977</w:t>
      </w:r>
      <w:r>
        <w:rPr>
          <w:noProof/>
        </w:rPr>
        <w:t>;</w:t>
      </w:r>
      <w:r w:rsidRPr="007F08B6">
        <w:fldChar w:fldCharType="end"/>
      </w:r>
      <w:r w:rsidRPr="007F08B6">
        <w:t xml:space="preserve"> </w:t>
      </w:r>
      <w:r w:rsidRPr="007F08B6">
        <w:fldChar w:fldCharType="begin" w:fldLock="1"/>
      </w:r>
      <w:r>
        <w:instrText>ADDIN CSL_CITATION {"citationItems":[{"id":"ITEM-1","itemData":{"DOI":"10.1016/0090-4295(76)90344-7","ISSN":"15279995","PMID":"960345","abstract":"A compilation of the reported cases of cancer in horseshoe kidney from 1895 to 1975 is presented along with a comparison of the incidence of the various types of tumor involved from 1895 to 1966 and 1966 to 1975. An additional case of hypernephroma is added to the literature for a total of 111 cases reported to date. The increased incidence of both carcinoma of the renal pelvis and nephroblastoma is discussed. © 1976.","author":[{"dropping-particle":"","family":"Buntley","given":"David","non-dropping-particle":"","parse-names":false,"suffix":""}],"container-title":"Urology","id":"ITEM-1","issue":"2","issued":{"date-parts":[["1976"]]},"page":"146-148","title":"Malignancy associated with horseshoe kidney","type":"article-journal","volume":"8"},"uris":["http://www.mendeley.com/documents/?uuid=b3d81615-a20f-49c6-843d-8ddda01063f0"]}],"mendeley":{"formattedCitation":"(Buntley, 1976)","manualFormatting":"Buntley, 1976)","plainTextFormattedCitation":"(Buntley, 1976)","previouslyFormattedCitation":"(Buntley, 1976)"},"properties":{"noteIndex":0},"schema":"https://github.com/citation-style-language/schema/raw/master/csl-citation.json"}</w:instrText>
      </w:r>
      <w:r w:rsidRPr="007F08B6">
        <w:fldChar w:fldCharType="separate"/>
      </w:r>
      <w:r w:rsidRPr="007F08B6">
        <w:rPr>
          <w:noProof/>
        </w:rPr>
        <w:t>Buntley, 1976)</w:t>
      </w:r>
      <w:r w:rsidRPr="007F08B6">
        <w:fldChar w:fldCharType="end"/>
      </w:r>
      <w:r w:rsidRPr="007F08B6">
        <w:t>.</w:t>
      </w:r>
    </w:p>
    <w:p w14:paraId="4CBF6D49" w14:textId="77777777" w:rsidR="006E6C47" w:rsidRPr="007F08B6" w:rsidRDefault="006E6C47" w:rsidP="006E6C47">
      <w:pPr>
        <w:pStyle w:val="Heading4"/>
        <w:spacing w:line="360" w:lineRule="auto"/>
        <w:jc w:val="both"/>
      </w:pPr>
      <w:r w:rsidRPr="007F08B6">
        <w:t>Management:</w:t>
      </w:r>
    </w:p>
    <w:p w14:paraId="66D0739E" w14:textId="77777777" w:rsidR="006E6C47" w:rsidRPr="007F08B6" w:rsidRDefault="006E6C47" w:rsidP="006E6C47">
      <w:pPr>
        <w:spacing w:line="360" w:lineRule="auto"/>
        <w:jc w:val="both"/>
      </w:pPr>
      <w:r w:rsidRPr="007F08B6">
        <w:t>Horseshoe kidneys on their own are usually asymptomatic, no specific treatment is required, and individuals often lead a healthy life. However, the presence of complications or other malformations warrant further management.</w:t>
      </w:r>
    </w:p>
    <w:p w14:paraId="65F05607" w14:textId="77777777" w:rsidR="006E6C47" w:rsidRPr="007F08B6" w:rsidRDefault="006E6C47" w:rsidP="006E6C47">
      <w:pPr>
        <w:pStyle w:val="Heading3"/>
        <w:spacing w:line="360" w:lineRule="auto"/>
        <w:jc w:val="both"/>
      </w:pPr>
      <w:bookmarkStart w:id="151" w:name="_Toc73392028"/>
      <w:r>
        <w:lastRenderedPageBreak/>
        <w:t>Multi Cystic Dysplastic Kidney (</w:t>
      </w:r>
      <w:r w:rsidRPr="007F08B6">
        <w:t>MCDK</w:t>
      </w:r>
      <w:r>
        <w:t>)</w:t>
      </w:r>
      <w:r w:rsidRPr="007F08B6">
        <w:t>:</w:t>
      </w:r>
      <w:bookmarkEnd w:id="151"/>
    </w:p>
    <w:p w14:paraId="50213E62" w14:textId="37729C71" w:rsidR="006E6C47" w:rsidRPr="007F08B6" w:rsidRDefault="006E6C47" w:rsidP="006E6C47">
      <w:pPr>
        <w:spacing w:line="360" w:lineRule="auto"/>
        <w:jc w:val="both"/>
      </w:pPr>
      <w:r w:rsidRPr="007F08B6">
        <w:t xml:space="preserve">It is a congenital renal anomaly characterised by the presence of </w:t>
      </w:r>
      <w:r>
        <w:t xml:space="preserve">a </w:t>
      </w:r>
      <w:r w:rsidRPr="007F08B6">
        <w:t xml:space="preserve">dysmorphic kidney with multiple non-communicating cysts of variable sizes, kidney enlargement, non-functioning parenchyma and </w:t>
      </w:r>
      <w:r>
        <w:t xml:space="preserve">a </w:t>
      </w:r>
      <w:r w:rsidRPr="007F08B6">
        <w:t xml:space="preserve">hypoplastic or atretic ureter. It is the commonest cause of cystic disease in children with a total prevalence of 4.12 in 10,000 births in Europe </w:t>
      </w:r>
      <w:r w:rsidRPr="007F08B6">
        <w:fldChar w:fldCharType="begin" w:fldLock="1"/>
      </w:r>
      <w:r w:rsidRPr="007F08B6">
        <w:instrText>ADDIN CSL_CITATION {"citationItems":[{"id":"ITEM-1","itemData":{"DOI":"10.1002/pd.4433","ISSN":"10970223","PMID":"24916896","abstract":"Objectives: The aim of this study is to describe the prenatal diagnosis and epidemiology of multicystic kidney dysplasia (MCKD). Methods: The study is based on routinely collected data from a European database of major congenital anomalies including 13 registries with cases born in 1997-2006 and covering 1458552 births. Results: There were 601 MCKD cases giving an overall prevalence of 4.12 per 10000 births with regional variation. In live births, 87% of cases had an isolated renal anomaly and 13% had associated major nonrenal anomalies (chromosomal, syndrome or other major anomalies). For the cases with isolated renal anomalies, 51/386 (11%) and 7/386 (2%) choose to terminate the pregnancy or resulted in an intrauterine fetal death, respectively. The prenatal detection rate was 88% in both unilateral and bilateral cases. Birth outcome differed with 92% of unilateral MCKD cases being liveborn compared with 33% of bilateral MCKD cases. For unilateral MCKD cases, 84% had an isolated renal anomaly compared with 51% of bilateral MCKD cases (p&lt;0.001). Conclusions: Cases with unilateral MCKD are mainly liveborn, and only 16% have associated major malformations or a syndrome. Cases with bilateral MCKD are often associated with nonrenal major congenital anomalies or part of a syndrome, and only one third of bilateral MCKD cases in this study were liveborn. Prenatal detection rate of MCKD was high for both unilateral and bilateral cases.","author":[{"dropping-particle":"","family":"Winding","given":"Louise","non-dropping-particle":"","parse-names":false,"suffix":""},{"dropping-particle":"","family":"Loane","given":"Maria","non-dropping-particle":"","parse-names":false,"suffix":""},{"dropping-particle":"","family":"Wellesley","given":"Diana","non-dropping-particle":"","parse-names":false,"suffix":""},{"dropping-particle":"","family":"Addor","given":"Marie Claude","non-dropping-particle":"","parse-names":false,"suffix":""},{"dropping-particle":"","family":"Arriola","given":"Larraitz","non-dropping-particle":"","parse-names":false,"suffix":""},{"dropping-particle":"","family":"Bakker","given":"Marian K.","non-dropping-particle":"","parse-names":false,"suffix":""},{"dropping-particle":"","family":"Bianchi","given":"Fabrizio","non-dropping-particle":"","parse-names":false,"suffix":""},{"dropping-particle":"","family":"Calzolari","given":"Elisa","non-dropping-particle":"","parse-names":false,"suffix":""},{"dropping-particle":"","family":"Gatt","given":"Miriam","non-dropping-particle":"","parse-names":false,"suffix":""},{"dropping-particle":"","family":"Haeusler","given":"Martin","non-dropping-particle":"","parse-names":false,"suffix":""},{"dropping-particle":"","family":"Lelong","given":"Nathalie","non-dropping-particle":"","parse-names":false,"suffix":""},{"dropping-particle":"","family":"Mullaney","given":"Carmel","non-dropping-particle":"","parse-names":false,"suffix":""},{"dropping-particle":"","family":"Scarano","given":"Gioacchino","non-dropping-particle":"","parse-names":false,"suffix":""},{"dropping-particle":"","family":"Tucker","given":"David","non-dropping-particle":"","parse-names":false,"suffix":""},{"dropping-particle":"","family":"Wiesel","given":"Awi","non-dropping-particle":"","parse-names":false,"suffix":""},{"dropping-particle":"","family":"Garne","given":"Ester","non-dropping-particle":"","parse-names":false,"suffix":""}],"container-title":"Prenatal Diagnosis","id":"ITEM-1","issue":"11","issued":{"date-parts":[["2014"]]},"page":"1093-1098","title":"Prenatal diagnosis and epidemiology of multicystic kidney dysplasia in Europe","type":"article-journal","volume":"34"},"uris":["http://www.mendeley.com/documents/?uuid=68b4d4c0-4154-4b69-9e48-bafcae88316b"]}],"mendeley":{"formattedCitation":"(Winding &lt;i&gt;et al.&lt;/i&gt;, 2014)","plainTextFormattedCitation":"(Winding et al., 2014)","previouslyFormattedCitation":"(Winding &lt;i&gt;et al.&lt;/i&gt;, 2014)"},"properties":{"noteIndex":0},"schema":"https://github.com/citation-style-language/schema/raw/master/csl-citation.json"}</w:instrText>
      </w:r>
      <w:r w:rsidRPr="007F08B6">
        <w:fldChar w:fldCharType="separate"/>
      </w:r>
      <w:r w:rsidRPr="007F08B6">
        <w:rPr>
          <w:noProof/>
        </w:rPr>
        <w:t xml:space="preserve">(Winding </w:t>
      </w:r>
      <w:r w:rsidRPr="007F08B6">
        <w:rPr>
          <w:i/>
          <w:noProof/>
        </w:rPr>
        <w:t>et al.</w:t>
      </w:r>
      <w:r w:rsidRPr="007F08B6">
        <w:rPr>
          <w:noProof/>
        </w:rPr>
        <w:t>, 2014)</w:t>
      </w:r>
      <w:r w:rsidRPr="007F08B6">
        <w:fldChar w:fldCharType="end"/>
      </w:r>
      <w:r w:rsidRPr="007F08B6">
        <w:t xml:space="preserve">. It is more common on the left side and more </w:t>
      </w:r>
      <w:r w:rsidRPr="00BF7D37">
        <w:t xml:space="preserve">prevalent in males. The aetiology of MCDK is hypothesised in the literature as the result of  abnormal interaction between the ureteric bud and the metanephric mesenchyme or atresia of the ureteric bud </w:t>
      </w:r>
      <w:r w:rsidRPr="00BF7D37">
        <w:fldChar w:fldCharType="begin" w:fldLock="1"/>
      </w:r>
      <w:r w:rsidRPr="00BF7D37">
        <w:instrText>ADDIN CSL_CITATION {"citationItems":[{"id":"ITEM-1","itemData":{"DOI":"10.1093/ndt/gfn777","ISSN":"09310509","PMID":"19171687","abstract":"Background. Many papers are published on cohorts with unilateral multicystic dysplastic kidney (MCDK) patients, but show variable results as to the incidence of associated urinary tract abnormalities. The objective of this study was to describe the status of the urinary tract, including contralateral hypertrophy and malformations, in patients with unilateral MCDK based on a meta-analysis of the literature, taking into account the timing of diagnosis (pre- versus postnatal) as a possible source of bias.Methods. A systematic review of the scientific literature in English was conducted using PubMed and Embase. A meta-analysis was performed with the studies that were identified using our reproducible search.Results. Based on analysis of the data in 19 populations, the overall incidence of unilateral MCDK is 1 in 4300 with an increasing trend over the years. A total of 67 cohorts with over 3500 patients with unilateral MCDK were included in the meta-analysis. Fifty-nine percent of patients were male and the MCDKs were significantly more often found on the left side (53.1). Associated anomalies in the solitary functioning kidney were found in 1 in 3 patients, mainly vesicoureteric reflux (VUR, in 19.7). In patients with VUR, 40 have severe contralateral VUR, defined as grade III-V. Contralateral hypertrophy, present in 77 of patients after a follow-up of at least 10 years, showed a trend to be less pronounced in patients with VUR. Timing of the diagnosis of MCDK did not essentially influence the results.Conclusions. These aggregate results provide insight into the incidence, demographic data and associated anomalies in patients with unilateral MCDK. One in three patients with unilateral MCDK show anomalies in the contralateral, solitary functioning kidney. However, studies into the long-term consequences of these anomalies are scarce.","author":[{"dropping-particle":"","family":"Schreuder","given":"Michiel F.","non-dropping-particle":"","parse-names":false,"suffix":""},{"dropping-particle":"","family":"Westland","given":"Rik","non-dropping-particle":"","parse-names":false,"suffix":""},{"dropping-particle":"","family":"Wijk","given":"Joanna A.E.","non-dropping-particle":"Van","parse-names":false,"suffix":""}],"container-title":"Nephrology Dialysis Transplantation","id":"ITEM-1","issue":"6","issued":{"date-parts":[["2009"]]},"page":"1810-1818","title":"Unilateral multicystic dysplastic kidney: A meta-analysis of observational studies on the incidence, associated urinary tract malformations and the contralateral kidney","type":"article-journal","volume":"24"},"uris":["http://www.mendeley.com/documents/?uuid=c009167a-f707-4fbf-ad26-98a6ce80d36d"]}],"mendeley":{"formattedCitation":"(Schreuder, Westland and Van Wijk, 2009)","manualFormatting":"(Schreuder et al. 2009)","plainTextFormattedCitation":"(Schreuder, Westland and Van Wijk, 2009)","previouslyFormattedCitation":"(Schreuder, Westland and Van Wijk, 2009)"},"properties":{"noteIndex":0},"schema":"https://github.com/citation-style-language/schema/raw/master/csl-citation.json"}</w:instrText>
      </w:r>
      <w:r w:rsidRPr="00BF7D37">
        <w:fldChar w:fldCharType="separate"/>
      </w:r>
      <w:r w:rsidRPr="00BF7D37">
        <w:rPr>
          <w:noProof/>
        </w:rPr>
        <w:t xml:space="preserve">(Schreuder </w:t>
      </w:r>
      <w:r w:rsidRPr="00BF7D37">
        <w:rPr>
          <w:i/>
          <w:iCs/>
          <w:noProof/>
        </w:rPr>
        <w:t>et al</w:t>
      </w:r>
      <w:r w:rsidRPr="00BF7D37">
        <w:rPr>
          <w:noProof/>
        </w:rPr>
        <w:t>.</w:t>
      </w:r>
      <w:r w:rsidR="00553197" w:rsidRPr="00BF7D37">
        <w:rPr>
          <w:noProof/>
        </w:rPr>
        <w:t>,</w:t>
      </w:r>
      <w:r w:rsidRPr="00BF7D37">
        <w:rPr>
          <w:noProof/>
        </w:rPr>
        <w:t xml:space="preserve"> 2009)</w:t>
      </w:r>
      <w:r w:rsidRPr="00BF7D37">
        <w:fldChar w:fldCharType="end"/>
      </w:r>
      <w:r w:rsidRPr="00BF7D37">
        <w:t xml:space="preserve">. Rarely genetic mutations may play a role in familial cases. Other cases are associated with syndromic chromosomal abnormalities </w:t>
      </w:r>
      <w:r w:rsidRPr="00BF7D37">
        <w:fldChar w:fldCharType="begin" w:fldLock="1"/>
      </w:r>
      <w:r w:rsidRPr="00BF7D37">
        <w:instrText>ADDIN CSL_CITATION {"citationItems":[{"id":"ITEM-1","itemData":{"DOI":"10.1016/j.siny.2007.10.009","ISSN":"1744165X","PMID":"18065301","abstract":"Dysplastic kidneys are common malformations affecting up to 1 in 1000 of the general population. They are part of the spectrum of Congenital Abnormalities of the Kidney and Urinary Tract (CAKUT) and an increasing number of children are being diagnosed on antenatal ultrasound. In the past, these patients may not have been detected until adulthood following investigation for other illness, or even as incidental findings at post mortem, unless there was severe bilateral dysplasia leading to Potter's sequence or renal failure in childhood. Excluding syndromic cases with defects in other organ systems, features linked to worse prognosis at presentation are: (1) bilateral disease; (2) decreased functional renal mass (which encompasses not just small kidneys but also large ones where cysts replace normal architecture); (3) lower urinary tract obstruction; and (4) anhydramnios or severe oligohydramnios. Dysplasia and renal function are dynamic and can evolve during pregnancy, so repeated assessment is necessary when pathology is expected. Worsening dimensions or decreasing amniotic fluid levels imply poorer prognosis, but there are no proven therapies during pregnancy, though vesicoamniotic shunting may be indicated with obstruction. Postnatal investigations aim to define the anatomy, which helps to estimate risks of infection and kidney function. Management might then involve observation, prophylactic antibiotics, surgery and/or renal support. Risks of renal malignancy and hypertension are low during childhood, but longer-term follow-up is needed, particularly to determine blood pressure and renal function in adulthood and pregnancy. Around 10% of cases have a family history of significant renal/urinary tract malformation. Monogenic causes include mutations in individual genes, such as TCF2/hepatocyte nuclear factor 1ß (HNF1β), PAX2 and uroplakins, but there are also recent reports of children with compound heterozygote mutations in several renal/urinary tract developmental genes. Effective genetic screening in future may require gene chip or other techniques to assess multiple genes concurrently, but this should not replace a multidisciplinary approach to these often difficult cases. © 2007 Elsevier Ltd. All rights reserved.","author":[{"dropping-particle":"","family":"Winyard","given":"Paul","non-dropping-particle":"","parse-names":false,"suffix":""},{"dropping-particle":"","family":"Chitty","given":"Lyn S.","non-dropping-particle":"","parse-names":false,"suffix":""}],"container-title":"Seminars in Fetal and Neonatal Medicine","id":"ITEM-1","issue":"3","issued":{"date-parts":[["2008"]]},"page":"142-151","title":"Dysplastic kidneys","type":"article-journal","volume":"13"},"uris":["http://www.mendeley.com/documents/?uuid=2c9da9a2-8f29-402d-b578-c44f83d324e0"]}],"mendeley":{"formattedCitation":"(Winyard and Chitty, 2008)","plainTextFormattedCitation":"(Winyard and Chitty, 2008)","previouslyFormattedCitation":"(Winyard and Chitty, 2008)"},"properties":{"noteIndex":0},"schema":"https://github.com/citation-style-language/schema/raw/master/csl-citation.json"}</w:instrText>
      </w:r>
      <w:r w:rsidRPr="00BF7D37">
        <w:fldChar w:fldCharType="separate"/>
      </w:r>
      <w:r w:rsidRPr="00BF7D37">
        <w:rPr>
          <w:noProof/>
        </w:rPr>
        <w:t>(Winyard and Chitty, 2008)</w:t>
      </w:r>
      <w:r w:rsidRPr="00BF7D37">
        <w:fldChar w:fldCharType="end"/>
      </w:r>
      <w:r w:rsidRPr="00BF7D37">
        <w:t xml:space="preserve">. MCDK is most commonly a unilateral anomaly but can rarely present as a bilateral anomaly. It is associated with abnormalities of the genitourinary tract in up to 50% of cases, about 40% of them involved the contralateral renal tract. The most common associated genitourinary tract anomaly was contralateral vesico-ureteric reflux (18%) followed by PUJ obstruction (12%) </w:t>
      </w:r>
      <w:r w:rsidRPr="00BF7D37">
        <w:fldChar w:fldCharType="begin" w:fldLock="1"/>
      </w:r>
      <w:r w:rsidRPr="00BF7D37">
        <w:instrText>ADDIN CSL_CITATION {"citationItems":[{"id":"ITEM-1","itemData":{"DOI":"10.1016/S0022-3476(05)82543-0","ISSN":"00223476","PMID":"1625095","abstract":"Multicystic-dysplastic kidney (MCDK) disease has been associated with contralateral genitourinary tract abnormalities; however, neither the nature nor the prevalence of the contralateral renal lesion has been delineated. We retrospectively studied patients with MCDK disease to determine the prevalence of contralateral renal abnormalities and of other urologic anomalies. Forty-nine patients, ranging in age from neonates to 6 years, were examined by renal ultrasonography, excretory urography or nuclear medicine scanning, and voiding cystourethrography; 51% of the patients had an associated urologic abnormality. The abnormality was contralateral to the MCDK in 19 patients (39%), ipsilateral in 3 patients (6%), and involved the bladder wall in 3 patients (6%). The most common contralateral genitourinary tract abnormality was vesicoureteral reflux (18%) followed by ureteropelvic junction obstruction (12%). We conclude that urologic anomalies are common in patients with MCDK disease; contralateral vesicoureteral reflux is the most common abnormality identified. © 1992 Mosby-Year Book, Inc.","author":[{"dropping-particle":"","family":"Atiyeh","given":"Bassam","non-dropping-particle":"","parse-names":false,"suffix":""},{"dropping-particle":"","family":"Husmann","given":"Douglas","non-dropping-particle":"","parse-names":false,"suffix":""},{"dropping-particle":"","family":"Baum","given":"Michel","non-dropping-particle":"","parse-names":false,"suffix":""}],"container-title":"The Journal of Pediatrics","id":"ITEM-1","issue":"1","issued":{"date-parts":[["1992"]]},"page":"65-67","title":"Contralateral renal abnormalities in multicystic-dysplastic kidney disease","type":"article-journal","volume":"121"},"uris":["http://www.mendeley.com/documents/?uuid=0ad83e2e-33ef-4b2d-b91b-c5826ea9eee7"]}],"mendeley":{"formattedCitation":"(Atiyeh, Husmann and Baum, 1992)","manualFormatting":"(Atiyeh et al. 1992)","plainTextFormattedCitation":"(Atiyeh, Husmann and Baum, 1992)","previouslyFormattedCitation":"(Atiyeh, Husmann and Baum, 1992)"},"properties":{"noteIndex":0},"schema":"https://github.com/citation-style-language/schema/raw/master/csl-citation.json"}</w:instrText>
      </w:r>
      <w:r w:rsidRPr="00BF7D37">
        <w:fldChar w:fldCharType="separate"/>
      </w:r>
      <w:r w:rsidRPr="00BF7D37">
        <w:rPr>
          <w:noProof/>
        </w:rPr>
        <w:t xml:space="preserve">(Atiyeh </w:t>
      </w:r>
      <w:r w:rsidRPr="00BF7D37">
        <w:rPr>
          <w:i/>
          <w:iCs/>
          <w:noProof/>
        </w:rPr>
        <w:t>et al</w:t>
      </w:r>
      <w:r w:rsidRPr="00BF7D37">
        <w:rPr>
          <w:noProof/>
        </w:rPr>
        <w:t>.</w:t>
      </w:r>
      <w:r w:rsidR="00553197" w:rsidRPr="00BF7D37">
        <w:rPr>
          <w:noProof/>
        </w:rPr>
        <w:t>,</w:t>
      </w:r>
      <w:r w:rsidRPr="00BF7D37">
        <w:rPr>
          <w:noProof/>
        </w:rPr>
        <w:t xml:space="preserve"> 1992)</w:t>
      </w:r>
      <w:r w:rsidRPr="00BF7D37">
        <w:fldChar w:fldCharType="end"/>
      </w:r>
      <w:r w:rsidRPr="007F08B6">
        <w:t xml:space="preserve">. Isolated uncomplicated unilateral MCDK is often asymptomatic and usually detected incidentally, however, with bilateral MCDK, pregnancies are often complicated with oligohydramnios which may result in foetal demise. A high incidence of urinary tract infection and progression to renal failure has been  reported in up to 50% of cases with </w:t>
      </w:r>
      <w:r>
        <w:t>complex</w:t>
      </w:r>
      <w:r w:rsidRPr="007F08B6">
        <w:t xml:space="preserve"> MCDK</w:t>
      </w:r>
      <w:r>
        <w:t xml:space="preserve"> (Associated with other GUS anomalies)</w:t>
      </w:r>
      <w:r w:rsidRPr="007F08B6">
        <w:t xml:space="preserve"> </w:t>
      </w:r>
      <w:r w:rsidRPr="007F08B6">
        <w:fldChar w:fldCharType="begin" w:fldLock="1"/>
      </w:r>
      <w:r w:rsidRPr="007F08B6">
        <w:instrText>ADDIN CSL_CITATION {"citationItems":[{"id":"ITEM-1","itemData":{"DOI":"10.1007/s004670000391","ISSN":"0931041X","PMID":"11045394","abstract":"The purpose of this study was to evaluate the clinical course and outcome for children with multicystic dysplastic kidney (MCDK) disease and to non-invasively predict which of these patients are at significant risk for developing urinary tract infection (UTI) and renal insufficiency. Patients were divided, on the basis of postnatal physical examination and renal ultrasonography, into simple or complex MCDK. Simple MCDK was defined as unilateral renal dysplasia without additional genitourinary (GU) abnormalities. Complex MCDK included patients with bilateral renal dysplasia or unilateral renal dysplasia with other GU abnormalities. The designation as simple or complex MCDK was independent of reflux, since routine voiding cystourethrography (VCUG) was not performed. The charts of all patients with the diagnosis of MCDK disease seen from August 1995 to March 1999 at Yale University School of Medicine were examined to determine: (1) if UTI had occurred and (2) the level of renal function at last follow-up. Thirty-five patients were evaluated: 28 (80%) patients had unilateral MCDK, 7 (20%) were bilateral, and 14 (40%) had associated GU anomalies. Overall, 21 patients had unilateral MCDK without GU abnormalities (simple MCDK), while 14 had complex MCDK. The final outcome for patients with simple MCDK was quite good, with normal renal function and compensatory hypertrophy of the contralateral kidney in all patients. Although the patients with simple MCDK did not have routine VCUG or prophylactic antibiotics, the development of UTI was infrequent, damage to the contralateral kidney did not occur, and renal function was well preserved. In contrast, patients with bilateral disease or associated GU anomalies had a higher incidence of UTI and progression to renal failure. Complex MCDK was associated with a worse outcome (50% chronic renal insufficiency or failure).","author":[{"dropping-particle":"","family":"Feldenberg","given":"L. R.","non-dropping-particle":"","parse-names":false,"suffix":""},{"dropping-particle":"","family":"Siegel","given":"N. J.","non-dropping-particle":"","parse-names":false,"suffix":""}],"container-title":"Pediatric Nephrology","id":"ITEM-1","issue":"12","issued":{"date-parts":[["2000"]]},"page":"1098-1101","title":"Clinical course and outcome for children with multicystic dysplastic kidneys","type":"article-journal","volume":"14"},"uris":["http://www.mendeley.com/documents/?uuid=5fec4636-9814-46bc-a006-5a9fe1bed218"]}],"mendeley":{"formattedCitation":"(Feldenberg and Siegel, 2000)","plainTextFormattedCitation":"(Feldenberg and Siegel, 2000)","previouslyFormattedCitation":"(Feldenberg and Siegel, 2000)"},"properties":{"noteIndex":0},"schema":"https://github.com/citation-style-language/schema/raw/master/csl-citation.json"}</w:instrText>
      </w:r>
      <w:r w:rsidRPr="007F08B6">
        <w:fldChar w:fldCharType="separate"/>
      </w:r>
      <w:r w:rsidRPr="007F08B6">
        <w:rPr>
          <w:noProof/>
        </w:rPr>
        <w:t>(Feldenberg and Siegel, 2000)</w:t>
      </w:r>
      <w:r w:rsidRPr="007F08B6">
        <w:fldChar w:fldCharType="end"/>
      </w:r>
      <w:r w:rsidRPr="007F08B6">
        <w:t>.</w:t>
      </w:r>
    </w:p>
    <w:p w14:paraId="26630866" w14:textId="77777777" w:rsidR="006E6C47" w:rsidRPr="007F08B6" w:rsidRDefault="006E6C47" w:rsidP="006E6C47">
      <w:pPr>
        <w:pStyle w:val="Heading4"/>
        <w:spacing w:line="360" w:lineRule="auto"/>
        <w:jc w:val="both"/>
      </w:pPr>
      <w:r w:rsidRPr="007F08B6">
        <w:t>Management:</w:t>
      </w:r>
    </w:p>
    <w:p w14:paraId="4045FFE1" w14:textId="77777777" w:rsidR="006E6C47" w:rsidRPr="007F08B6" w:rsidRDefault="006E6C47" w:rsidP="006E6C47">
      <w:pPr>
        <w:spacing w:line="360" w:lineRule="auto"/>
        <w:jc w:val="both"/>
      </w:pPr>
      <w:r w:rsidRPr="007F08B6">
        <w:t xml:space="preserve">Spontaneous complete involution of MCDK </w:t>
      </w:r>
      <w:r>
        <w:t xml:space="preserve">has been shown to </w:t>
      </w:r>
      <w:r w:rsidRPr="007F08B6">
        <w:t xml:space="preserve">occur in up to 60% of patients over </w:t>
      </w:r>
      <w:r>
        <w:t xml:space="preserve">a </w:t>
      </w:r>
      <w:r w:rsidRPr="007F08B6">
        <w:t xml:space="preserve">10 year period </w:t>
      </w:r>
      <w:r w:rsidRPr="007F08B6">
        <w:fldChar w:fldCharType="begin" w:fldLock="1"/>
      </w:r>
      <w:r w:rsidRPr="007F08B6">
        <w:instrText>ADDIN CSL_CITATION {"citationItems":[{"id":"ITEM-1","itemData":{"DOI":"10.1136/adc.2006.095786","ISSN":"00039888","PMID":"16754654","abstract":"Aims: To report the long term follow up of children with antenatally detected unilateral multicystic dysplastic kidney (MCDK) with documentation of complications, involution rate with time, and renal function at 10 years. Methods: Data were retrieved from a prospective regional registry of patients with MCDK between 1985 and 2004. Children were followed using a common protocol of investigation with follow up ultrasound scans (USS) at 2 (165 patients), 5 (117 patients), and 10 years (43 patients). Results: Serial USS showed that 33% of the MCDK kidneys had completely involuted at 2 years of age, 47% at 5 years, and 59% at 10 years. No patients developed hypertension, significant proteinuria, or malignancy, but two developed pelviureteric junction obstruction in the contralateral kidney. Twenty seven of 143 children (19%) had vesicoureteric reflux (VUR) (96% mild to moderate VUR) into the contralateral kidney with no difference in the incidence of urinary tract infections or renal scarring between those with or without VUR. The mean estimated glomerular filtration rate (GFR) was 86.4 ml/min/1.73 m2 (range 48-125) in 31 of 43 patients followed to 10 years. Conclusions: Conservative management of unilateral MCDK is justified with clinical review and infrequent USS but longer term follow up continues in the 41% still with renal remnants at 10 years and those with impaired GFR. It is suggested that the initial micturating cystogram is deferred unless abnormal USS features are present in the contralateral kidney or ureter.","author":[{"dropping-particle":"","family":"Aslam","given":"M.","non-dropping-particle":"","parse-names":false,"suffix":""},{"dropping-particle":"","family":"Watson","given":"A. R.","non-dropping-particle":"","parse-names":false,"suffix":""},{"dropping-particle":"","family":"Ahluwalia","given":"Jag","non-dropping-particle":"","parse-names":false,"suffix":""},{"dropping-particle":"","family":"Nelson","given":"Chris","non-dropping-particle":"","parse-names":false,"suffix":""},{"dropping-particle":"","family":"Houtman","given":"Peter","non-dropping-particle":"","parse-names":false,"suffix":""},{"dropping-particle":"","family":"MacKinnon","given":"Ewen","non-dropping-particle":"","parse-names":false,"suffix":""},{"dropping-particle":"","family":"Moss","given":"Gail","non-dropping-particle":"","parse-names":false,"suffix":""},{"dropping-particle":"","family":"Harris","given":"Roy","non-dropping-particle":"","parse-names":false,"suffix":""},{"dropping-particle":"","family":"Preece","given":"Philip","non-dropping-particle":"","parse-names":false,"suffix":""},{"dropping-particle":"","family":"Scammell","given":"Alastair","non-dropping-particle":"","parse-names":false,"suffix":""},{"dropping-particle":"","family":"Crawford","given":"Margaret","non-dropping-particle":"","parse-names":false,"suffix":""},{"dropping-particle":"","family":"Mulenga","given":"Henry","non-dropping-particle":"","parse-names":false,"suffix":""}],"container-title":"Archives of Disease in Childhood","id":"ITEM-1","issue":"10","issued":{"date-parts":[["2006"]]},"page":"820-823","title":"Unilateral multicystic dysplastic kidney: Long term outcomes","type":"article-journal","volume":"91"},"uris":["http://www.mendeley.com/documents/?uuid=bff3be96-80e9-408a-aece-5a0e81daea33"]}],"mendeley":{"formattedCitation":"(Aslam &lt;i&gt;et al.&lt;/i&gt;, 2006)","plainTextFormattedCitation":"(Aslam et al., 2006)","previouslyFormattedCitation":"(Aslam &lt;i&gt;et al.&lt;/i&gt;, 2006)"},"properties":{"noteIndex":0},"schema":"https://github.com/citation-style-language/schema/raw/master/csl-citation.json"}</w:instrText>
      </w:r>
      <w:r w:rsidRPr="007F08B6">
        <w:fldChar w:fldCharType="separate"/>
      </w:r>
      <w:r w:rsidRPr="007F08B6">
        <w:rPr>
          <w:noProof/>
        </w:rPr>
        <w:t xml:space="preserve">(Aslam </w:t>
      </w:r>
      <w:r w:rsidRPr="007F08B6">
        <w:rPr>
          <w:i/>
          <w:noProof/>
        </w:rPr>
        <w:t>et al.</w:t>
      </w:r>
      <w:r w:rsidRPr="007F08B6">
        <w:rPr>
          <w:noProof/>
        </w:rPr>
        <w:t>, 2006)</w:t>
      </w:r>
      <w:r w:rsidRPr="007F08B6">
        <w:fldChar w:fldCharType="end"/>
      </w:r>
      <w:r w:rsidRPr="007F08B6">
        <w:t xml:space="preserve">. Cases with isolated unilateral MCDK are usually asymptomatic and have normal or near normal renal functions. Bilateral MCDK is a serious condition and unfortunately is incompatible with life. Regular follow up with further investigations is required for babies born with MCDK to check for associated abnormalities and renal functions. Complications include </w:t>
      </w:r>
      <w:r w:rsidRPr="005C0D20">
        <w:t>vesico-ureteric reflux</w:t>
      </w:r>
      <w:r w:rsidRPr="007F08B6">
        <w:t xml:space="preserve">, urinary tract infection, </w:t>
      </w:r>
      <w:r>
        <w:t xml:space="preserve">PUJ </w:t>
      </w:r>
      <w:r w:rsidRPr="007F08B6">
        <w:t>obstruction, renal impairment and hypertension.</w:t>
      </w:r>
    </w:p>
    <w:p w14:paraId="587637DF" w14:textId="77777777" w:rsidR="006E6C47" w:rsidRPr="007F08B6" w:rsidRDefault="006E6C47" w:rsidP="006E6C47">
      <w:pPr>
        <w:pStyle w:val="Heading3"/>
        <w:spacing w:line="360" w:lineRule="auto"/>
        <w:jc w:val="both"/>
      </w:pPr>
      <w:bookmarkStart w:id="152" w:name="_Toc73392029"/>
      <w:r w:rsidRPr="007F08B6">
        <w:t>Renal cysts</w:t>
      </w:r>
      <w:bookmarkEnd w:id="152"/>
    </w:p>
    <w:p w14:paraId="4A4A5DBF" w14:textId="323878B9"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r w:rsidRPr="007F08B6">
        <w:t>Usually</w:t>
      </w:r>
      <w:r w:rsidRPr="007F08B6">
        <w:rPr>
          <w:b/>
          <w:bCs/>
        </w:rPr>
        <w:t xml:space="preserve"> </w:t>
      </w:r>
      <w:r w:rsidRPr="007F08B6">
        <w:t>refer</w:t>
      </w:r>
      <w:r w:rsidRPr="007F08B6">
        <w:rPr>
          <w:b/>
          <w:bCs/>
        </w:rPr>
        <w:t xml:space="preserve"> </w:t>
      </w:r>
      <w:r w:rsidRPr="007F08B6">
        <w:t xml:space="preserve">to solitary simple cystic structures in the kidney. These are an extremely rare foetal developmental anomalies and their incidence increases with advancement in age in adults. No information was found in the literature regarding simple renal cysts detected </w:t>
      </w:r>
      <w:r w:rsidRPr="007F08B6">
        <w:lastRenderedPageBreak/>
        <w:t xml:space="preserve">antenatally. There were </w:t>
      </w:r>
      <w:r w:rsidRPr="00BF7D37">
        <w:t xml:space="preserve">some studies conducted on paediatric population  and few case reports describing simple renal cysts in infancy </w:t>
      </w:r>
      <w:r w:rsidRPr="00BF7D37">
        <w:fldChar w:fldCharType="begin" w:fldLock="1"/>
      </w:r>
      <w:r w:rsidRPr="00BF7D37">
        <w:instrText>ADDIN CSL_CITATION {"citationItems":[{"id":"ITEM-1","itemData":{"DOI":"10.1148/radiology.178.2.1987597","ISSN":"00338419","PMID":"1987597","abstract":"To assess the sonographic frequency of simple renal cysts in children, the authors retrospectively reviewed the results of abdominal sonographic studies of 16,102 children performed over a 5-year period between January 1, 1985, and December 31, 1989. Patients with abnormal renal function, dysplastic kidneys, or a family history of polycystic kidney disease were excluded from the study. The authors' review of the sonograms revealed 37 simple cysts in 35 patients (0.22%); the cysts were evenly distributed by age and sex and measured from 0.3 to 7.0 cm in maximum diameter. Sixteen cysts (43%) were in the upper pole of the right kidney. Follow-up sonographic studies of 23 cysts in 22 patients for up to 5 years showed no change in size in 17 cysts (74%). The largest cyst was drained percutaneously; all other cysts were managed conservatively. No patient showed deterioration of renal function. Therefore, the authors concluded that in a pediatric patient demonstrating normal renal function, no further intervention is necessary when a simple renal cyst is identified at sonography.","author":[{"dropping-particle":"","family":"McHugh","given":"K.","non-dropping-particle":"","parse-names":false,"suffix":""},{"dropping-particle":"","family":"Stringer","given":"D. A.","non-dropping-particle":"","parse-names":false,"suffix":""},{"dropping-particle":"","family":"Hebert","given":"D.","non-dropping-particle":"","parse-names":false,"suffix":""},{"dropping-particle":"","family":"Babiak","given":"C. A.","non-dropping-particle":"","parse-names":false,"suffix":""}],"container-title":"Radiology","id":"ITEM-1","issue":"2","issued":{"date-parts":[["1991"]]},"page":"383-385","title":"Simple renal cysts in children: Diagnosis and follow-up with US","type":"article-journal","volume":"178"},"uris":["http://www.mendeley.com/documents/?uuid=914d6b37-f35d-4af4-ae1f-bb223b3647a4"]}],"mendeley":{"formattedCitation":"(McHugh &lt;i&gt;et al.&lt;/i&gt;, 1991)","manualFormatting":"(McHugh et al., 1991;","plainTextFormattedCitation":"(McHugh et al., 1991)","previouslyFormattedCitation":"(McHugh &lt;i&gt;et al.&lt;/i&gt;, 1991)"},"properties":{"noteIndex":0},"schema":"https://github.com/citation-style-language/schema/raw/master/csl-citation.json"}</w:instrText>
      </w:r>
      <w:r w:rsidRPr="00BF7D37">
        <w:fldChar w:fldCharType="separate"/>
      </w:r>
      <w:r w:rsidRPr="00BF7D37">
        <w:rPr>
          <w:noProof/>
        </w:rPr>
        <w:t xml:space="preserve">(McHugh </w:t>
      </w:r>
      <w:r w:rsidRPr="00BF7D37">
        <w:rPr>
          <w:i/>
          <w:noProof/>
        </w:rPr>
        <w:t>et al.</w:t>
      </w:r>
      <w:r w:rsidRPr="00BF7D37">
        <w:rPr>
          <w:noProof/>
        </w:rPr>
        <w:t>, 1991;</w:t>
      </w:r>
      <w:r w:rsidRPr="00BF7D37">
        <w:fldChar w:fldCharType="end"/>
      </w:r>
      <w:r w:rsidRPr="00BF7D37">
        <w:t xml:space="preserve"> </w:t>
      </w:r>
      <w:r w:rsidRPr="00BF7D37">
        <w:fldChar w:fldCharType="begin" w:fldLock="1"/>
      </w:r>
      <w:r w:rsidR="0081143E" w:rsidRPr="00BF7D37">
        <w:instrText>ADDIN CSL_CITATION {"citationItems":[{"id":"ITEM-1","itemData":{"DOI":"10.1148/radiology.155.2.3885305","ISSN":"00338419","PMID":"3885305","abstract":"Two cases of renal cysts in infants less than one year of age are presented. In both instances percutaneous puncture of the cyst aided in establishing the diagnosis without the need for an operative procedure.","author":[{"dropping-particle":"","family":"Steinhardt","given":"G. F.","non-dropping-particle":"","parse-names":false,"suffix":""},{"dropping-particle":"","family":"Slovis","given":"T. L.","non-dropping-particle":"","parse-names":false,"suffix":""},{"dropping-particle":"","family":"Perlmutter","given":"A. D.","non-dropping-particle":"","parse-names":false,"suffix":""}],"container-title":"Radiology","id":"ITEM-1","issue":"2","issued":{"date-parts":[["1985"]]},"page":"349-350","title":"Simple renal cysts in infants","type":"article-journal","volume":"155"},"uris":["http://www.mendeley.com/documents/?uuid=12afde4c-ceeb-45e5-8442-16f495129cb4"]}],"mendeley":{"formattedCitation":"(Steinhardt, Slovis and Perlmutter, 1985)","manualFormatting":"Steinhardt et al., 1985)","plainTextFormattedCitation":"(Steinhardt, Slovis and Perlmutter, 1985)","previouslyFormattedCitation":"(Steinhardt, Slovis and Perlmutter, 1985)"},"properties":{"noteIndex":0},"schema":"https://github.com/citation-style-language/schema/raw/master/csl-citation.json"}</w:instrText>
      </w:r>
      <w:r w:rsidRPr="00BF7D37">
        <w:fldChar w:fldCharType="separate"/>
      </w:r>
      <w:r w:rsidRPr="00BF7D37">
        <w:rPr>
          <w:noProof/>
        </w:rPr>
        <w:t xml:space="preserve">Steinhardt </w:t>
      </w:r>
      <w:r w:rsidRPr="00BF7D37">
        <w:rPr>
          <w:i/>
          <w:iCs/>
          <w:noProof/>
        </w:rPr>
        <w:t>et al</w:t>
      </w:r>
      <w:r w:rsidRPr="00BF7D37">
        <w:rPr>
          <w:noProof/>
        </w:rPr>
        <w:t>.</w:t>
      </w:r>
      <w:r w:rsidR="0081143E" w:rsidRPr="00BF7D37">
        <w:rPr>
          <w:noProof/>
        </w:rPr>
        <w:t>,</w:t>
      </w:r>
      <w:r w:rsidRPr="00BF7D37">
        <w:rPr>
          <w:noProof/>
        </w:rPr>
        <w:t xml:space="preserve"> 1985)</w:t>
      </w:r>
      <w:r w:rsidRPr="00BF7D37">
        <w:fldChar w:fldCharType="end"/>
      </w:r>
      <w:r w:rsidRPr="00BF7D37">
        <w:t>. These lesions are usually benign and do not require intervention.</w:t>
      </w:r>
    </w:p>
    <w:p w14:paraId="21FB4C45" w14:textId="77777777" w:rsidR="006E6C47" w:rsidRPr="007F08B6" w:rsidRDefault="006E6C47" w:rsidP="00623683">
      <w:pPr>
        <w:pStyle w:val="Heading2"/>
        <w:spacing w:line="360" w:lineRule="auto"/>
        <w:jc w:val="center"/>
      </w:pPr>
      <w:bookmarkStart w:id="153" w:name="_Toc73392030"/>
      <w:r w:rsidRPr="007F08B6">
        <w:lastRenderedPageBreak/>
        <w:t>SKELETAL</w:t>
      </w:r>
      <w:bookmarkEnd w:id="153"/>
    </w:p>
    <w:p w14:paraId="40A9AB6A" w14:textId="620AD0C5" w:rsidR="006E6C47" w:rsidRPr="007F08B6" w:rsidRDefault="006E6C47" w:rsidP="006E6C47">
      <w:pPr>
        <w:spacing w:line="360" w:lineRule="auto"/>
        <w:jc w:val="both"/>
      </w:pPr>
      <w:r w:rsidRPr="007F08B6">
        <w:t xml:space="preserve">Evaluation of foetal musculoskeletal system is one of the most challenging aspects of foetal imaging. Prenatal imaging is essential for management and counselling in cases with congenital musculoskeletal disorders and malformations. </w:t>
      </w:r>
      <w:r w:rsidRPr="007F08B6">
        <w:rPr>
          <w:i/>
          <w:iCs/>
        </w:rPr>
        <w:t>f</w:t>
      </w:r>
      <w:r w:rsidRPr="007F08B6">
        <w:t>MRI can provide information about the foetal body in which integrity of different systems are evaluated e.g</w:t>
      </w:r>
      <w:r>
        <w:t>.</w:t>
      </w:r>
      <w:r w:rsidRPr="007F08B6">
        <w:t xml:space="preserve"> depicting atypical swallowing activity and lack of limbs movement might point towards foetal akinesia. Prenatal detection of foetal </w:t>
      </w:r>
      <w:r w:rsidRPr="00BF7D37">
        <w:t xml:space="preserve">musculoskeletal abnormalities usually warrants a complete work-up including genetic counselling </w:t>
      </w:r>
      <w:r w:rsidRPr="00BF7D37">
        <w:fldChar w:fldCharType="begin" w:fldLock="1"/>
      </w:r>
      <w:r w:rsidRPr="00BF7D37">
        <w:instrText>ADDIN CSL_CITATION {"citationItems":[{"id":"ITEM-1","itemData":{"DOI":"10.1148/radiology.159.1.3513249","ISSN":"0033-8419 (Print)","PMID":"3513249","abstract":"Twelve cases of fetal trisomy syndromes are reported in which prenatal sonographic findings were highly suggestive of the chromosomal abnormality. The abnormal appearance on the sonogram led to karyotype studies in ten fetuses and to appropriate obstetrical management. The sonographic abnormalities pertained to the extremities and face of the fetus.","author":[{"dropping-particle":"","family":"Benacerraf","given":"R","non-dropping-particle":"","parse-names":false,"suffix":""},{"dropping-particle":"","family":"Frigoletto","given":"D","non-dropping-particle":"","parse-names":false,"suffix":""},{"dropping-particle":"","family":"Greene","given":"F","non-dropping-particle":"","parse-names":false,"suffix":""}],"container-title":"Radiology","id":"ITEM-1","issued":{"date-parts":[["1986"]]},"page":"243-246","title":"Abnormal facial features and Extremities in Human Trisomy Syndromes : Prenatal US appearance","type":"article-journal","volume":"159"},"uris":["http://www.mendeley.com/documents/?uuid=08a67fe5-04ac-46c3-832c-8bb18c0253fd"]},{"id":"ITEM-2","itemData":{"author":[{"dropping-particle":"","family":"Bromley","given":"Bryann","non-dropping-particle":"","parse-names":false,"suffix":""},{"dropping-particle":"","family":"Benacerraf","given":"Beryl","non-dropping-particle":"","parse-names":false,"suffix":""},{"dropping-particle":"","family":"Chromosomal","given":"Abnormalities","non-dropping-particle":"","parse-names":false,"suffix":""},{"dropping-particle":"","family":"Defects","given":"Distal","non-dropping-particle":"","parse-names":false,"suffix":""},{"dropping-particle":"","family":"Associated","given":"Limbs","non-dropping-particle":"","parse-names":false,"suffix":""},{"dropping-particle":"","family":"Development","given":"Normal","non-dropping-particle":"","parse-names":false,"suffix":""}],"id":"ITEM-2","issued":{"date-parts":[["1995"]]},"page":"1239-1243","title":"Pictorial Essay Abnormalities Sonographic of the Hands Findings and Feet in the Fetus :","type":"article-journal"},"uris":["http://www.mendeley.com/documents/?uuid=b761154d-fff7-47b6-b941-fbe4239e1a90"]},{"id":"ITEM-3","itemData":{"DOI":"10.1046/j.1469-0705.1997.08060391.x","ISSN":"1469-0705","abstract":"The aim of this study was to determine the etiology, associated anomalies and outcome of fetuses with postural deformities and contractures of the upper extremities detected sonographically. Fifty-four fetuses with sonographically detected postural anomalies of the upper extremities were identified from our database. Sonographic findings and associated anomalies were tabulated on the basis of the original sonogram. Perinatal follow-up and/or karyotype were available in 52 cases from a review of the maternal and newborn medical records and pathology reports. Of the 52 fetuses with sonographically detected anomalies of the upper extremities, 44 (85%) were non-survivors and eight (15%) were survivors. Forty-three fetuses had associated sonographic abnormalities. Karyotyping performed in 44 cases revealed 26 cases (59%) of aneuploidy, with trisomy 18 accounting for 23/26 (88%). In the setting of a normal karyotype, a variety of genetic disorders were found, including syndromes involving the fetal dyskinesialakinesia sequence. Disturbances in amniotic fluid occurred in 48% of the cases (24 fetuses with polyhydramnios and one with oligohydramnios). In conclusion, the sonographic detection of postural abnormalities of the upper extremities carries a guarded prognosis, with survival in 15% of fetuses and a high incidence of chromosomal defects. Copyright © 1996 International Society of Ultrasound in Obstetrics and Gynecology","author":[{"dropping-particle":"","family":"Zelop","given":"C","non-dropping-particle":"","parse-names":false,"suffix":""},{"dropping-particle":"","family":"Benacerraf","given":"B","non-dropping-particle":"","parse-names":false,"suffix":""}],"container-title":"Ultrasound in Obstetrics &amp; Gynecology","id":"ITEM-3","issue":"6","issued":{"date-parts":[["1996"]]},"page":"391-396","publisher":"Wiley Online Library","title":"Sonographic diagnosis of fetal upper extremity dysmorphology: significance and outcome","type":"article-journal","volume":"8"},"uris":["http://www.mendeley.com/documents/?uuid=bfadd14f-e002-494f-8f5e-97cb4929d3ce"]},{"id":"ITEM-4","itemData":{"DOI":"10.1016/j.ajog.2009.11.040","ISSN":"00029378","PMID":"20171607","abstract":"Objective: We sought to assess the role of ultrasound in the prenatal characterization of fetal malformations of the upper extremities (MUE). Study Design: Ultrasound findings, associated anomalies, pregnancy, and fetoneonatal outcome were analyzed in 100 fetuses with MUE, categorized after Swanson classification of hand congenital abnormalities. Follow-up information was available in all. Results: Twelve cases had an isolated defect, while 88 showed associated abnormalities involving other organ systems. Fetuses with multiple malformations showed a 76% syndromic risk (32% chromosomal, 41% nonchromosomal), with unfavorable outcome in almost all cases (only 4 survivors, 2 with neurodevelopmental delay). In 27% of syndromic fetuses, the sonographic evidence of the MUE represented the key finding leading to the final diagnosis. The prognosis was usually favorable in cases of isolated defects. Conclusion: A thorough prenatal ultrasound characterization of fetal MUE can assist in the differential diagnosis of many syndromic conditions. When isolated, MUE tend to have a good outcome. ?? 2010 Mosby, Inc. All rights reserved.","author":[{"dropping-particle":"","family":"Paladini","given":"Dario","non-dropping-particle":"","parse-names":false,"suffix":""},{"dropping-particle":"","family":"Greco","given":"Elena","non-dropping-particle":"","parse-names":false,"suffix":""},{"dropping-particle":"","family":"Sglavo","given":"Gabriella","non-dropping-particle":"","parse-names":false,"suffix":""},{"dropping-particle":"","family":"D'Armiento","given":"Maria Rosaria","non-dropping-particle":"","parse-names":false,"suffix":""},{"dropping-particle":"","family":"Penner","given":"Ilaria","non-dropping-particle":"","parse-names":false,"suffix":""},{"dropping-particle":"","family":"Nappi","given":"Carmine","non-dropping-particle":"","parse-names":false,"suffix":""}],"container-title":"American Journal of Obstetrics and Gynecology","id":"ITEM-4","issue":"6","issued":{"date-parts":[["2010"]]},"page":"596.e1-596.e10","publisher":"Elsevier Inc.","title":"Congenital anomalies of upper extremities: prenatal ultrasound diagnosis, significance, and outcome","type":"article-journal","volume":"202"},"uris":["http://www.mendeley.com/documents/?uuid=93918612-bfed-4cf6-a941-ee32e980fd10"]}],"mendeley":{"formattedCitation":"(Benacerraf, Frigoletto and Greene, 1986; Bromley &lt;i&gt;et al.&lt;/i&gt;, 1995; Zelop and Benacerraf, 1996; Paladini &lt;i&gt;et al.&lt;/i&gt;, 2010)","manualFormatting":"(Benacerraf et al. 1986; Bromley et al. 1995; Zelop &amp; Benacerraf 1996; Paladini et al. 2010","plainTextFormattedCitation":"(Benacerraf, Frigoletto and Greene, 1986; Bromley et al., 1995; Zelop and Benacerraf, 1996; Paladini et al., 2010)","previouslyFormattedCitation":"(Benacerraf, Frigoletto and Greene, 1986; Bromley &lt;i&gt;et al.&lt;/i&gt;, 1995; Zelop and Benacerraf, 1996; Paladini &lt;i&gt;et al.&lt;/i&gt;, 2010)"},"properties":{"noteIndex":0},"schema":"https://github.com/citation-style-language/schema/raw/master/csl-citation.json"}</w:instrText>
      </w:r>
      <w:r w:rsidRPr="00BF7D37">
        <w:fldChar w:fldCharType="separate"/>
      </w:r>
      <w:r w:rsidRPr="00BF7D37">
        <w:rPr>
          <w:noProof/>
        </w:rPr>
        <w:t xml:space="preserve">(Benacerraf </w:t>
      </w:r>
      <w:r w:rsidRPr="00BF7D37">
        <w:rPr>
          <w:i/>
          <w:iCs/>
          <w:noProof/>
        </w:rPr>
        <w:t>et al</w:t>
      </w:r>
      <w:r w:rsidRPr="00BF7D37">
        <w:rPr>
          <w:noProof/>
        </w:rPr>
        <w:t>.</w:t>
      </w:r>
      <w:r w:rsidR="0081143E" w:rsidRPr="00BF7D37">
        <w:rPr>
          <w:noProof/>
        </w:rPr>
        <w:t>,</w:t>
      </w:r>
      <w:r w:rsidRPr="00BF7D37">
        <w:rPr>
          <w:noProof/>
        </w:rPr>
        <w:t xml:space="preserve"> 1986; Bromley </w:t>
      </w:r>
      <w:r w:rsidRPr="00BF7D37">
        <w:rPr>
          <w:i/>
          <w:iCs/>
          <w:noProof/>
        </w:rPr>
        <w:t>et al</w:t>
      </w:r>
      <w:r w:rsidRPr="00BF7D37">
        <w:rPr>
          <w:noProof/>
        </w:rPr>
        <w:t>.</w:t>
      </w:r>
      <w:r w:rsidR="0081143E" w:rsidRPr="00BF7D37">
        <w:rPr>
          <w:noProof/>
        </w:rPr>
        <w:t>,</w:t>
      </w:r>
      <w:r w:rsidRPr="00BF7D37">
        <w:rPr>
          <w:noProof/>
        </w:rPr>
        <w:t xml:space="preserve"> 1995; Zelop &amp; Benacerraf 1996; Paladini </w:t>
      </w:r>
      <w:r w:rsidRPr="00BF7D37">
        <w:rPr>
          <w:i/>
          <w:iCs/>
          <w:noProof/>
        </w:rPr>
        <w:t>et al</w:t>
      </w:r>
      <w:r w:rsidRPr="00BF7D37">
        <w:rPr>
          <w:noProof/>
        </w:rPr>
        <w:t>.</w:t>
      </w:r>
      <w:r w:rsidR="0081143E" w:rsidRPr="00BF7D37">
        <w:rPr>
          <w:noProof/>
        </w:rPr>
        <w:t>,</w:t>
      </w:r>
      <w:r w:rsidRPr="00BF7D37">
        <w:rPr>
          <w:noProof/>
        </w:rPr>
        <w:t xml:space="preserve"> 2010</w:t>
      </w:r>
      <w:r w:rsidRPr="00BF7D37">
        <w:fldChar w:fldCharType="end"/>
      </w:r>
      <w:r w:rsidRPr="00BF7D37">
        <w:t xml:space="preserve">; </w:t>
      </w:r>
      <w:r w:rsidRPr="00BF7D37">
        <w:fldChar w:fldCharType="begin" w:fldLock="1"/>
      </w:r>
      <w:r w:rsidRPr="00BF7D37">
        <w:instrText>ADDIN CSL_CITATION {"citationItems":[{"id":"ITEM-1","itemData":{"DOI":"10.1002/uog.8949","ISBN":"0960-7692","ISSN":"09607692","PMID":"21308835","abstract":"In view of the increasing use of fetal magnetic resonance imaging (MRI) as an adjunct to prenatal ultrasonography, we sought to demonstrate the visualization of upper extremity abnormalities and associated defects on MRI, with regard to fetal outcomes and compared with ultrasound imaging.","author":[{"dropping-particle":"","family":"Nemec","given":"S. F.","non-dropping-particle":"","parse-names":false,"suffix":""},{"dropping-particle":"","family":"Kasprian","given":"G.","non-dropping-particle":"","parse-names":false,"suffix":""},{"dropping-particle":"","family":"Brugger","given":"P. C.","non-dropping-particle":"","parse-names":false,"suffix":""},{"dropping-particle":"","family":"Bettelheim","given":"D.","non-dropping-particle":"","parse-names":false,"suffix":""},{"dropping-particle":"","family":"Amann","given":"G.","non-dropping-particle":"","parse-names":false,"suffix":""},{"dropping-particle":"","family":"Nemec","given":"U.","non-dropping-particle":"","parse-names":false,"suffix":""},{"dropping-particle":"","family":"Rotmensch","given":"S.","non-dropping-particle":"","parse-names":false,"suffix":""},{"dropping-particle":"","family":"Graham","given":"J. M.","non-dropping-particle":"","parse-names":false,"suffix":""},{"dropping-particle":"","family":"Rimoin","given":"D. L.","non-dropping-particle":"","parse-names":false,"suffix":""},{"dropping-particle":"","family":"Lachman","given":"R. S.","non-dropping-particle":"","parse-names":false,"suffix":""},{"dropping-particle":"","family":"Prayer","given":"D.","non-dropping-particle":"","parse-names":false,"suffix":""}],"container-title":"Ultrasound in Obstetrics and Gynecology","id":"ITEM-1","issue":"5","issued":{"date-parts":[["2011"]]},"page":"559-567","title":"Abnormalities of the upper extremities on fetal magnetic resonance imaging","type":"article-journal","volume":"38"},"uris":["http://www.mendeley.com/documents/?uuid=97a97807-f4f7-4c82-bccd-d34f4c2f28be"]}],"mendeley":{"formattedCitation":"(Nemec &lt;i&gt;et al.&lt;/i&gt;, 2011)","manualFormatting":"S. F. Nemec et al. 2011)","plainTextFormattedCitation":"(Nemec et al., 2011)","previouslyFormattedCitation":"(Nemec &lt;i&gt;et al.&lt;/i&gt;, 2011)"},"properties":{"noteIndex":0},"schema":"https://github.com/citation-style-language/schema/raw/master/csl-citation.json"}</w:instrText>
      </w:r>
      <w:r w:rsidRPr="00BF7D37">
        <w:fldChar w:fldCharType="separate"/>
      </w:r>
      <w:r w:rsidRPr="00BF7D37">
        <w:rPr>
          <w:noProof/>
        </w:rPr>
        <w:t xml:space="preserve">S. F. Nemec </w:t>
      </w:r>
      <w:r w:rsidRPr="00BF7D37">
        <w:rPr>
          <w:i/>
          <w:iCs/>
          <w:noProof/>
        </w:rPr>
        <w:t>et al</w:t>
      </w:r>
      <w:r w:rsidRPr="00BF7D37">
        <w:rPr>
          <w:noProof/>
        </w:rPr>
        <w:t>.</w:t>
      </w:r>
      <w:r w:rsidR="0081143E" w:rsidRPr="00BF7D37">
        <w:rPr>
          <w:noProof/>
        </w:rPr>
        <w:t>,</w:t>
      </w:r>
      <w:r w:rsidRPr="00BF7D37">
        <w:rPr>
          <w:noProof/>
        </w:rPr>
        <w:t xml:space="preserve"> 2011)</w:t>
      </w:r>
      <w:r w:rsidRPr="00BF7D37">
        <w:fldChar w:fldCharType="end"/>
      </w:r>
      <w:r w:rsidRPr="007F08B6">
        <w:t>.</w:t>
      </w:r>
    </w:p>
    <w:p w14:paraId="4821CBC3" w14:textId="77777777" w:rsidR="006E6C47" w:rsidRPr="007F08B6" w:rsidRDefault="006E6C47" w:rsidP="006E6C47">
      <w:pPr>
        <w:pStyle w:val="Heading3"/>
        <w:spacing w:line="360" w:lineRule="auto"/>
        <w:jc w:val="both"/>
      </w:pPr>
      <w:bookmarkStart w:id="154" w:name="_Toc73392031"/>
      <w:r w:rsidRPr="007F08B6">
        <w:t xml:space="preserve">Appearance on </w:t>
      </w:r>
      <w:r w:rsidRPr="007F08B6">
        <w:rPr>
          <w:i/>
          <w:iCs/>
        </w:rPr>
        <w:t>f</w:t>
      </w:r>
      <w:r w:rsidRPr="007F08B6">
        <w:t>MRI:</w:t>
      </w:r>
      <w:bookmarkEnd w:id="154"/>
    </w:p>
    <w:p w14:paraId="5392D1E7" w14:textId="5B6C53AA" w:rsidR="006E6C47" w:rsidRPr="00BF7D37" w:rsidRDefault="006E6C47" w:rsidP="006E6C47">
      <w:pPr>
        <w:spacing w:line="360" w:lineRule="auto"/>
        <w:jc w:val="both"/>
      </w:pPr>
      <w:r w:rsidRPr="007F08B6">
        <w:t>Prenatal USS is considered the modality of choice in the assessment and diagnosis of musculoskeletal anomalies. Contribution of USS in the evaluation of these anomalies has been well documented in the literature. It has also long been used to screen for various musculoskeletal disorders e.g</w:t>
      </w:r>
      <w:r>
        <w:t>.</w:t>
      </w:r>
      <w:r w:rsidRPr="007F08B6">
        <w:t xml:space="preserve"> by measuring foetal long bones. Its contribution </w:t>
      </w:r>
      <w:r>
        <w:t xml:space="preserve">has increased further </w:t>
      </w:r>
      <w:r w:rsidRPr="007F08B6">
        <w:t xml:space="preserve">with the recent advancements in 3D USS which provides excellent visualisation of the limbs, joints and digits. On the </w:t>
      </w:r>
      <w:r w:rsidRPr="00BF7D37">
        <w:t xml:space="preserve">contrary, </w:t>
      </w:r>
      <w:r w:rsidRPr="00BF7D37">
        <w:rPr>
          <w:i/>
          <w:iCs/>
        </w:rPr>
        <w:t>f</w:t>
      </w:r>
      <w:r w:rsidRPr="00BF7D37">
        <w:t xml:space="preserve">MRI has not been widely used to image the musculoskeletal system which might explain the lack of experience in its evaluation </w:t>
      </w:r>
      <w:r w:rsidRPr="00BF7D37">
        <w:fldChar w:fldCharType="begin" w:fldLock="1"/>
      </w:r>
      <w:r w:rsidR="0081143E" w:rsidRPr="00BF7D37">
        <w:instrText>ADDIN CSL_CITATION {"citationItems":[{"id":"ITEM-1","itemData":{"DOI":"10.1002/uog.8949","ISBN":"0960-7692","ISSN":"09607692","PMID":"21308835","abstract":"In view of the increasing use of fetal magnetic resonance imaging (MRI) as an adjunct to prenatal ultrasonography, we sought to demonstrate the visualization of upper extremity abnormalities and associated defects on MRI, with regard to fetal outcomes and compared with ultrasound imaging.","author":[{"dropping-particle":"","family":"Nemec","given":"S. F.","non-dropping-particle":"","parse-names":false,"suffix":""},{"dropping-particle":"","family":"Kasprian","given":"G.","non-dropping-particle":"","parse-names":false,"suffix":""},{"dropping-particle":"","family":"Brugger","given":"P. C.","non-dropping-particle":"","parse-names":false,"suffix":""},{"dropping-particle":"","family":"Bettelheim","given":"D.","non-dropping-particle":"","parse-names":false,"suffix":""},{"dropping-particle":"","family":"Amann","given":"G.","non-dropping-particle":"","parse-names":false,"suffix":""},{"dropping-particle":"","family":"Nemec","given":"U.","non-dropping-particle":"","parse-names":false,"suffix":""},{"dropping-particle":"","family":"Rotmensch","given":"S.","non-dropping-particle":"","parse-names":false,"suffix":""},{"dropping-particle":"","family":"Graham","given":"J. M.","non-dropping-particle":"","parse-names":false,"suffix":""},{"dropping-particle":"","family":"Rimoin","given":"D. L.","non-dropping-particle":"","parse-names":false,"suffix":""},{"dropping-particle":"","family":"Lachman","given":"R. S.","non-dropping-particle":"","parse-names":false,"suffix":""},{"dropping-particle":"","family":"Prayer","given":"D.","non-dropping-particle":"","parse-names":false,"suffix":""}],"container-title":"Ultrasound in Obstetrics and Gynecology","id":"ITEM-1","issue":"5","issued":{"date-parts":[["2011"]]},"page":"559-567","title":"Abnormalities of the upper extremities on fetal magnetic resonance imaging","type":"article-journal","volume":"38"},"uris":["http://www.mendeley.com/documents/?uuid=97a97807-f4f7-4c82-bccd-d34f4c2f28be"]}],"mendeley":{"formattedCitation":"(Nemec &lt;i&gt;et al.&lt;/i&gt;, 2011)","manualFormatting":"(S. F. Nemec et al., 2011","plainTextFormattedCitation":"(Nemec et al., 2011)","previouslyFormattedCitation":"(Nemec &lt;i&gt;et al.&lt;/i&gt;, 2011)"},"properties":{"noteIndex":0},"schema":"https://github.com/citation-style-language/schema/raw/master/csl-citation.json"}</w:instrText>
      </w:r>
      <w:r w:rsidRPr="00BF7D37">
        <w:fldChar w:fldCharType="separate"/>
      </w:r>
      <w:r w:rsidRPr="00BF7D37">
        <w:rPr>
          <w:noProof/>
        </w:rPr>
        <w:t xml:space="preserve">(S. F. Nemec </w:t>
      </w:r>
      <w:r w:rsidRPr="00BF7D37">
        <w:rPr>
          <w:i/>
          <w:iCs/>
          <w:noProof/>
        </w:rPr>
        <w:t>et al</w:t>
      </w:r>
      <w:r w:rsidRPr="00BF7D37">
        <w:rPr>
          <w:noProof/>
        </w:rPr>
        <w:t>.</w:t>
      </w:r>
      <w:r w:rsidR="0081143E" w:rsidRPr="00BF7D37">
        <w:rPr>
          <w:noProof/>
        </w:rPr>
        <w:t>,</w:t>
      </w:r>
      <w:r w:rsidRPr="00BF7D37">
        <w:rPr>
          <w:noProof/>
        </w:rPr>
        <w:t xml:space="preserve"> 2011</w:t>
      </w:r>
      <w:r w:rsidRPr="00BF7D37">
        <w:fldChar w:fldCharType="end"/>
      </w:r>
      <w:r w:rsidRPr="00BF7D37">
        <w:t xml:space="preserve">; </w:t>
      </w:r>
      <w:r w:rsidRPr="00BF7D37">
        <w:fldChar w:fldCharType="begin" w:fldLock="1"/>
      </w:r>
      <w:r w:rsidRPr="00BF7D37">
        <w:instrText>ADDIN CSL_CITATION {"citationItems":[{"id":"ITEM-1","itemData":{"DOI":"10.1002/pd.2676","ISSN":"1097-0223","abstract":"To review experience of early prenatal diagnosis of skeletal dysplasias, and to explore diagnostic accuracy and improve management. A retrospective review of fetal medicine unit (FMU) records was performed to identify cases where a skeletal dysplasia was suspected by 14 weeks' gestation. A literature review was undertaken to ascertain cases with a diagnosis of a skeletal dysplasia in the late first or early second trimester. Fifteen cases were identified from review of FMU records, including ten different dysplasias with a variety of inheritance patterns. Accurate prenatal diagnosis was made only in cases with a positive family history, and in one case each of thanatophoric dysplasia and Roberts syndrome. Review of the literature identified further cases. Increased nuchal translucency was reported in other cases subsequently diagnosed as having a skeletal dysplasia. In early pregnancy, common presenting features included short femora, abnormal skull shape and mineralisation, profile or chest. Increasing use of first-trimester combined screening for Down's syndrome, with or without detailed anomaly scanning, will result in early detection of more skeletal dysplasias. Parents must be made aware that detailed postnatal pathological and radiological examination is usually required for accurate diagnosis and prediction of recurrence risks. Copyright © 2011 John Wiley &amp; Sons, Ltd.","author":[{"dropping-particle":"","family":"Khalil","given":"Asma","non-dropping-particle":"","parse-names":false,"suffix":""},{"dropping-particle":"","family":"Pajkrt","given":"Eva","non-dropping-particle":"","parse-names":false,"suffix":""},{"dropping-particle":"","family":"Chitty","given":"Lyn S","non-dropping-particle":"","parse-names":false,"suffix":""}],"container-title":"Prenatal Diagnosis","id":"ITEM-1","issue":"1","issued":{"date-parts":[["2011"]]},"page":"115-124","publisher":"Wiley Online Library","title":"Early prenatal diagnosis of skeletal anomalies","type":"article-journal","volume":"31"},"uris":["http://www.mendeley.com/documents/?uuid=c259fe4b-685e-464f-917c-c44c960cfa75"]},{"id":"ITEM-2","itemData":{"DOI":"10.1002/ajmg.a.32269","ISBN":"1552-4833 (Electronic) 1552-4825 (Linking)","ISSN":"15524825","PMID":"18627037","abstract":"The osteochondrodysplasias or skeletal dysplasias are a heterogenous group of over 350 distinct disorders of skeletogenesis. Many manifest in the prenatal period, making them amenable to ultrasound prenatal diagnosis. A retrospective analysis evaluated 1,500 cases referred to the International Skeletal Dysplasia Registry (ISDR) to determine the relative frequency of specific osteochondrodysplasias and correlation of ultrasound versus radiographic diagnoses for these disorders. Within the retrospective cohort of 1,500 cases, 85% of the referred cases represented well-defined skeletal dysplasias, and the other 15% of cases were a mixture of genetic syndromes and probable early-onset intrauterine growth restriction. The three most common prenatal-onset skeletal dysplasias were osteogenesis imperfecta type 2, thanatophoric dysplasia and achondrogenesis 2, accounting for almost 40% of the cases. In a prospective analysis of 500 cases using a standardized ultrasound approach to the evaluation of these disorders, the relative frequencies of osteogenesis imperfecta type 2, thanatophoric dysplasia and achondrogenesis 2 were similar to the retrospective analysis. This study details the relative frequencies of specific prenatal-onset osteochondrodysplasias, their heterogeneity of prenatal-onset skeletal disorders and provides a standardized prenatal ultrasound approach to these disorders which should aid in the prenatal diagnosis of fetuses suspected of manifesting skeletal dysplasias.","author":[{"dropping-particle":"","family":"Krakow","given":"Deborah","non-dropping-particle":"","parse-names":false,"suffix":""},{"dropping-particle":"","family":"Alanay","given":"Yasemin","non-dropping-particle":"","parse-names":false,"suffix":""},{"dropping-particle":"","family":"Rimoin","given":"Lauren P.","non-dropping-particle":"","parse-names":false,"suffix":""},{"dropping-particle":"","family":"Lin","given":"Victoria","non-dropping-particle":"","parse-names":false,"suffix":""},{"dropping-particle":"","family":"Wilcox","given":"William R.","non-dropping-particle":"","parse-names":false,"suffix":""},{"dropping-particle":"","family":"Lachman","given":"Ralph S.","non-dropping-particle":"","parse-names":false,"suffix":""},{"dropping-particle":"","family":"Rimoin","given":"David L.","non-dropping-particle":"","parse-names":false,"suffix":""}],"container-title":"American Journal of Medical Genetics, Part A","id":"ITEM-2","issue":"15","issued":{"date-parts":[["2008"]]},"page":"1917-1924","title":"Evaluation of prenatal-onset osteochondrodysplasias by ultrasonography: A retrospective and prospective analysis","type":"article-journal","volume":"146"},"uris":["http://www.mendeley.com/documents/?uuid=d08bbea6-2885-4969-a414-186b426f1e98"]},{"id":"ITEM-3","itemData":{"DOI":"10.1016/j.ajog.2009.11.040","ISSN":"00029378","PMID":"20171607","abstract":"Objective: We sought to assess the role of ultrasound in the prenatal characterization of fetal malformations of the upper extremities (MUE). Study Design: Ultrasound findings, associated anomalies, pregnancy, and fetoneonatal outcome were analyzed in 100 fetuses with MUE, categorized after Swanson classification of hand congenital abnormalities. Follow-up information was available in all. Results: Twelve cases had an isolated defect, while 88 showed associated abnormalities involving other organ systems. Fetuses with multiple malformations showed a 76% syndromic risk (32% chromosomal, 41% nonchromosomal), with unfavorable outcome in almost all cases (only 4 survivors, 2 with neurodevelopmental delay). In 27% of syndromic fetuses, the sonographic evidence of the MUE represented the key finding leading to the final diagnosis. The prognosis was usually favorable in cases of isolated defects. Conclusion: A thorough prenatal ultrasound characterization of fetal MUE can assist in the differential diagnosis of many syndromic conditions. When isolated, MUE tend to have a good outcome. ?? 2010 Mosby, Inc. All rights reserved.","author":[{"dropping-particle":"","family":"Paladini","given":"Dario","non-dropping-particle":"","parse-names":false,"suffix":""},{"dropping-particle":"","family":"Greco","given":"Elena","non-dropping-particle":"","parse-names":false,"suffix":""},{"dropping-particle":"","family":"Sglavo","given":"Gabriella","non-dropping-particle":"","parse-names":false,"suffix":""},{"dropping-particle":"","family":"D'Armiento","given":"Maria Rosaria","non-dropping-particle":"","parse-names":false,"suffix":""},{"dropping-particle":"","family":"Penner","given":"Ilaria","non-dropping-particle":"","parse-names":false,"suffix":""},{"dropping-particle":"","family":"Nappi","given":"Carmine","non-dropping-particle":"","parse-names":false,"suffix":""}],"container-title":"American Journal of Obstetrics and Gynecology","id":"ITEM-3","issue":"6","issued":{"date-parts":[["2010"]]},"page":"596.e1-596.e10","publisher":"Elsevier Inc.","title":"Congenital anomalies of upper extremities: prenatal ultrasound diagnosis, significance, and outcome","type":"article-journal","volume":"202"},"uris":["http://www.mendeley.com/documents/?uuid=93918612-bfed-4cf6-a941-ee32e980fd10"]},{"id":"ITEM-4","itemData":{"DOI":"10.1002/uog.6359","ISBN":"1469-0705 (Electronic)\\r0960-7692 (Linking)","ISSN":"09607692","PMID":"19548204","abstract":"OBJECTIVE: To assess the types and numbers of cases, gestational age at specific prenatal diagnosis and diagnostic accuracy of the diagnosis of skeletal dysplasias in a prenatal population from a single tertiary center. METHODS: This was a retrospective database review of type, prenatal and definitive postnatal diagnoses and gestational age at specific prenatal diagnosis of all cases of skeletal dysplasias from a mixed referral and screening population between 1985 and 2007. Prenatal diagnoses were grouped into 'correct ultrasound diagnosis' (complete concordance with postnatal pediatric or pathological findings) or 'partially correct ultrasound diagnosis' (skeletal dysplasias found postnatally to be a different one from that diagnosed prenatally). RESULTS: We included 178 fetuses in this study, of which 176 had a prenatal ultrasound diagnosis of 'skeletal dysplasia'. In 160 cases the prenatal diagnosis of a skeletal dysplasia was confirmed; two cases with skeletal dysplasias identified postnatally had not been diagnosed prenatally, giving 162 fetuses with skeletal dysplasias in total. There were 23 different classifiable types of skeletal dysplasia. The specific diagnoses based on prenatal ultrasound examination alone were correct in 110/162 (67.9%) cases and partially correct in 50/162 (30.9%) cases, (160/162 overall, 98.8%). In 16 cases, skeletal dysplasia was diagnosed prenatally, but was not confirmed postnatally (n = 12 false positives) or the case was lost to follow-up (n = 4). The following skeletal dysplasias were recorded: thanatophoric dysplasia (35 diagnosed correctly prenatally of 40 overall), osteogenesis imperfecta (lethal and non-lethal, 31/35), short-rib dysplasias (5/10), chondroectodermal dysplasia Ellis-van Creveld (4/9), achondroplasia (7/9), achondrogenesis (7/8), campomelic dysplasia (6/8), asphyxiating thoracic dysplasia Jeune (3/7), hypochondrogenesis (1/6), diastrophic dysplasia (2/5), chondrodysplasia punctata (2/2), hypophosphatasia (0/2) as well as a further 7/21 cases with rare or unclassifiable skeletal dysplasias. CONCLUSION: Prenatal diagnosis of skeletal dysplasias can present a considerable diagnostic challenge. However, a meticulous sonographic examination yields high overall detection. In the two most common disorders, thanatophoric dysplasia and osteogenesis imperfecta (25% and 22% of all cases, respectively), typical sonomorphology accounts for the high rates of completely correct prenatal diagnosis (88% and 89%, r…","author":[{"dropping-particle":"","family":"Schramm","given":"T.","non-dropping-particle":"","parse-names":false,"suffix":""},{"dropping-particle":"","family":"Gloning","given":"K. P.","non-dropping-particle":"","parse-names":false,"suffix":""},{"dropping-particle":"","family":"Minderer","given":"S.","non-dropping-particle":"","parse-names":false,"suffix":""},{"dropping-particle":"","family":"Daumer-Haas","given":"C.","non-dropping-particle":"","parse-names":false,"suffix":""},{"dropping-particle":"","family":"Hörtnagel","given":"K.","non-dropping-particle":"","parse-names":false,"suffix":""},{"dropping-particle":"","family":"Nerlich","given":"A.","non-dropping-particle":"","parse-names":false,"suffix":""},{"dropping-particle":"","family":"Tutschek","given":"B.","non-dropping-particle":"","parse-names":false,"suffix":""}],"container-title":"Ultrasound in Obstetrics and Gynecology","id":"ITEM-4","issue":"2","issued":{"date-parts":[["2009"]]},"page":"160-170","title":"Prenatal sonographic diagnosis of skeletal dysplasias","type":"article-journal","volume":"34"},"uris":["http://www.mendeley.com/documents/?uuid=91d505b2-26d1-415d-a556-6289824d38cc"]}],"mendeley":{"formattedCitation":"(Krakow &lt;i&gt;et al.&lt;/i&gt;, 2008; Schramm &lt;i&gt;et al.&lt;/i&gt;, 2009; Paladini &lt;i&gt;et al.&lt;/i&gt;, 2010; Khalil, Pajkrt and Chitty, 2011)","manualFormatting":"Khalil et al. 2011; Krakow et al. 2008; Paladini et al. 2010; Schramm et al. 2009","plainTextFormattedCitation":"(Krakow et al., 2008; Schramm et al., 2009; Paladini et al., 2010; Khalil, Pajkrt and Chitty, 2011)","previouslyFormattedCitation":"(Krakow &lt;i&gt;et al.&lt;/i&gt;, 2008; Schramm &lt;i&gt;et al.&lt;/i&gt;, 2009; Paladini &lt;i&gt;et al.&lt;/i&gt;, 2010; Khalil, Pajkrt and Chitty, 2011)"},"properties":{"noteIndex":0},"schema":"https://github.com/citation-style-language/schema/raw/master/csl-citation.json"}</w:instrText>
      </w:r>
      <w:r w:rsidRPr="00BF7D37">
        <w:fldChar w:fldCharType="separate"/>
      </w:r>
      <w:r w:rsidRPr="00BF7D37">
        <w:rPr>
          <w:noProof/>
        </w:rPr>
        <w:t xml:space="preserve">Khalil </w:t>
      </w:r>
      <w:r w:rsidRPr="00BF7D37">
        <w:rPr>
          <w:i/>
          <w:iCs/>
          <w:noProof/>
        </w:rPr>
        <w:t>et al</w:t>
      </w:r>
      <w:r w:rsidRPr="00BF7D37">
        <w:rPr>
          <w:noProof/>
        </w:rPr>
        <w:t>.</w:t>
      </w:r>
      <w:r w:rsidR="0081143E" w:rsidRPr="00BF7D37">
        <w:rPr>
          <w:noProof/>
        </w:rPr>
        <w:t>,</w:t>
      </w:r>
      <w:r w:rsidRPr="00BF7D37">
        <w:rPr>
          <w:noProof/>
        </w:rPr>
        <w:t xml:space="preserve"> 2011; Krakow </w:t>
      </w:r>
      <w:r w:rsidRPr="00BF7D37">
        <w:rPr>
          <w:i/>
          <w:iCs/>
          <w:noProof/>
        </w:rPr>
        <w:t>et al</w:t>
      </w:r>
      <w:r w:rsidRPr="00BF7D37">
        <w:rPr>
          <w:noProof/>
        </w:rPr>
        <w:t>.</w:t>
      </w:r>
      <w:r w:rsidR="0081143E" w:rsidRPr="00BF7D37">
        <w:rPr>
          <w:noProof/>
        </w:rPr>
        <w:t>,</w:t>
      </w:r>
      <w:r w:rsidRPr="00BF7D37">
        <w:rPr>
          <w:noProof/>
        </w:rPr>
        <w:t xml:space="preserve"> 2008; Paladini </w:t>
      </w:r>
      <w:r w:rsidRPr="00BF7D37">
        <w:rPr>
          <w:i/>
          <w:iCs/>
          <w:noProof/>
        </w:rPr>
        <w:t>et al</w:t>
      </w:r>
      <w:r w:rsidRPr="00BF7D37">
        <w:rPr>
          <w:noProof/>
        </w:rPr>
        <w:t>.</w:t>
      </w:r>
      <w:r w:rsidR="0081143E" w:rsidRPr="00BF7D37">
        <w:rPr>
          <w:noProof/>
        </w:rPr>
        <w:t>,</w:t>
      </w:r>
      <w:r w:rsidRPr="00BF7D37">
        <w:rPr>
          <w:noProof/>
        </w:rPr>
        <w:t xml:space="preserve"> 2010; Schramm </w:t>
      </w:r>
      <w:r w:rsidRPr="00BF7D37">
        <w:rPr>
          <w:i/>
          <w:iCs/>
          <w:noProof/>
        </w:rPr>
        <w:t>et al</w:t>
      </w:r>
      <w:r w:rsidRPr="00BF7D37">
        <w:rPr>
          <w:noProof/>
        </w:rPr>
        <w:t>.</w:t>
      </w:r>
      <w:r w:rsidR="0081143E" w:rsidRPr="00BF7D37">
        <w:rPr>
          <w:noProof/>
        </w:rPr>
        <w:t>,</w:t>
      </w:r>
      <w:r w:rsidRPr="00BF7D37">
        <w:rPr>
          <w:noProof/>
        </w:rPr>
        <w:t xml:space="preserve"> 2009</w:t>
      </w:r>
      <w:r w:rsidRPr="00BF7D37">
        <w:fldChar w:fldCharType="end"/>
      </w:r>
      <w:r w:rsidRPr="00BF7D37">
        <w:fldChar w:fldCharType="begin" w:fldLock="1"/>
      </w:r>
      <w:r w:rsidRPr="00BF7D37">
        <w:instrText>ADDIN CSL_CITATION {"citationItems":[{"id":"ITEM-1","itemData":{"DOI":"10.1007/s00247-010-1598-6","ISBN":"1432-1998 (Electronic)\\r0301-0449 (Linking)","ISSN":"03010449","PMID":"20432024","abstract":"Skeletal dysplasias are a heterogeneous and complex group of conditions that affect bone growth and development and result in various anomalies in shape and size of the skeleton. Although US has proved reliable for the prenatal detection of skeletal abnormalities, the precise diagnosis of a dysplasia is often difficult to make before birth (especially in the absence of a familial history) due to their various phenotypic presentations, the variability in the time at which they manifest and often, the lack of precise molecular diagnosis. In addition to the accuracy of the antenatal diagnosis, it is very important to establish a prognosis. This is a clinically relevant issue as skeletal dysplasias may be associated with severe disability and may even be lethal. We will therefore describe the respective role of two-dimensional (2-D) US, three-dimensional (3-D) US and CT in the antenatal assessment of skeletal malformations.","author":[{"dropping-particle":"","family":"Cassart","given":"Marie","non-dropping-particle":"","parse-names":false,"suffix":""}],"container-title":"Pediatric Radiology","id":"ITEM-1","issue":"6","issued":{"date-parts":[["2010"]]},"page":"1046-1051","title":"Suspected fetal skeletal malformations or bone diseases: How to explore","type":"article-journal","volume":"40"},"uris":["http://www.mendeley.com/documents/?uuid=8954ba47-8181-4dbf-82bd-849bb2d91c42"]}],"mendeley":{"formattedCitation":"(Cassart, 2010)","manualFormatting":"; Cassart 2010)","plainTextFormattedCitation":"(Cassart, 2010)","previouslyFormattedCitation":"(Cassart, 2010)"},"properties":{"noteIndex":0},"schema":"https://github.com/citation-style-language/schema/raw/master/csl-citation.json"}</w:instrText>
      </w:r>
      <w:r w:rsidRPr="00BF7D37">
        <w:fldChar w:fldCharType="separate"/>
      </w:r>
      <w:r w:rsidRPr="00BF7D37">
        <w:rPr>
          <w:noProof/>
        </w:rPr>
        <w:t>; Cassart 2010)</w:t>
      </w:r>
      <w:r w:rsidRPr="00BF7D37">
        <w:fldChar w:fldCharType="end"/>
      </w:r>
      <w:r w:rsidRPr="00BF7D37">
        <w:t xml:space="preserve">. However, in complex cases in which multiple foetal body systems are affected, </w:t>
      </w:r>
      <w:r w:rsidRPr="00BF7D37">
        <w:rPr>
          <w:i/>
          <w:iCs/>
        </w:rPr>
        <w:t>f</w:t>
      </w:r>
      <w:r w:rsidRPr="00BF7D37">
        <w:t xml:space="preserve">MRI is suggested to be beneficial </w:t>
      </w:r>
      <w:r w:rsidRPr="00BF7D37">
        <w:fldChar w:fldCharType="begin" w:fldLock="1"/>
      </w:r>
      <w:r w:rsidRPr="00BF7D37">
        <w:instrText>ADDIN CSL_CITATION {"citationItems":[{"id":"ITEM-1","itemData":{"DOI":"10.1002/uog.8949","ISBN":"0960-7692","ISSN":"09607692","PMID":"21308835","abstract":"In view of the increasing use of fetal magnetic resonance imaging (MRI) as an adjunct to prenatal ultrasonography, we sought to demonstrate the visualization of upper extremity abnormalities and associated defects on MRI, with regard to fetal outcomes and compared with ultrasound imaging.","author":[{"dropping-particle":"","family":"Nemec","given":"S. F.","non-dropping-particle":"","parse-names":false,"suffix":""},{"dropping-particle":"","family":"Kasprian","given":"G.","non-dropping-particle":"","parse-names":false,"suffix":""},{"dropping-particle":"","family":"Brugger","given":"P. C.","non-dropping-particle":"","parse-names":false,"suffix":""},{"dropping-particle":"","family":"Bettelheim","given":"D.","non-dropping-particle":"","parse-names":false,"suffix":""},{"dropping-particle":"","family":"Amann","given":"G.","non-dropping-particle":"","parse-names":false,"suffix":""},{"dropping-particle":"","family":"Nemec","given":"U.","non-dropping-particle":"","parse-names":false,"suffix":""},{"dropping-particle":"","family":"Rotmensch","given":"S.","non-dropping-particle":"","parse-names":false,"suffix":""},{"dropping-particle":"","family":"Graham","given":"J. M.","non-dropping-particle":"","parse-names":false,"suffix":""},{"dropping-particle":"","family":"Rimoin","given":"D. L.","non-dropping-particle":"","parse-names":false,"suffix":""},{"dropping-particle":"","family":"Lachman","given":"R. S.","non-dropping-particle":"","parse-names":false,"suffix":""},{"dropping-particle":"","family":"Prayer","given":"D.","non-dropping-particle":"","parse-names":false,"suffix":""}],"container-title":"Ultrasound in Obstetrics and Gynecology","id":"ITEM-1","issue":"5","issued":{"date-parts":[["2011"]]},"page":"559-567","title":"Abnormalities of the upper extremities on fetal magnetic resonance imaging","type":"article-journal","volume":"38"},"uris":["http://www.mendeley.com/documents/?uuid=97a97807-f4f7-4c82-bccd-d34f4c2f28be"]}],"mendeley":{"formattedCitation":"(Nemec &lt;i&gt;et al.&lt;/i&gt;, 2011)","plainTextFormattedCitation":"(Nemec et al., 2011)","previouslyFormattedCitation":"(Nemec &lt;i&gt;et al.&lt;/i&gt;, 2011)"},"properties":{"noteIndex":0},"schema":"https://github.com/citation-style-language/schema/raw/master/csl-citation.json"}</w:instrText>
      </w:r>
      <w:r w:rsidRPr="00BF7D37">
        <w:fldChar w:fldCharType="separate"/>
      </w:r>
      <w:r w:rsidRPr="00BF7D37">
        <w:rPr>
          <w:noProof/>
        </w:rPr>
        <w:t xml:space="preserve">(Nemec </w:t>
      </w:r>
      <w:r w:rsidRPr="00BF7D37">
        <w:rPr>
          <w:i/>
          <w:noProof/>
        </w:rPr>
        <w:t>et al.</w:t>
      </w:r>
      <w:r w:rsidRPr="00BF7D37">
        <w:rPr>
          <w:noProof/>
        </w:rPr>
        <w:t>, 2011)</w:t>
      </w:r>
      <w:r w:rsidRPr="00BF7D37">
        <w:fldChar w:fldCharType="end"/>
      </w:r>
      <w:r w:rsidRPr="00BF7D37">
        <w:t>.</w:t>
      </w:r>
    </w:p>
    <w:p w14:paraId="428B717F" w14:textId="58CC811A" w:rsidR="006E6C47" w:rsidRPr="00BF7D37" w:rsidRDefault="006E6C47" w:rsidP="006E6C47">
      <w:pPr>
        <w:spacing w:line="360" w:lineRule="auto"/>
        <w:jc w:val="both"/>
      </w:pPr>
      <w:r w:rsidRPr="00BF7D37">
        <w:t xml:space="preserve">The foetal skeleton can be visualised by USS as early as 14 GW with femoral and humeral lengths being measured routinely and foetal bone ossification centres can be depicted as early as 9 GW </w:t>
      </w:r>
      <w:r w:rsidRPr="00BF7D37">
        <w:fldChar w:fldCharType="begin" w:fldLock="1"/>
      </w:r>
      <w:r w:rsidR="007C37C5" w:rsidRPr="00BF7D37">
        <w:instrText>ADDIN CSL_CITATION {"citationItems":[{"id":"ITEM-1","itemData":{"DOI":"10.1016/j.compmedimag.2003.11.003","ISSN":"08956111","PMID":"15081497","abstract":"Our purpose was to evaluate the capability of ultrafast single-shot fast spin-echo MR imaging to assess normal fetal anatomy and abnormalities of different fetal organ systems. Fetal MR imaging was performed prospectively in consecutive 40 pregnant women because of abnormal findings or suspected fetal abnormalities on prenatal US. No statistically significant difference between US and MR imaging was found for the detection of abnormality in any organ system. MR imaging was slightly superior to US with regard to cerebral abnormalities only. In four (10%) of 40 fetuses, additional information provided by MR imaging altered counseling. However, MR imaging of the extremities-face and soft tissues was limited because of the lack of real-time information. ?? 2004 Elsevier Ltd. All rights reserved.","author":[{"dropping-particle":"","family":"Tamsel","given":"S.","non-dropping-particle":"","parse-names":false,"suffix":""},{"dropping-particle":"","family":"Ozbek","given":"S. S.","non-dropping-particle":"","parse-names":false,"suffix":""},{"dropping-particle":"","family":"Sener","given":"R. N.","non-dropping-particle":"","parse-names":false,"suffix":""},{"dropping-particle":"","family":"Oztekin","given":"O.","non-dropping-particle":"","parse-names":false,"suffix":""},{"dropping-particle":"","family":"Demirpolat","given":"G.","non-dropping-particle":"","parse-names":false,"suffix":""}],"container-title":"Computerized Medical Imaging and Graphics","id":"ITEM-1","issue":"3","issued":{"date-parts":[["2004"]]},"page":"141-149","title":"MR imaging of fetal abnormalities","type":"article-journal","volume":"28"},"uris":["http://www.mendeley.com/documents/?uuid=6233ed72-3043-43b2-addc-65819cda87a7"]}],"mendeley":{"formattedCitation":"(Tamsel &lt;i&gt;et al.&lt;/i&gt;, 2004)","manualFormatting":"(Tamsel et al., 2004","plainTextFormattedCitation":"(Tamsel et al., 2004)","previouslyFormattedCitation":"(Tamsel &lt;i&gt;et al.&lt;/i&gt;, 2004)"},"properties":{"noteIndex":0},"schema":"https://github.com/citation-style-language/schema/raw/master/csl-citation.json"}</w:instrText>
      </w:r>
      <w:r w:rsidRPr="00BF7D37">
        <w:fldChar w:fldCharType="separate"/>
      </w:r>
      <w:r w:rsidRPr="00BF7D37">
        <w:rPr>
          <w:noProof/>
        </w:rPr>
        <w:t xml:space="preserve">(Tamsel </w:t>
      </w:r>
      <w:r w:rsidRPr="00BF7D37">
        <w:rPr>
          <w:i/>
          <w:iCs/>
          <w:noProof/>
        </w:rPr>
        <w:t>et al</w:t>
      </w:r>
      <w:r w:rsidRPr="00BF7D37">
        <w:rPr>
          <w:noProof/>
        </w:rPr>
        <w:t>.</w:t>
      </w:r>
      <w:r w:rsidR="007C37C5" w:rsidRPr="00BF7D37">
        <w:rPr>
          <w:noProof/>
        </w:rPr>
        <w:t>,</w:t>
      </w:r>
      <w:r w:rsidRPr="00BF7D37">
        <w:rPr>
          <w:noProof/>
        </w:rPr>
        <w:t xml:space="preserve"> 2004</w:t>
      </w:r>
      <w:r w:rsidRPr="00BF7D37">
        <w:fldChar w:fldCharType="end"/>
      </w:r>
      <w:r w:rsidRPr="00BF7D37">
        <w:fldChar w:fldCharType="begin" w:fldLock="1"/>
      </w:r>
      <w:r w:rsidRPr="00BF7D37">
        <w:instrText>ADDIN CSL_CITATION {"citationItems":[{"id":"ITEM-1","itemData":{"DOI":"10.1002/pd.2676","ISSN":"1097-0223","abstract":"To review experience of early prenatal diagnosis of skeletal dysplasias, and to explore diagnostic accuracy and improve management. A retrospective review of fetal medicine unit (FMU) records was performed to identify cases where a skeletal dysplasia was suspected by 14 weeks' gestation. A literature review was undertaken to ascertain cases with a diagnosis of a skeletal dysplasia in the late first or early second trimester. Fifteen cases were identified from review of FMU records, including ten different dysplasias with a variety of inheritance patterns. Accurate prenatal diagnosis was made only in cases with a positive family history, and in one case each of thanatophoric dysplasia and Roberts syndrome. Review of the literature identified further cases. Increased nuchal translucency was reported in other cases subsequently diagnosed as having a skeletal dysplasia. In early pregnancy, common presenting features included short femora, abnormal skull shape and mineralisation, profile or chest. Increasing use of first-trimester combined screening for Down's syndrome, with or without detailed anomaly scanning, will result in early detection of more skeletal dysplasias. Parents must be made aware that detailed postnatal pathological and radiological examination is usually required for accurate diagnosis and prediction of recurrence risks. Copyright © 2011 John Wiley &amp; Sons, Ltd.","author":[{"dropping-particle":"","family":"Khalil","given":"Asma","non-dropping-particle":"","parse-names":false,"suffix":""},{"dropping-particle":"","family":"Pajkrt","given":"Eva","non-dropping-particle":"","parse-names":false,"suffix":""},{"dropping-particle":"","family":"Chitty","given":"Lyn S","non-dropping-particle":"","parse-names":false,"suffix":""}],"container-title":"Prenatal Diagnosis","id":"ITEM-1","issue":"1","issued":{"date-parts":[["2011"]]},"page":"115-124","publisher":"Wiley Online Library","title":"Early prenatal diagnosis of skeletal anomalies","type":"article-journal","volume":"31"},"uris":["http://www.mendeley.com/documents/?uuid=c259fe4b-685e-464f-917c-c44c960cfa75"]},{"id":"ITEM-2","itemData":{"DOI":"10.1046/j.1469-0705.1997.09060392.x","ISSN":"0960-7692","author":[{"dropping-particle":"","family":"Zalen-Sprock","given":"R. M.","non-dropping-particle":"van","parse-names":false,"suffix":""},{"dropping-particle":"","family":"Brons","given":"J. T. J.","non-dropping-particle":"","parse-names":false,"suffix":""},{"dropping-particle":"","family":"Vugt","given":"J. M. G.","non-dropping-particle":"van","parse-names":false,"suffix":""},{"dropping-particle":"","family":"Harten","given":"H. J.","non-dropping-particle":"van der","parse-names":false,"suffix":""},{"dropping-particle":"","family":"Geijn","given":"H. P.","non-dropping-particle":"van","parse-names":false,"suffix":""}],"container-title":"Ultrasound in Obstetrics and Gynecology","id":"ITEM-2","issue":"6","issued":{"date-parts":[["1997","6"]]},"page":"392-397","publisher":"Blackwell Science Ltd.","title":"Ultrasonographlic and radiologic visualization of the developing embryonic skeleton","type":"article-journal","volume":"9"},"uris":["http://www.mendeley.com/documents/?uuid=d751efb9-1356-3db2-a10a-fb24a300a098"]}],"mendeley":{"formattedCitation":"(van Zalen-Sprock &lt;i&gt;et al.&lt;/i&gt;, 1997; Khalil, Pajkrt and Chitty, 2011)","manualFormatting":"; Khalil et al. 2011; van Zalen-Sprock et al. 1997)","plainTextFormattedCitation":"(van Zalen-Sprock et al., 1997; Khalil, Pajkrt and Chitty, 2011)","previouslyFormattedCitation":"(van Zalen-Sprock &lt;i&gt;et al.&lt;/i&gt;, 1997; Khalil, Pajkrt and Chitty, 2011)"},"properties":{"noteIndex":0},"schema":"https://github.com/citation-style-language/schema/raw/master/csl-citation.json"}</w:instrText>
      </w:r>
      <w:r w:rsidRPr="00BF7D37">
        <w:fldChar w:fldCharType="separate"/>
      </w:r>
      <w:r w:rsidRPr="00BF7D37">
        <w:rPr>
          <w:noProof/>
        </w:rPr>
        <w:t xml:space="preserve">; Khalil </w:t>
      </w:r>
      <w:r w:rsidRPr="00BF7D37">
        <w:rPr>
          <w:i/>
          <w:iCs/>
          <w:noProof/>
        </w:rPr>
        <w:t>et al</w:t>
      </w:r>
      <w:r w:rsidRPr="00BF7D37">
        <w:rPr>
          <w:noProof/>
        </w:rPr>
        <w:t>.</w:t>
      </w:r>
      <w:r w:rsidR="007C37C5" w:rsidRPr="00BF7D37">
        <w:rPr>
          <w:noProof/>
        </w:rPr>
        <w:t>,</w:t>
      </w:r>
      <w:r w:rsidRPr="00BF7D37">
        <w:rPr>
          <w:noProof/>
        </w:rPr>
        <w:t xml:space="preserve"> 2011; van Zalen-Sprock </w:t>
      </w:r>
      <w:r w:rsidRPr="00BF7D37">
        <w:rPr>
          <w:i/>
          <w:iCs/>
          <w:noProof/>
        </w:rPr>
        <w:t>et al</w:t>
      </w:r>
      <w:r w:rsidRPr="00BF7D37">
        <w:rPr>
          <w:noProof/>
        </w:rPr>
        <w:t>.</w:t>
      </w:r>
      <w:r w:rsidR="007C37C5" w:rsidRPr="00BF7D37">
        <w:rPr>
          <w:noProof/>
        </w:rPr>
        <w:t>,</w:t>
      </w:r>
      <w:r w:rsidRPr="00BF7D37">
        <w:rPr>
          <w:noProof/>
        </w:rPr>
        <w:t xml:space="preserve"> 1997)</w:t>
      </w:r>
      <w:r w:rsidRPr="00BF7D37">
        <w:fldChar w:fldCharType="end"/>
      </w:r>
      <w:r w:rsidRPr="007F08B6">
        <w:t xml:space="preserve">. Foetal bone growth can be detected by </w:t>
      </w:r>
      <w:r w:rsidRPr="007F08B6">
        <w:rPr>
          <w:i/>
          <w:iCs/>
        </w:rPr>
        <w:t>f</w:t>
      </w:r>
      <w:r w:rsidRPr="007F08B6">
        <w:t xml:space="preserve">MRI as early as 18-20 GW. Osseous and cartilaginous structures including ossified foetal vertebrae can be seen on EPI sequence depending on the gestational age </w:t>
      </w:r>
      <w:r w:rsidRPr="007F08B6">
        <w:fldChar w:fldCharType="begin" w:fldLock="1"/>
      </w:r>
      <w:r w:rsidRPr="007F08B6">
        <w:instrText>ADDIN CSL_CITATION {"citationItems":[{"id":"ITEM-1","itemData":{"DOI":"10.1148/radiol.13112441/-/DC1","author":[{"dropping-particle":"","family":"Nemec","given":"Ursula","non-dropping-particle":"","parse-names":false,"suffix":""},{"dropping-particle":"","family":"Nemec","given":"Stefan F","non-dropping-particle":"","parse-names":false,"suffix":""},{"dropping-particle":"","family":"Weber","given":"Michael","non-dropping-particle":"","parse-names":false,"suffix":""},{"dropping-particle":"","family":"Brugger","given":"Peter C","non-dropping-particle":"","parse-names":false,"suffix":""},{"dropping-particle":"","family":"Kasprian","given":"Gregor","non-dropping-particle":"","parse-names":false,"suffix":""},{"dropping-particle":"","family":"Bettelheim","given":"Dieter","non-dropping-particle":"","parse-names":false,"suffix":""}],"id":"ITEM-1","issue":"2","issued":{"date-parts":[["2013"]]},"title":"Human Long Bone Development in Vivo : Analysis of the Distal Femoral Epimetaphysis on MR Images of","type":"article-journal","volume":"267"},"uris":["http://www.mendeley.com/documents/?uuid=8e4500df-f233-4022-872e-3813eef9371b"]}],"mendeley":{"formattedCitation":"(Nemec &lt;i&gt;et al.&lt;/i&gt;, 2013)","plainTextFormattedCitation":"(Nemec et al., 2013)","previouslyFormattedCitation":"(Nemec &lt;i&gt;et al.&lt;/i&gt;, 2013)"},"properties":{"noteIndex":0},"schema":"https://github.com/citation-style-language/schema/raw/master/csl-citation.json"}</w:instrText>
      </w:r>
      <w:r w:rsidRPr="007F08B6">
        <w:fldChar w:fldCharType="separate"/>
      </w:r>
      <w:r w:rsidRPr="007F08B6">
        <w:rPr>
          <w:noProof/>
        </w:rPr>
        <w:t xml:space="preserve">(Nemec </w:t>
      </w:r>
      <w:r w:rsidRPr="007F08B6">
        <w:rPr>
          <w:i/>
          <w:noProof/>
        </w:rPr>
        <w:t>et al.</w:t>
      </w:r>
      <w:r w:rsidRPr="007F08B6">
        <w:rPr>
          <w:noProof/>
        </w:rPr>
        <w:t>, 2013)</w:t>
      </w:r>
      <w:r w:rsidRPr="007F08B6">
        <w:fldChar w:fldCharType="end"/>
      </w:r>
      <w:r w:rsidRPr="007F08B6">
        <w:t xml:space="preserve">. In both coronal and sagittal planes, foetal bones appear as low signal structures clearly distinguished from the adjacent muscles. Ossifying foetal bones have a characteristic hypo-intense </w:t>
      </w:r>
      <w:r w:rsidRPr="007F08B6">
        <w:rPr>
          <w:i/>
          <w:iCs/>
        </w:rPr>
        <w:t>f</w:t>
      </w:r>
      <w:r w:rsidRPr="007F08B6">
        <w:t xml:space="preserve">MRI signal from the diaphysis and a hyper-intense signal from the epiphyses. Distinction between muscles and bones becomes difficult in older foetuses, thus modifying EPI sequence parameters is important to obtain good quality images. However, EPI technique  has  low spatial resolution with low soft tissue contrast and  is prone </w:t>
      </w:r>
      <w:r w:rsidRPr="007F08B6">
        <w:lastRenderedPageBreak/>
        <w:t xml:space="preserve">to artefacts which might </w:t>
      </w:r>
      <w:r w:rsidRPr="00BF7D37">
        <w:t xml:space="preserve">interfere with anatomical delineation between the surrounding structures </w:t>
      </w:r>
      <w:r w:rsidRPr="00BF7D37">
        <w:fldChar w:fldCharType="begin" w:fldLock="1"/>
      </w:r>
      <w:r w:rsidR="007C37C5" w:rsidRPr="00BF7D37">
        <w:instrText>ADDIN CSL_CITATION {"citationItems":[{"id":"ITEM-1","itemData":{"DOI":"10.1016/j.ejrad.2005.11.017","ISBN":"0720-048X (Print)","ISSN":"0720048X","PMID":"16377112","abstract":"The present work reviews the basic methods of performing fetal magnetic resonance imaging (MRI). Since fetal MRI differs in many respects from a postnatal study, several factors have to be taken into account to achieve satisfying image quality. Image quality depends on adequate positioning of the pregnant woman in the magnet, use of appropriate coils and the selection of sequences. Ultrafast T2-weighted sequences are regarded as the mainstay of fetal MR-imaging. However, additional sequences, such as T1-weighted images, diffusion-weighted images, echoplanar imaging may provide further information, especially in extra- central-nervous system regions of the fetal body. © 2005 Elsevier Ireland Ltd. All rights reserved.","author":[{"dropping-particle":"","family":"Brugger","given":"Peter C.","non-dropping-particle":"","parse-names":false,"suffix":""},{"dropping-particle":"","family":"Stuhr","given":"Fritz","non-dropping-particle":"","parse-names":false,"suffix":""},{"dropping-particle":"","family":"Lindner","given":"Christian","non-dropping-particle":"","parse-names":false,"suffix":""},{"dropping-particle":"","family":"Prayer","given":"Daniela","non-dropping-particle":"","parse-names":false,"suffix":""}],"container-title":"European Journal of Radiology","id":"ITEM-1","issue":"2","issued":{"date-parts":[["2006"]]},"page":"172-181","title":"Methods of fetal MR: Beyond T2-weighted imaging","type":"article-journal","volume":"57"},"uris":["http://www.mendeley.com/documents/?uuid=ffde4d26-aedc-462a-8df4-9b2b9b625a70"]},{"id":"ITEM-2","itemData":{"DOI":"10.1097/01.rct.0000163951.03192.34","ISBN":"0899-3459 (Print)","ISSN":"0899-3459","PMID":"11215717","abstract":"New hardware and software allow for increased magnetic resonance imaging (MRI) speed. This speed is crucial for MRI of the fetus, where motion degrades image quality. Single-shot sequences such as echo-planar and single-shot fast spin echo now are practical with most clinical scanners. This article reviews and illustrates the physics of fast magnetic resonance sequences.","author":[{"dropping-particle":"","family":"Chen","given":"Q","non-dropping-particle":"","parse-names":false,"suffix":""},{"dropping-particle":"","family":"Levine","given":"D","non-dropping-particle":"","parse-names":false,"suffix":""}],"container-title":"Topics in magnetic resonance imaging : TMRI","id":"ITEM-2","issue":"1","issued":{"date-parts":[["2001"]]},"page":"67-79","title":"Fast fetal magnetic resonance imaging techniques","type":"article-journal","volume":"12"},"uris":["http://www.mendeley.com/documents/?uuid=e91497e7-8c83-4a14-a4c3-19e7298cca5b"]}],"mendeley":{"formattedCitation":"(Chen and Levine, 2001; Brugger &lt;i&gt;et al.&lt;/i&gt;, 2006)","manualFormatting":"(Brugger, Stuhr, et al., 2006; Chen &amp; Levine 2001","plainTextFormattedCitation":"(Chen and Levine, 2001; Brugger et al., 2006)","previouslyFormattedCitation":"(Chen and Levine, 2001; Brugger &lt;i&gt;et al.&lt;/i&gt;, 2006)"},"properties":{"noteIndex":0},"schema":"https://github.com/citation-style-language/schema/raw/master/csl-citation.json"}</w:instrText>
      </w:r>
      <w:r w:rsidRPr="00BF7D37">
        <w:fldChar w:fldCharType="separate"/>
      </w:r>
      <w:r w:rsidRPr="00BF7D37">
        <w:rPr>
          <w:noProof/>
        </w:rPr>
        <w:t xml:space="preserve">(Brugger, Stuhr, </w:t>
      </w:r>
      <w:r w:rsidRPr="00BF7D37">
        <w:rPr>
          <w:i/>
          <w:iCs/>
          <w:noProof/>
        </w:rPr>
        <w:t>et al</w:t>
      </w:r>
      <w:r w:rsidRPr="00BF7D37">
        <w:rPr>
          <w:noProof/>
        </w:rPr>
        <w:t>.</w:t>
      </w:r>
      <w:r w:rsidR="007C37C5" w:rsidRPr="00BF7D37">
        <w:rPr>
          <w:noProof/>
        </w:rPr>
        <w:t>,</w:t>
      </w:r>
      <w:r w:rsidRPr="00BF7D37">
        <w:rPr>
          <w:noProof/>
        </w:rPr>
        <w:t xml:space="preserve"> 2006; Chen &amp; Levine 2001</w:t>
      </w:r>
      <w:r w:rsidRPr="00BF7D37">
        <w:fldChar w:fldCharType="end"/>
      </w:r>
      <w:r w:rsidRPr="00BF7D37">
        <w:t xml:space="preserve">; </w:t>
      </w:r>
      <w:r w:rsidRPr="00BF7D37">
        <w:fldChar w:fldCharType="begin" w:fldLock="1"/>
      </w:r>
      <w:r w:rsidRPr="00BF7D37">
        <w:instrText>ADDIN CSL_CITATION {"citationItems":[{"id":"ITEM-1","itemData":{"DOI":"10.1148/radiol.13112441/-/DC1","author":[{"dropping-particle":"","family":"Nemec","given":"Ursula","non-dropping-particle":"","parse-names":false,"suffix":""},{"dropping-particle":"","family":"Nemec","given":"Stefan F","non-dropping-particle":"","parse-names":false,"suffix":""},{"dropping-particle":"","family":"Weber","given":"Michael","non-dropping-particle":"","parse-names":false,"suffix":""},{"dropping-particle":"","family":"Brugger","given":"Peter C","non-dropping-particle":"","parse-names":false,"suffix":""},{"dropping-particle":"","family":"Kasprian","given":"Gregor","non-dropping-particle":"","parse-names":false,"suffix":""},{"dropping-particle":"","family":"Bettelheim","given":"Dieter","non-dropping-particle":"","parse-names":false,"suffix":""}],"id":"ITEM-1","issue":"2","issued":{"date-parts":[["2013"]]},"title":"Human Long Bone Development in Vivo : Analysis of the Distal Femoral Epimetaphysis on MR Images of","type":"article-journal","volume":"267"},"uris":["http://www.mendeley.com/documents/?uuid=8e4500df-f233-4022-872e-3813eef9371b"]},{"id":"ITEM-2","itemData":{"DOI":"10.1002/uog.8949","ISBN":"0960-7692","ISSN":"09607692","PMID":"21308835","abstract":"In view of the increasing use of fetal magnetic resonance imaging (MRI) as an adjunct to prenatal ultrasonography, we sought to demonstrate the visualization of upper extremity abnormalities and associated defects on MRI, with regard to fetal outcomes and compared with ultrasound imaging.","author":[{"dropping-particle":"","family":"Nemec","given":"S. F.","non-dropping-particle":"","parse-names":false,"suffix":""},{"dropping-particle":"","family":"Kasprian","given":"G.","non-dropping-particle":"","parse-names":false,"suffix":""},{"dropping-particle":"","family":"Brugger","given":"P. C.","non-dropping-particle":"","parse-names":false,"suffix":""},{"dropping-particle":"","family":"Bettelheim","given":"D.","non-dropping-particle":"","parse-names":false,"suffix":""},{"dropping-particle":"","family":"Amann","given":"G.","non-dropping-particle":"","parse-names":false,"suffix":""},{"dropping-particle":"","family":"Nemec","given":"U.","non-dropping-particle":"","parse-names":false,"suffix":""},{"dropping-particle":"","family":"Rotmensch","given":"S.","non-dropping-particle":"","parse-names":false,"suffix":""},{"dropping-particle":"","family":"Graham","given":"J. M.","non-dropping-particle":"","parse-names":false,"suffix":""},{"dropping-particle":"","family":"Rimoin","given":"D. L.","non-dropping-particle":"","parse-names":false,"suffix":""},{"dropping-particle":"","family":"Lachman","given":"R. S.","non-dropping-particle":"","parse-names":false,"suffix":""},{"dropping-particle":"","family":"Prayer","given":"D.","non-dropping-particle":"","parse-names":false,"suffix":""}],"container-title":"Ultrasound in Obstetrics and Gynecology","id":"ITEM-2","issue":"5","issued":{"date-parts":[["2011"]]},"page":"559-567","title":"Abnormalities of the upper extremities on fetal magnetic resonance imaging","type":"article-journal","volume":"38"},"uris":["http://www.mendeley.com/documents/?uuid=97a97807-f4f7-4c82-bccd-d34f4c2f28be"]}],"mendeley":{"formattedCitation":"(Nemec &lt;i&gt;et al.&lt;/i&gt;, 2011, 2013)","manualFormatting":"Nemec et al. 2013; S. F. Nemec et al. 2011;","plainTextFormattedCitation":"(Nemec et al., 2011, 2013)","previouslyFormattedCitation":"(Nemec &lt;i&gt;et al.&lt;/i&gt;, 2011, 2013)"},"properties":{"noteIndex":0},"schema":"https://github.com/citation-style-language/schema/raw/master/csl-citation.json"}</w:instrText>
      </w:r>
      <w:r w:rsidRPr="00BF7D37">
        <w:fldChar w:fldCharType="separate"/>
      </w:r>
      <w:r w:rsidRPr="00BF7D37">
        <w:rPr>
          <w:noProof/>
        </w:rPr>
        <w:t xml:space="preserve">Nemec </w:t>
      </w:r>
      <w:r w:rsidRPr="00BF7D37">
        <w:rPr>
          <w:i/>
          <w:iCs/>
          <w:noProof/>
        </w:rPr>
        <w:t>et al</w:t>
      </w:r>
      <w:r w:rsidRPr="00BF7D37">
        <w:rPr>
          <w:noProof/>
        </w:rPr>
        <w:t>.</w:t>
      </w:r>
      <w:r w:rsidR="007C37C5" w:rsidRPr="00BF7D37">
        <w:rPr>
          <w:noProof/>
        </w:rPr>
        <w:t>,</w:t>
      </w:r>
      <w:r w:rsidRPr="00BF7D37">
        <w:rPr>
          <w:noProof/>
        </w:rPr>
        <w:t xml:space="preserve"> 2013; S. F. Nemec </w:t>
      </w:r>
      <w:r w:rsidRPr="00BF7D37">
        <w:rPr>
          <w:i/>
          <w:iCs/>
          <w:noProof/>
        </w:rPr>
        <w:t>et al</w:t>
      </w:r>
      <w:r w:rsidRPr="00BF7D37">
        <w:rPr>
          <w:noProof/>
        </w:rPr>
        <w:t>.</w:t>
      </w:r>
      <w:r w:rsidR="007C37C5" w:rsidRPr="00BF7D37">
        <w:rPr>
          <w:noProof/>
        </w:rPr>
        <w:t>,</w:t>
      </w:r>
      <w:r w:rsidRPr="00BF7D37">
        <w:rPr>
          <w:noProof/>
        </w:rPr>
        <w:t xml:space="preserve"> 2011;</w:t>
      </w:r>
      <w:r w:rsidRPr="00BF7D37">
        <w:fldChar w:fldCharType="end"/>
      </w:r>
      <w:r w:rsidRPr="00BF7D37">
        <w:t xml:space="preserve"> </w:t>
      </w:r>
      <w:r w:rsidRPr="00BF7D37">
        <w:fldChar w:fldCharType="begin" w:fldLock="1"/>
      </w:r>
      <w:r w:rsidRPr="00BF7D37">
        <w:instrText>ADDIN CSL_CITATION {"citationItems":[{"id":"ITEM-1","itemData":{"DOI":"10.1016/j.ejrad.2005.11.017","ISBN":"0720-048X (Print)","ISSN":"0720048X","PMID":"16377112","abstract":"The present work reviews the basic methods of performing fetal magnetic resonance imaging (MRI). Since fetal MRI differs in many respects from a postnatal study, several factors have to be taken into account to achieve satisfying image quality. Image quality depends on adequate positioning of the pregnant woman in the magnet, use of appropriate coils and the selection of sequences. Ultrafast T2-weighted sequences are regarded as the mainstay of fetal MR-imaging. However, additional sequences, such as T1-weighted images, diffusion-weighted images, echoplanar imaging may provide further information, especially in extra- central-nervous system regions of the fetal body. © 2005 Elsevier Ireland Ltd. All rights reserved.","author":[{"dropping-particle":"","family":"Brugger","given":"Peter C.","non-dropping-particle":"","parse-names":false,"suffix":""},{"dropping-particle":"","family":"Stuhr","given":"Fritz","non-dropping-particle":"","parse-names":false,"suffix":""},{"dropping-particle":"","family":"Lindner","given":"Christian","non-dropping-particle":"","parse-names":false,"suffix":""},{"dropping-particle":"","family":"Prayer","given":"Daniela","non-dropping-particle":"","parse-names":false,"suffix":""}],"container-title":"European Journal of Radiology","id":"ITEM-1","issue":"2","issued":{"date-parts":[["2006"]]},"page":"172-181","title":"Methods of fetal MR: Beyond T2-weighted imaging","type":"article-journal","volume":"57"},"uris":["http://www.mendeley.com/documents/?uuid=ffde4d26-aedc-462a-8df4-9b2b9b625a70"]}],"mendeley":{"formattedCitation":"(Brugger &lt;i&gt;et al.&lt;/i&gt;, 2006)","manualFormatting":"Brugger, Stuhr, et al. 2006)","plainTextFormattedCitation":"(Brugger et al., 2006)","previouslyFormattedCitation":"(Brugger &lt;i&gt;et al.&lt;/i&gt;, 2006)"},"properties":{"noteIndex":0},"schema":"https://github.com/citation-style-language/schema/raw/master/csl-citation.json"}</w:instrText>
      </w:r>
      <w:r w:rsidRPr="00BF7D37">
        <w:fldChar w:fldCharType="separate"/>
      </w:r>
      <w:r w:rsidRPr="00BF7D37">
        <w:rPr>
          <w:noProof/>
        </w:rPr>
        <w:t xml:space="preserve">Brugger, Stuhr, </w:t>
      </w:r>
      <w:r w:rsidRPr="00BF7D37">
        <w:rPr>
          <w:i/>
          <w:iCs/>
          <w:noProof/>
        </w:rPr>
        <w:t>et al</w:t>
      </w:r>
      <w:r w:rsidRPr="00BF7D37">
        <w:rPr>
          <w:noProof/>
        </w:rPr>
        <w:t>.</w:t>
      </w:r>
      <w:r w:rsidR="007C37C5" w:rsidRPr="00BF7D37">
        <w:rPr>
          <w:noProof/>
        </w:rPr>
        <w:t>,</w:t>
      </w:r>
      <w:r w:rsidRPr="00BF7D37">
        <w:rPr>
          <w:noProof/>
        </w:rPr>
        <w:t xml:space="preserve"> 2006)</w:t>
      </w:r>
      <w:r w:rsidRPr="00BF7D37">
        <w:fldChar w:fldCharType="end"/>
      </w:r>
      <w:r w:rsidRPr="00BF7D37">
        <w:t>.</w:t>
      </w:r>
    </w:p>
    <w:p w14:paraId="7A8DE229" w14:textId="0136BFA5" w:rsidR="006E6C47" w:rsidRPr="00BF7D37" w:rsidRDefault="006E6C47" w:rsidP="006E6C47">
      <w:pPr>
        <w:spacing w:line="360" w:lineRule="auto"/>
        <w:jc w:val="both"/>
      </w:pPr>
      <w:r w:rsidRPr="00BF7D37">
        <w:t xml:space="preserve">Thick-slab T2 weighted </w:t>
      </w:r>
      <w:r w:rsidRPr="00BF7D37">
        <w:rPr>
          <w:i/>
          <w:iCs/>
        </w:rPr>
        <w:t>f</w:t>
      </w:r>
      <w:r w:rsidRPr="00BF7D37">
        <w:t xml:space="preserve">MRI allows for complete </w:t>
      </w:r>
      <w:r w:rsidRPr="007F08B6">
        <w:t xml:space="preserve">visualisation of the foetal body size and proportions thus can be used </w:t>
      </w:r>
      <w:r>
        <w:t xml:space="preserve">to </w:t>
      </w:r>
      <w:r w:rsidRPr="007F08B6">
        <w:t xml:space="preserve">visualise muscle mass and symmetricity which is particularly helpful in cases of suspected IUGR or skeletal dysplasia. One of the advantages that </w:t>
      </w:r>
      <w:r w:rsidRPr="007F08B6">
        <w:rPr>
          <w:i/>
          <w:iCs/>
        </w:rPr>
        <w:t>f</w:t>
      </w:r>
      <w:r w:rsidRPr="007F08B6">
        <w:t xml:space="preserve">MRI could have over prenatal USS is its ability to evaluate the whole foetal body in relation to the placenta (Figure 6-b) and this is also helpful in cases with suspected IUGR </w:t>
      </w:r>
      <w:r w:rsidRPr="007F08B6">
        <w:fldChar w:fldCharType="begin" w:fldLock="1"/>
      </w:r>
      <w:r w:rsidRPr="007F08B6">
        <w:instrText>ADDIN CSL_CITATION {"citationItems":[{"id":"ITEM-1","itemData":{"DOI":"10.1002/uog.5349","ISBN":"1469-0705 (Electronic)\\r0960-7692 (Linking)","ISSN":"09607692","PMID":"18432603","abstract":"OBJECTIVES: To evaluate the prevalence of fetal isolated short femur in a cohort of women screened for Down syndrome by the integrated test, and to compare the outcome of fetuses with isolated short femur in the mid-trimester with that of fetuses with normal femur length (controls).\\n\\nMETHODS: This was a retrospective cohort study of 1262 women booked for antenatal care and delivery at University College London Hospital. All women had integrated testing in the late first and early second trimesters and a detailed anomaly scan in the mid-trimester. All scan reports, screening results and neonatal data were analyzed statistically.\\n\\nRESULTS: The fetal femur was short (&lt; 5(th) percentile) in 5.1% of patients and 4.7% had isolated short femur. In pregnancies with isolated short femur, the birth weight was significantly lower and there were higher rates of small-for-gestational age (SGA) and low birth weight (LBW) infants, compared with controls (P &lt; 0.01). The odds ratios for SGA and LBW in pregnancies with isolated short femur were 3.0 (95% CI, 1.5-5.9) and 2.60 (95% CI, 1.1-6.2), respectively. Isolated short femur was associated significantly with low levels of pregnancy-associated plasma protein-A (P = 0.001).\\n\\nCONCLUSIONS: Isolated short femur in the mid-trimester fetus is associated with fetal growth restriction and SGA. In the context of normal Down syndrome screening and a normal anomaly scan, this marker should be regarded as a predictor for SGA, and fetal growth should be monitored during these pregnancies.","author":[{"dropping-particle":"","family":"Weisz","given":"B.","non-dropping-particle":"","parse-names":false,"suffix":""},{"dropping-particle":"","family":"David","given":"A. L.","non-dropping-particle":"","parse-names":false,"suffix":""},{"dropping-particle":"","family":"Chitty","given":"L.","non-dropping-particle":"","parse-names":false,"suffix":""},{"dropping-particle":"","family":"Peebles","given":"D.","non-dropping-particle":"","parse-names":false,"suffix":""},{"dropping-particle":"","family":"Pandya","given":"P.","non-dropping-particle":"","parse-names":false,"suffix":""},{"dropping-particle":"","family":"Patel","given":"P.","non-dropping-particle":"","parse-names":false,"suffix":""},{"dropping-particle":"","family":"Rodeck","given":"C. H.","non-dropping-particle":"","parse-names":false,"suffix":""}],"container-title":"Ultrasound in Obstetrics and Gynecology","id":"ITEM-1","issue":"5","issued":{"date-parts":[["2008"]]},"page":"512-516","title":"Association of isolated short femur in the mid-trimester fetus with perinatal outcome","type":"article-journal","volume":"31"},"uris":["http://www.mendeley.com/documents/?uuid=a509335e-e1bd-470e-af37-58e607e75641"]},{"id":"ITEM-2","itemData":{"DOI":"10.1002/uog.8891","ISBN":"0960-7692","ISSN":"09607692","PMID":"21105016","abstract":"Objective\\nTo evaluate the relationship between placental vascular pathology detected by prenatal magnetic resonance imaging (MRI) and perinatal outcome.\\nMethods\\nThis was a retrospective, hospital-based, cross-sectional study in which all fetal MRI examinations of singleton pregnancies with vascular placental pathology (i.e. infarction with/without hemorrhage, subchorionic thrombi/hemorrhages, intervillous thrombi/hemorrhages, or retroplacental hematoma) in the period 2002–2007 were included. The extent of the pathology was expressed as a percentage of the total placental volume. Abnormalities of umbilical artery Doppler ultrasound examinations within 7 days between MRI and ultrasound examination were noted. Death in utero or postnatally was the primary outcome. Gestational age at MRI and at birth and the occurrence of intrauterine growth restriction (IUGR) were noted. Logistic regression analysis was performed to assess the impact of gestational age at MRI, extent of the vascular lesion and presence of pathological Doppler ultrasound measurements on the prediction of mortality.\\nResults\\nFifty-nine structurally normal singleton pregnancies with placental vascular abnormalities were included in the analysis. Mortality rate was 36%; among the survivors, 87% were born before 37 + 0 gestational weeks and 50% suffered from IUGR. In 55% of the pregnancies pathological umbilical artery Doppler findings were identified, of which 27% were non-survivors. Mortality was predicted by earlier gestational age at fetal MRI for placental pathology (P &lt; 0.05) and increasing extent of the vascular lesion (P &lt; 0.05), but not by the presence of pathological Doppler ultrasound data. Accuracy of the prediction was 82%, sensitivity was 67% and specificity 89%.\\nConclusion\\nMRI-detected vascular placental pathologies may help to identify pregnancies at risk for adverse outcome and fetal death independently of umbilical artery Doppler status. Copyright © 2011 ISUOG. Published by John Wiley &amp; Sons, Ltd.","author":[{"dropping-particle":"","family":"Messerschmidt","given":"A.","non-dropping-particle":"","parse-names":false,"suffix":""},{"dropping-particle":"","family":"Baschat","given":"A.","non-dropping-particle":"","parse-names":false,"suffix":""},{"dropping-particle":"","family":"Linduska","given":"N.","non-dropping-particle":"","parse-names":false,"suffix":""},{"dropping-particle":"","family":"Kasprian","given":"G.","non-dropping-particle":"","parse-names":false,"suffix":""},{"dropping-particle":"","family":"Brugger","given":"P. C.","non-dropping-particle":"","parse-names":false,"suffix":""},{"dropping-particle":"","family":"Bauer","given":"A.","non-dropping-particle":"","parse-names":false,"suffix":""},{"dropping-particle":"","family":"Weber","given":"M.","non-dropping-particle":"","parse-names":false,"suffix":""},{"dropping-particle":"","family":"Prayer","given":"D.","non-dropping-particle":"","parse-names":false,"suffix":""}],"container-title":"Ultrasound in Obstetrics and Gynecology","id":"ITEM-2","issue":"6","issued":{"date-parts":[["2011"]]},"page":"717-722","title":"Magnetic resonance imaging of the placenta identifies placental vascular abnormalities independently of Doppler ultrasound","type":"article-journal","volume":"37"},"uris":["http://www.mendeley.com/documents/?uuid=076eb6af-5363-441c-97c5-9b5ce9e93ca8"]}],"mendeley":{"formattedCitation":"(Weisz &lt;i&gt;et al.&lt;/i&gt;, 2008; Messerschmidt &lt;i&gt;et al.&lt;/i&gt;, 2011)","plainTextFormattedCitation":"(Weisz et al., 2008; Messerschmidt et al., 2011)","previouslyFormattedCitation":"(Weisz &lt;i&gt;et al.&lt;/i&gt;, 2008; Messerschmidt &lt;i&gt;et al.&lt;/i&gt;, 2011)"},"properties":{"noteIndex":0},"schema":"https://github.com/citation-style-language/schema/raw/master/csl-citation.json"}</w:instrText>
      </w:r>
      <w:r w:rsidRPr="007F08B6">
        <w:fldChar w:fldCharType="separate"/>
      </w:r>
      <w:r w:rsidRPr="007F08B6">
        <w:rPr>
          <w:noProof/>
        </w:rPr>
        <w:t xml:space="preserve">(Weisz </w:t>
      </w:r>
      <w:r w:rsidRPr="007F08B6">
        <w:rPr>
          <w:i/>
          <w:noProof/>
        </w:rPr>
        <w:t>et al.</w:t>
      </w:r>
      <w:r w:rsidRPr="007F08B6">
        <w:rPr>
          <w:noProof/>
        </w:rPr>
        <w:t xml:space="preserve">, 2008; Messerschmidt </w:t>
      </w:r>
      <w:r w:rsidRPr="007F08B6">
        <w:rPr>
          <w:i/>
          <w:noProof/>
        </w:rPr>
        <w:t>et al.</w:t>
      </w:r>
      <w:r w:rsidRPr="007F08B6">
        <w:rPr>
          <w:noProof/>
        </w:rPr>
        <w:t>, 2011)</w:t>
      </w:r>
      <w:r w:rsidRPr="007F08B6">
        <w:fldChar w:fldCharType="end"/>
      </w:r>
      <w:r w:rsidRPr="007F08B6">
        <w:t xml:space="preserve">. It is also helpful in visualising extremities shape and determining their location. This is particularly useful in cases with anomalies of the extremities such as talipes equinovarus (club feet), partial or complete limb absence and limb shortening (Figure 6-b). Dynamic steady-state free precession sequences can be also helpful in the assessment of foetal extremity anomalies and movement disorders. They allow real time depiction of foetal gross motion, limbs motion, swallowing activity and movements of the diaphragm. Focal anomalies affecting feet or  hands are </w:t>
      </w:r>
      <w:r w:rsidRPr="00BF7D37">
        <w:t xml:space="preserve">thought to be better visualised during their movements using dynamic </w:t>
      </w:r>
      <w:r w:rsidRPr="00BF7D37">
        <w:rPr>
          <w:i/>
          <w:iCs/>
        </w:rPr>
        <w:t>f</w:t>
      </w:r>
      <w:r w:rsidRPr="00BF7D37">
        <w:t xml:space="preserve">MRI </w:t>
      </w:r>
      <w:r w:rsidRPr="00BF7D37">
        <w:fldChar w:fldCharType="begin" w:fldLock="1"/>
      </w:r>
      <w:r w:rsidRPr="00BF7D37">
        <w:instrText>ADDIN CSL_CITATION {"citationItems":[{"id":"ITEM-1","itemData":{"DOI":"10.1007/s00330-007-0604-3","ISBN":"0938-7994","ISSN":"09387994","PMID":"17342486","abstract":"The understanding of the presentation of normal organ development on fetal MRI forms the basis for recognition of pathological states. During the second and third trimesters, maturational processes include changes in size, shape and signal intensities of organs. Visualization of these developmental processes requires tailored MR protocols. Further prerequisites for recognition of normal maturational states are unequivocal intrauterine orientation with respect to left and right body halves, fetal proportions, and knowledge about the MR presentation of extrafetal/intrauterine organs. Emphasis is laid on the demonstration of normal MR appearance of organs that are frequently involved in malformation syndromes. In addition, examples of time-dependent contrast enhancement of intrauterine structures are given.","author":[{"dropping-particle":"","family":"Prayer","given":"Daniela","non-dropping-particle":"","parse-names":false,"suffix":""},{"dropping-particle":"","family":"Brugger","given":"Peter C.","non-dropping-particle":"","parse-names":false,"suffix":""}],"container-title":"European Radiology","id":"ITEM-1","issue":"10","issued":{"date-parts":[["2007"]]},"page":"2458-2471","title":"Investigation of normal organ development with fetal MRI","type":"article-journal","volume":"17"},"uris":["http://www.mendeley.com/documents/?uuid=a6419d7c-d396-42d2-8bd3-358660ab2b2e"]},{"id":"ITEM-2","itemData":{"DOI":"10.1016/j.ejrad.2005.11.017","ISBN":"0720-048X (Print)","ISSN":"0720048X","PMID":"16377112","abstract":"The present work reviews the basic methods of performing fetal magnetic resonance imaging (MRI). Since fetal MRI differs in many respects from a postnatal study, several factors have to be taken into account to achieve satisfying image quality. Image quality depends on adequate positioning of the pregnant woman in the magnet, use of appropriate coils and the selection of sequences. Ultrafast T2-weighted sequences are regarded as the mainstay of fetal MR-imaging. However, additional sequences, such as T1-weighted images, diffusion-weighted images, echoplanar imaging may provide further information, especially in extra- central-nervous system regions of the fetal body. © 2005 Elsevier Ireland Ltd. All rights reserved.","author":[{"dropping-particle":"","family":"Brugger","given":"Peter C.","non-dropping-particle":"","parse-names":false,"suffix":""},{"dropping-particle":"","family":"Stuhr","given":"Fritz","non-dropping-particle":"","parse-names":false,"suffix":""},{"dropping-particle":"","family":"Lindner","given":"Christian","non-dropping-particle":"","parse-names":false,"suffix":""},{"dropping-particle":"","family":"Prayer","given":"Daniela","non-dropping-particle":"","parse-names":false,"suffix":""}],"container-title":"European Journal of Radiology","id":"ITEM-2","issue":"2","issued":{"date-parts":[["2006"]]},"page":"172-181","title":"Methods of fetal MR: Beyond T2-weighted imaging","type":"article-journal","volume":"57"},"uris":["http://www.mendeley.com/documents/?uuid=ffde4d26-aedc-462a-8df4-9b2b9b625a70"]}],"mendeley":{"formattedCitation":"(Brugger &lt;i&gt;et al.&lt;/i&gt;, 2006; Prayer and Brugger, 2007)","manualFormatting":"(Prayer &amp; Brugger 2007; Brugger et al. 2006; Nemec et al. 2011","plainTextFormattedCitation":"(Brugger et al., 2006; Prayer and Brugger, 2007)","previouslyFormattedCitation":"(Brugger &lt;i&gt;et al.&lt;/i&gt;, 2006; Prayer and Brugger, 2007)"},"properties":{"noteIndex":0},"schema":"https://github.com/citation-style-language/schema/raw/master/csl-citation.json"}</w:instrText>
      </w:r>
      <w:r w:rsidRPr="00BF7D37">
        <w:fldChar w:fldCharType="separate"/>
      </w:r>
      <w:r w:rsidRPr="00BF7D37">
        <w:rPr>
          <w:noProof/>
        </w:rPr>
        <w:t xml:space="preserve">(Prayer &amp; Brugger 2007; Brugger </w:t>
      </w:r>
      <w:r w:rsidRPr="00BF7D37">
        <w:rPr>
          <w:i/>
          <w:iCs/>
          <w:noProof/>
        </w:rPr>
        <w:t>et al</w:t>
      </w:r>
      <w:r w:rsidRPr="00BF7D37">
        <w:rPr>
          <w:noProof/>
        </w:rPr>
        <w:t>.</w:t>
      </w:r>
      <w:r w:rsidR="007C37C5" w:rsidRPr="00BF7D37">
        <w:rPr>
          <w:noProof/>
        </w:rPr>
        <w:t>,</w:t>
      </w:r>
      <w:r w:rsidRPr="00BF7D37">
        <w:rPr>
          <w:noProof/>
        </w:rPr>
        <w:t xml:space="preserve"> 2006; Nemec </w:t>
      </w:r>
      <w:r w:rsidRPr="00BF7D37">
        <w:rPr>
          <w:i/>
          <w:iCs/>
          <w:noProof/>
        </w:rPr>
        <w:t>et al</w:t>
      </w:r>
      <w:r w:rsidRPr="00BF7D37">
        <w:rPr>
          <w:noProof/>
        </w:rPr>
        <w:t>.</w:t>
      </w:r>
      <w:r w:rsidR="007C37C5" w:rsidRPr="00BF7D37">
        <w:rPr>
          <w:noProof/>
        </w:rPr>
        <w:t>,</w:t>
      </w:r>
      <w:r w:rsidRPr="00BF7D37">
        <w:rPr>
          <w:noProof/>
        </w:rPr>
        <w:t xml:space="preserve"> 2011</w:t>
      </w:r>
      <w:r w:rsidRPr="00BF7D37">
        <w:fldChar w:fldCharType="end"/>
      </w:r>
      <w:r w:rsidRPr="00BF7D37">
        <w:fldChar w:fldCharType="begin" w:fldLock="1"/>
      </w:r>
      <w:r w:rsidRPr="00BF7D37">
        <w:instrText>ADDIN CSL_CITATION {"citationItems":[{"id":"ITEM-1","itemData":{"DOI":"10.1002/pd.2914","ISBN":"0197-3851","ISSN":"01973851","PMID":"22430716","abstract":"Magnetic resonance imaging (MRI) appears to be increasingly used, in addition to standard ultrasonography for the diagnosis of abnormalities in utero. Previous studies have recently drawn attention to the technical refinement of MRI to visualize the fetal bones and muscles. Beyond commonly used T2-weighted MRI, echoplanar, thick-slab T2-weighted and dynamic sequences, and three-dimensional MRI techniques, are about to provide new imaging insights into the normal and the pathological musculoskeletal system of the fetus. This review emphasizes the potential significance of MRI in the visualization of the fetal musculoskeletal system.","author":[{"dropping-particle":"","family":"Nemec","given":"Stefan Franz","non-dropping-particle":"","parse-names":false,"suffix":""},{"dropping-particle":"","family":"Nemec","given":"Ursula","non-dropping-particle":"","parse-names":false,"suffix":""},{"dropping-particle":"","family":"Brugger","given":"Peter C.","non-dropping-particle":"","parse-names":false,"suffix":""},{"dropping-particle":"","family":"Bettelheim","given":"Dieter","non-dropping-particle":"","parse-names":false,"suffix":""},{"dropping-particle":"","family":"Rotmensch","given":"Siegfried","non-dropping-particle":"","parse-names":false,"suffix":""},{"dropping-particle":"","family":"Graham","given":"John M.","non-dropping-particle":"","parse-names":false,"suffix":""},{"dropping-particle":"","family":"Rimoin","given":"David L.","non-dropping-particle":"","parse-names":false,"suffix":""},{"dropping-particle":"","family":"Prayer","given":"Daniela","non-dropping-particle":"","parse-names":false,"suffix":""}],"container-title":"Prenatal Diagnosis","id":"ITEM-1","issue":"3","issued":{"date-parts":[["2012"]]},"page":"205-213","title":"MR imaging of the fetal musculoskeletal system","type":"article-journal","volume":"32"},"uris":["http://www.mendeley.com/documents/?uuid=ac833f65-59a5-43c8-998e-d39b8a969e89"]}],"mendeley":{"formattedCitation":"(Nemec &lt;i&gt;et al.&lt;/i&gt;, 2012)","manualFormatting":"; Nemec et al. 2012)","plainTextFormattedCitation":"(Nemec et al., 2012)","previouslyFormattedCitation":"(Nemec &lt;i&gt;et al.&lt;/i&gt;, 2012)"},"properties":{"noteIndex":0},"schema":"https://github.com/citation-style-language/schema/raw/master/csl-citation.json"}</w:instrText>
      </w:r>
      <w:r w:rsidRPr="00BF7D37">
        <w:fldChar w:fldCharType="separate"/>
      </w:r>
      <w:r w:rsidRPr="00BF7D37">
        <w:rPr>
          <w:noProof/>
        </w:rPr>
        <w:t xml:space="preserve">; Nemec </w:t>
      </w:r>
      <w:r w:rsidRPr="00BF7D37">
        <w:rPr>
          <w:i/>
          <w:iCs/>
          <w:noProof/>
        </w:rPr>
        <w:t>et al</w:t>
      </w:r>
      <w:r w:rsidRPr="00BF7D37">
        <w:rPr>
          <w:noProof/>
        </w:rPr>
        <w:t>.</w:t>
      </w:r>
      <w:r w:rsidR="007C37C5" w:rsidRPr="00BF7D37">
        <w:rPr>
          <w:noProof/>
        </w:rPr>
        <w:t>,</w:t>
      </w:r>
      <w:r w:rsidRPr="00BF7D37">
        <w:rPr>
          <w:noProof/>
        </w:rPr>
        <w:t xml:space="preserve"> 2012)</w:t>
      </w:r>
      <w:r w:rsidRPr="00BF7D37">
        <w:fldChar w:fldCharType="end"/>
      </w:r>
      <w:r w:rsidRPr="00BF7D37">
        <w:t xml:space="preserve">. However, unlike prenatal USS, there is  lack of </w:t>
      </w:r>
      <w:r w:rsidRPr="00BF7D37">
        <w:rPr>
          <w:i/>
          <w:iCs/>
        </w:rPr>
        <w:t>f</w:t>
      </w:r>
      <w:r w:rsidRPr="00BF7D37">
        <w:t xml:space="preserve">MRI diagnostic standards for qualitative foetal movement evaluation, thus dynamic </w:t>
      </w:r>
      <w:r w:rsidRPr="00BF7D37">
        <w:rPr>
          <w:i/>
          <w:iCs/>
        </w:rPr>
        <w:t>f</w:t>
      </w:r>
      <w:r w:rsidRPr="00BF7D37">
        <w:t xml:space="preserve">MRI scans must be repeated several times for proper foetal movement assessment </w:t>
      </w:r>
      <w:r w:rsidRPr="00BF7D37">
        <w:fldChar w:fldCharType="begin" w:fldLock="1"/>
      </w:r>
      <w:r w:rsidRPr="00BF7D37">
        <w:instrText>ADDIN CSL_CITATION {"citationItems":[{"id":"ITEM-1","itemData":{"DOI":"10.1002/uog.2740","ISBN":"0960-7692 (Print) 0960-7692 (Linking)","ISSN":"09607692","PMID":"16710877","abstract":"After 35 years of real-time two-dimensional sonography, and now that 4D sonography is within our grasp, this article presents an overview of present-day knowledge of normal fetal motility. A literature search was carried out on articles from 1970, using the keywords: 'fetal', 'movements', 'motility', 'movement patterns', 'ultrasound' and 'sonography'. Inclusion criteria were human studies and use of real-time sonography. Articles were screened for type of motor assessment procedure, in terms of whether they: specified movements for participating body parts (specific movement pattern, SMP), were qualitative (performance in terms of speed and amplitude), were quantitative, identified behavioral states, stated the duration of observation, and specified gestational age. We noted developmental milestones obtained for each study aim. One of four aims was identified for each article, depending on whether it focused on emergence, development, or continuity after birth of the movement patterns, or on the relationship of various motor aspects to other parameters that evaluate fetal condition, such as blood flow and fetal heart rate. A total of 109 relevant articles was identified, examining 9862 fetuses. Assessment was performed primarily with analysis of SMPs (89%); 52% also included non-SMPs (NSMPs), 78% included quantification, 24% assessment of quality, and 32% behavioral states. The duration of observation was 1 h or longer in 50% of the studies. The focus in 28 studies was on emergence, in 44 it was on development, in five it was on continuity and in 32 it was on relationship of the movements with other parameters of fetal well-being. A few milestones identified were determination of the strictly age-related emergence of SMPs and behavioral states, the highly reproducible quality of SMPs throughout gestation, the age-related trends in quantified SMPs, the continuity in quality and quantity after birth, and the close relationship between motility and heart-rate variability, flow parameters, and behavioral states. Periods of longest inactivity recorded before 20 weeks were 13 min; after 30 weeks they were 45 min. Much insight was obtained into the development of motility and its relationship to other parameters from those articles applying comparable assessment procedures. An assessment procedure with well-defined SMPs, qualitative and quantitative aspects of SMPs and NSMPs, and an observation period dependent on age are advocated for future research.","author":[{"dropping-particle":"","family":"Vries","given":"J. I P","non-dropping-particle":"De","parse-names":false,"suffix":""},{"dropping-particle":"","family":"Fong","given":"B. F.","non-dropping-particle":"","parse-names":false,"suffix":""}],"container-title":"Ultrasound in Obstetrics and Gynecology","id":"ITEM-1","issue":"6","issued":{"date-parts":[["2006"]]},"page":"701-711","title":"Normal fetal motility: An overview","type":"article-journal","volume":"27"},"uris":["http://www.mendeley.com/documents/?uuid=b0037b3c-a090-48e8-8b39-abbd1b46a1d6"]},{"id":"ITEM-2","itemData":{"DOI":"10.1002/uog.3917","ISBN":"0960-7692 (Print)","ISSN":"09607692","PMID":"17427894","abstract":"After 35 years of real-time two-dimensional sonography, can we now identify changes in fetal motility indicative of malfunction of the central nervous system in high-risk pregnancies? A literature search on motor assessment procedures (movements specified for body part (SMP), quantity, quality and behavioral state), and motor milestones obtained per fetus (with various congenital disorders) yielded 48 articles describing motility of 104 fetuses. In 67%, SMPs (especially isolated arm or leg movements, breathing and general movements) were assessed. Quantitative aspects were examined in 76%, qualitative aspects in 62% and behavioral states in two fetuses. Abnormal motility can be divided into two main subcategories: hypo- and hyperkinetic, demonstrating decreased variation in qualitative performance (reduced or increased, respectively, amplitude, speed and number of participating body parts, abnormal quantity (reduced or increased, respectively) and reduced differentiation into SMPs. Posture was affected in 40/60 hypokinetic and 4/44 hyperkinetic moving fetuses. The majority of the disorders resulted in an adverse outcome. Fourteen percent survived with a handicap, depending on the underlying disorder. The 16 disorders with hypokinetic motility had mainly an autosomal recessive etiology with no possibility of invasive prenatal diagnosis or conclusive sonographic structural anomalies, in contrast to the 17 disorders with hyperkinetic motility. Within the limitations of the studies, a deeper understanding of affected milestones in motor development can be obtained. Broadening motor assessment procedures from quantitative only to include qualitative aspects, differentiation of SMPs and behavioral states and emphasizing onset and continuity of motility before and after birth will enhance the reliability and predictive value of motility as a parameter in the assessment of fetal condition.","author":[{"dropping-particle":"","family":"Vries","given":"J. I P","non-dropping-particle":"De","parse-names":false,"suffix":""},{"dropping-particle":"","family":"Fong","given":"B. F.","non-dropping-particle":"","parse-names":false,"suffix":""}],"container-title":"Ultrasound in Obstetrics and Gynecology","id":"ITEM-2","issue":"5","issued":{"date-parts":[["2007"]]},"page":"590-599","title":"Changes in fetal motility as a result of congenital disorders: An overview","type":"article-journal","volume":"29"},"uris":["http://www.mendeley.com/documents/?uuid=5b3897b0-efb6-4b30-b45e-81c5427f15dc"]}],"mendeley":{"formattedCitation":"(De Vries and Fong, 2006, 2007)","plainTextFormattedCitation":"(De Vries and Fong, 2006, 2007)","previouslyFormattedCitation":"(De Vries and Fong, 2006, 2007)"},"properties":{"noteIndex":0},"schema":"https://github.com/citation-style-language/schema/raw/master/csl-citation.json"}</w:instrText>
      </w:r>
      <w:r w:rsidRPr="00BF7D37">
        <w:fldChar w:fldCharType="separate"/>
      </w:r>
      <w:r w:rsidRPr="00BF7D37">
        <w:rPr>
          <w:noProof/>
        </w:rPr>
        <w:t>(De Vries and Fong, 2006, 2007)</w:t>
      </w:r>
      <w:r w:rsidRPr="00BF7D37">
        <w:fldChar w:fldCharType="end"/>
      </w:r>
      <w:r w:rsidRPr="00BF7D37">
        <w:t>.</w:t>
      </w:r>
    </w:p>
    <w:p w14:paraId="302A349C" w14:textId="23E99A3C" w:rsidR="006E6C47" w:rsidRPr="007F08B6" w:rsidRDefault="006E6C47" w:rsidP="006E6C47">
      <w:pPr>
        <w:spacing w:line="360" w:lineRule="auto"/>
        <w:jc w:val="both"/>
      </w:pPr>
      <w:r w:rsidRPr="007F08B6">
        <w:t xml:space="preserve">T2-weighted sequences can be used to depict foetal spinal cord and skull anatomy </w:t>
      </w:r>
      <w:r w:rsidR="007C37C5" w:rsidRPr="007F08B6">
        <w:t>and</w:t>
      </w:r>
      <w:r w:rsidRPr="007F08B6">
        <w:t xml:space="preserve"> define the boundaries of the extradural space by delineating the cerebrospinal fluid from the surroundings but are less helpful in </w:t>
      </w:r>
      <w:r w:rsidRPr="00841790">
        <w:t>visualizing the bony spine (Figure-8-</w:t>
      </w:r>
      <w:r w:rsidR="007C37C5" w:rsidRPr="00841790">
        <w:t>a, b</w:t>
      </w:r>
      <w:r w:rsidRPr="00841790">
        <w:t xml:space="preserve">). In that case, another </w:t>
      </w:r>
      <w:r w:rsidRPr="00841790">
        <w:rPr>
          <w:i/>
          <w:iCs/>
        </w:rPr>
        <w:t>f</w:t>
      </w:r>
      <w:r w:rsidRPr="00841790">
        <w:t>MRI sequence that is thought to be more useful in assessing foetal spine is the Susceptibility-Weighted Imaging (SWI) sequence. It has a high contrast between bones and adjacent musculature allowing excellent delineation between bony structures and surrounding soft tissues (Figure-8-c). However, this sequenc</w:t>
      </w:r>
      <w:r w:rsidRPr="007F08B6">
        <w:t xml:space="preserve">e requires breath holding techniques due to its long-time of acquisition that makes it more prone to movement artefacts </w:t>
      </w:r>
      <w:r w:rsidRPr="007F08B6">
        <w:fldChar w:fldCharType="begin" w:fldLock="1"/>
      </w:r>
      <w:r w:rsidRPr="007F08B6">
        <w:instrText>ADDIN CSL_CITATION {"citationItems":[{"id":"ITEM-1","itemData":{"DOI":"10.1259/bjr.20140496","ISBN":"0007-1285","ISSN":"00071285","PMID":"25496509","abstract":"OBJECTIVE: Foetal CT has recently been added to the foetal imaging armamentarium, but this carries with it the risks of ionizing radiation, both to the mother and the foetus. Foetal \"black bone\" MRI is a new technique that allows assessment of the foetal skeleton without the risk of exposure to ionizing radiation and is a potential new sequence in foetal MRI examination.\\n\\nMETHODS: Retrospective review of all foetal MRI studies over the past 4- to 5-year period identified 36 cases where susceptibility weighted imaging was used. Cases were selected from this group to demonstrate the potential utility of this sequence.\\n\\nRESULTS: This sequence is most frequently useful not only in the assessment of spinal abnormalities, most commonly the bony abnormalities in myelomeningocele, but also in cases of scoliosis, segmentation anomalies and sacrococcygeal teratoma.\\n\\nCONCLUSION: Although the utility of this sequence is still being evaluated, it provides excellent contrast between the mineralized skeleton and surrounding soft tissues compared with standard half Fourier acquisition single-shot turbo-spin echo sequences. Further assessment is required to determine whether black bone MRI can more accurately evaluate the level of bony defect in spina bifida aperta, an important prognostic factor. Potential further uses include the assessment of skeletal dysplasias, evaluation of the skull base and craniofacial skeleton in certain congenital anomalies and the post-mortem evaluation of the foetal skeleton potentially obviating the need for necropsy.\\n\\nADVANCES IN KNOWLEDGE: Foetal black bone MRI can be performed using susceptibility weighted imaging and allows better demonstration of the mineralized skeleton compared with standard sequences.","author":[{"dropping-particle":"","family":"Robinson","given":"A. J.","non-dropping-particle":"","parse-names":false,"suffix":""},{"dropping-particle":"","family":"Blaser","given":"S.","non-dropping-particle":"","parse-names":false,"suffix":""},{"dropping-particle":"","family":"Vladimirov","given":"A.","non-dropping-particle":"","parse-names":false,"suffix":""},{"dropping-particle":"","family":"Drossman","given":"D.","non-dropping-particle":"","parse-names":false,"suffix":""},{"dropping-particle":"","family":"Chitayat","given":"D.","non-dropping-particle":"","parse-names":false,"suffix":""},{"dropping-particle":"","family":"Ryan","given":"G.","non-dropping-particle":"","parse-names":false,"suffix":""}],"container-title":"British Journal of Radiology","id":"ITEM-1","issue":"1046","issued":{"date-parts":[["2015"]]},"page":"1-6","title":"Foetal \"black bone\" MRI: Utility in assessment of the foetal spine","type":"article-journal","volume":"88"},"uris":["http://www.mendeley.com/documents/?uuid=3e74dfe6-0ef0-4809-9777-5ec304965c0e"]}],"mendeley":{"formattedCitation":"(Robinson &lt;i&gt;et al.&lt;/i&gt;, 2015)","plainTextFormattedCitation":"(Robinson et al., 2015)","previouslyFormattedCitation":"(Robinson &lt;i&gt;et al.&lt;/i&gt;, 2015)"},"properties":{"noteIndex":0},"schema":"https://github.com/citation-style-language/schema/raw/master/csl-citation.json"}</w:instrText>
      </w:r>
      <w:r w:rsidRPr="007F08B6">
        <w:fldChar w:fldCharType="separate"/>
      </w:r>
      <w:r w:rsidRPr="007F08B6">
        <w:rPr>
          <w:noProof/>
        </w:rPr>
        <w:t xml:space="preserve">(Robinson </w:t>
      </w:r>
      <w:r w:rsidRPr="007F08B6">
        <w:rPr>
          <w:i/>
          <w:noProof/>
        </w:rPr>
        <w:t>et al.</w:t>
      </w:r>
      <w:r w:rsidRPr="007F08B6">
        <w:rPr>
          <w:noProof/>
        </w:rPr>
        <w:t>, 2015)</w:t>
      </w:r>
      <w:r w:rsidRPr="007F08B6">
        <w:fldChar w:fldCharType="end"/>
      </w:r>
      <w:r w:rsidRPr="007F08B6">
        <w:t xml:space="preserve">. It might be useful though in older foetuses &gt;26wk as their motion will be more restricted by the womb thus reducing movement artefacts </w:t>
      </w:r>
      <w:r w:rsidRPr="007F08B6">
        <w:fldChar w:fldCharType="begin" w:fldLock="1"/>
      </w:r>
      <w:r w:rsidRPr="007F08B6">
        <w:instrText>ADDIN CSL_CITATION {"citationItems":[{"id":"ITEM-1","itemData":{"DOI":"10.1259/bjr.20140496","ISBN":"0007-1285","ISSN":"00071285","PMID":"25496509","abstract":"OBJECTIVE: Foetal CT has recently been added to the foetal imaging armamentarium, but this carries with it the risks of ionizing radiation, both to the mother and the foetus. Foetal \"black bone\" MRI is a new technique that allows assessment of the foetal skeleton without the risk of exposure to ionizing radiation and is a potential new sequence in foetal MRI examination.\\n\\nMETHODS: Retrospective review of all foetal MRI studies over the past 4- to 5-year period identified 36 cases where susceptibility weighted imaging was used. Cases were selected from this group to demonstrate the potential utility of this sequence.\\n\\nRESULTS: This sequence is most frequently useful not only in the assessment of spinal abnormalities, most commonly the bony abnormalities in myelomeningocele, but also in cases of scoliosis, segmentation anomalies and sacrococcygeal teratoma.\\n\\nCONCLUSION: Although the utility of this sequence is still being evaluated, it provides excellent contrast between the mineralized skeleton and surrounding soft tissues compared with standard half Fourier acquisition single-shot turbo-spin echo sequences. Further assessment is required to determine whether black bone MRI can more accurately evaluate the level of bony defect in spina bifida aperta, an important prognostic factor. Potential further uses include the assessment of skeletal dysplasias, evaluation of the skull base and craniofacial skeleton in certain congenital anomalies and the post-mortem evaluation of the foetal skeleton potentially obviating the need for necropsy.\\n\\nADVANCES IN KNOWLEDGE: Foetal black bone MRI can be performed using susceptibility weighted imaging and allows better demonstration of the mineralized skeleton compared with standard sequences.","author":[{"dropping-particle":"","family":"Robinson","given":"A. J.","non-dropping-particle":"","parse-names":false,"suffix":""},{"dropping-particle":"","family":"Blaser","given":"S.","non-dropping-particle":"","parse-names":false,"suffix":""},{"dropping-particle":"","family":"Vladimirov","given":"A.","non-dropping-particle":"","parse-names":false,"suffix":""},{"dropping-particle":"","family":"Drossman","given":"D.","non-dropping-particle":"","parse-names":false,"suffix":""},{"dropping-particle":"","family":"Chitayat","given":"D.","non-dropping-particle":"","parse-names":false,"suffix":""},{"dropping-particle":"","family":"Ryan","given":"G.","non-dropping-particle":"","parse-names":false,"suffix":""}],"container-title":"British Journal of Radiology","id":"ITEM-1","issue":"1046","issued":{"date-parts":[["2015"]]},"page":"1-6","title":"Foetal \"black bone\" MRI: Utility in assessment of the foetal spine","type":"article-journal","volume":"88"},"uris":["http://www.mendeley.com/documents/?uuid=3e74dfe6-0ef0-4809-9777-5ec304965c0e"]}],"mendeley":{"formattedCitation":"(Robinson &lt;i&gt;et al.&lt;/i&gt;, 2015)","plainTextFormattedCitation":"(Robinson et al., 2015)","previouslyFormattedCitation":"(Robinson &lt;i&gt;et al.&lt;/i&gt;, 2015)"},"properties":{"noteIndex":0},"schema":"https://github.com/citation-style-language/schema/raw/master/csl-citation.json"}</w:instrText>
      </w:r>
      <w:r w:rsidRPr="007F08B6">
        <w:fldChar w:fldCharType="separate"/>
      </w:r>
      <w:r w:rsidRPr="007F08B6">
        <w:rPr>
          <w:noProof/>
        </w:rPr>
        <w:t xml:space="preserve">(Robinson </w:t>
      </w:r>
      <w:r w:rsidRPr="007F08B6">
        <w:rPr>
          <w:i/>
          <w:noProof/>
        </w:rPr>
        <w:t>et al.</w:t>
      </w:r>
      <w:r w:rsidRPr="007F08B6">
        <w:rPr>
          <w:noProof/>
        </w:rPr>
        <w:t>, 2015)</w:t>
      </w:r>
      <w:r w:rsidRPr="007F08B6">
        <w:fldChar w:fldCharType="end"/>
      </w:r>
      <w:r w:rsidRPr="007F08B6">
        <w:t>.</w:t>
      </w:r>
      <w:r>
        <w:t xml:space="preserve"> A newer, quicker, sequence has recently been shown to overcome some of these difficulties and have potential for imaging the foetal skeleton </w:t>
      </w:r>
      <w:r>
        <w:fldChar w:fldCharType="begin" w:fldLock="1"/>
      </w:r>
      <w:r>
        <w:instrText>ADDIN CSL_CITATION {"citationItems":[{"id":"ITEM-1","itemData":{"author":[{"dropping-particle":"","family":"Goodall","given":"Alex Francis","non-dropping-particle":"","parse-names":false,"suffix":""},{"dropping-particle":"","family":"Barrett","given":"Alex","non-dropping-particle":"","parse-names":false,"suffix":""},{"dropping-particle":"","family":"Whitby","given":"Elspeth","non-dropping-particle":"","parse-names":false,"suffix":""},{"dropping-particle":"","family":"Fry","given":"Andrew","non-dropping-particle":"","parse-names":false,"suffix":""}],"id":"ITEM-1","issue":"94","issued":{"date-parts":[["2021"]]},"title":"T2 * -weighted MRI produces viable fetal “ Black- ­ Bone ” contrast with significant benefits when compared to current sequences","type":"article-journal"},"uris":["http://www.mendeley.com/documents/?uuid=442c05cf-b72d-4985-9a52-0821961d6ec2"]}],"mendeley":{"formattedCitation":"(Goodall &lt;i&gt;et al.&lt;/i&gt;, 2021)","plainTextFormattedCitation":"(Goodall et al., 2021)","previouslyFormattedCitation":"(Goodall &lt;i&gt;et al.&lt;/i&gt;, 2021)"},"properties":{"noteIndex":0},"schema":"https://github.com/citation-style-language/schema/raw/master/csl-citation.json"}</w:instrText>
      </w:r>
      <w:r>
        <w:fldChar w:fldCharType="separate"/>
      </w:r>
      <w:r w:rsidRPr="006E20F8">
        <w:rPr>
          <w:noProof/>
        </w:rPr>
        <w:t xml:space="preserve">(Goodall </w:t>
      </w:r>
      <w:r w:rsidRPr="006E20F8">
        <w:rPr>
          <w:i/>
          <w:noProof/>
        </w:rPr>
        <w:t>et al.</w:t>
      </w:r>
      <w:r w:rsidRPr="006E20F8">
        <w:rPr>
          <w:noProof/>
        </w:rPr>
        <w:t>, 2021)</w:t>
      </w:r>
      <w:r>
        <w:fldChar w:fldCharType="end"/>
      </w:r>
      <w:r>
        <w:t>.</w:t>
      </w:r>
    </w:p>
    <w:bookmarkEnd w:id="145"/>
    <w:p w14:paraId="5E3105EF"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p>
    <w:p w14:paraId="19BD83AF" w14:textId="77CF2304" w:rsidR="006E6C47" w:rsidRPr="007F08B6" w:rsidRDefault="006E6C47" w:rsidP="006E6C47"/>
    <w:bookmarkStart w:id="155" w:name="_Toc72539530"/>
    <w:p w14:paraId="16718C98" w14:textId="607F584C" w:rsidR="006E6C47" w:rsidRDefault="006E6C47" w:rsidP="006E6C47">
      <w:pPr>
        <w:rPr>
          <w:rFonts w:asciiTheme="majorHAnsi" w:eastAsiaTheme="majorEastAsia" w:hAnsiTheme="majorHAnsi" w:cstheme="majorBidi"/>
          <w:b/>
          <w:sz w:val="26"/>
          <w:szCs w:val="26"/>
        </w:rPr>
      </w:pPr>
      <w:r>
        <w:rPr>
          <w:noProof/>
        </w:rPr>
        <mc:AlternateContent>
          <mc:Choice Requires="wpg">
            <w:drawing>
              <wp:anchor distT="0" distB="0" distL="114300" distR="114300" simplePos="0" relativeHeight="251677696" behindDoc="0" locked="0" layoutInCell="1" allowOverlap="1" wp14:anchorId="106B4197" wp14:editId="3F6B2C7E">
                <wp:simplePos x="0" y="0"/>
                <wp:positionH relativeFrom="margin">
                  <wp:posOffset>-379828</wp:posOffset>
                </wp:positionH>
                <wp:positionV relativeFrom="margin">
                  <wp:posOffset>2776060</wp:posOffset>
                </wp:positionV>
                <wp:extent cx="6483350" cy="3339038"/>
                <wp:effectExtent l="0" t="0" r="6350" b="1270"/>
                <wp:wrapSquare wrapText="bothSides"/>
                <wp:docPr id="4" name="Group 4"/>
                <wp:cNvGraphicFramePr/>
                <a:graphic xmlns:a="http://schemas.openxmlformats.org/drawingml/2006/main">
                  <a:graphicData uri="http://schemas.microsoft.com/office/word/2010/wordprocessingGroup">
                    <wpg:wgp>
                      <wpg:cNvGrpSpPr/>
                      <wpg:grpSpPr>
                        <a:xfrm>
                          <a:off x="0" y="0"/>
                          <a:ext cx="6483350" cy="3339038"/>
                          <a:chOff x="0" y="25827"/>
                          <a:chExt cx="6483350" cy="3339038"/>
                        </a:xfrm>
                      </wpg:grpSpPr>
                      <wpg:grpSp>
                        <wpg:cNvPr id="472" name="Group 1"/>
                        <wpg:cNvGrpSpPr/>
                        <wpg:grpSpPr>
                          <a:xfrm>
                            <a:off x="0" y="25827"/>
                            <a:ext cx="6483350" cy="2606248"/>
                            <a:chOff x="-68170" y="40031"/>
                            <a:chExt cx="10436881" cy="4039529"/>
                          </a:xfrm>
                        </wpg:grpSpPr>
                        <wpg:grpSp>
                          <wpg:cNvPr id="473" name="Group 8"/>
                          <wpg:cNvGrpSpPr/>
                          <wpg:grpSpPr>
                            <a:xfrm>
                              <a:off x="-68170" y="40031"/>
                              <a:ext cx="7689203" cy="4034889"/>
                              <a:chOff x="-68170" y="40031"/>
                              <a:chExt cx="7689203" cy="4034889"/>
                            </a:xfrm>
                          </wpg:grpSpPr>
                          <wpg:grpSp>
                            <wpg:cNvPr id="474" name="Group 9"/>
                            <wpg:cNvGrpSpPr/>
                            <wpg:grpSpPr>
                              <a:xfrm>
                                <a:off x="-68170" y="53025"/>
                                <a:ext cx="3740766" cy="4021895"/>
                                <a:chOff x="-68170" y="53025"/>
                                <a:chExt cx="3740766" cy="4021895"/>
                              </a:xfrm>
                            </wpg:grpSpPr>
                            <wpg:grpSp>
                              <wpg:cNvPr id="475" name="Group 10"/>
                              <wpg:cNvGrpSpPr/>
                              <wpg:grpSpPr>
                                <a:xfrm>
                                  <a:off x="-68170" y="53025"/>
                                  <a:ext cx="3740766" cy="4021895"/>
                                  <a:chOff x="-62368" y="53025"/>
                                  <a:chExt cx="3422382" cy="3311525"/>
                                </a:xfrm>
                              </wpg:grpSpPr>
                              <pic:pic xmlns:pic="http://schemas.openxmlformats.org/drawingml/2006/picture">
                                <pic:nvPicPr>
                                  <pic:cNvPr id="476" name="Picture 1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53025"/>
                                    <a:ext cx="3311525" cy="3311525"/>
                                  </a:xfrm>
                                  <a:prstGeom prst="rect">
                                    <a:avLst/>
                                  </a:prstGeom>
                                </pic:spPr>
                              </pic:pic>
                              <wps:wsp>
                                <wps:cNvPr id="477" name="Straight Arrow Connector 12"/>
                                <wps:cNvCnPr/>
                                <wps:spPr>
                                  <a:xfrm flipV="1">
                                    <a:off x="1272066" y="710692"/>
                                    <a:ext cx="1024403" cy="653143"/>
                                  </a:xfrm>
                                  <a:prstGeom prst="straightConnector1">
                                    <a:avLst/>
                                  </a:prstGeom>
                                  <a:noFill/>
                                  <a:ln w="22225" cap="flat" cmpd="sng" algn="ctr">
                                    <a:solidFill>
                                      <a:schemeClr val="bg1"/>
                                    </a:solidFill>
                                    <a:prstDash val="solid"/>
                                    <a:miter lim="800000"/>
                                    <a:headEnd type="triangle"/>
                                    <a:tailEnd type="none"/>
                                  </a:ln>
                                  <a:effectLst/>
                                </wps:spPr>
                                <wps:bodyPr/>
                              </wps:wsp>
                              <wps:wsp>
                                <wps:cNvPr id="478" name="Straight Arrow Connector 13"/>
                                <wps:cNvCnPr/>
                                <wps:spPr>
                                  <a:xfrm flipH="1">
                                    <a:off x="398918" y="861946"/>
                                    <a:ext cx="536264" cy="907525"/>
                                  </a:xfrm>
                                  <a:prstGeom prst="straightConnector1">
                                    <a:avLst/>
                                  </a:prstGeom>
                                  <a:noFill/>
                                  <a:ln w="22225" cap="flat" cmpd="sng" algn="ctr">
                                    <a:solidFill>
                                      <a:schemeClr val="bg1"/>
                                    </a:solidFill>
                                    <a:prstDash val="solid"/>
                                    <a:miter lim="800000"/>
                                    <a:headEnd type="triangle"/>
                                    <a:tailEnd type="none"/>
                                  </a:ln>
                                  <a:effectLst/>
                                </wps:spPr>
                                <wps:bodyPr/>
                              </wps:wsp>
                              <wps:wsp>
                                <wps:cNvPr id="479" name="Straight Arrow Connector 14"/>
                                <wps:cNvCnPr/>
                                <wps:spPr>
                                  <a:xfrm flipH="1">
                                    <a:off x="563922" y="1246957"/>
                                    <a:ext cx="556890" cy="632517"/>
                                  </a:xfrm>
                                  <a:prstGeom prst="straightConnector1">
                                    <a:avLst/>
                                  </a:prstGeom>
                                  <a:noFill/>
                                  <a:ln w="22225" cap="flat" cmpd="sng" algn="ctr">
                                    <a:solidFill>
                                      <a:schemeClr val="bg1"/>
                                    </a:solidFill>
                                    <a:prstDash val="solid"/>
                                    <a:miter lim="800000"/>
                                    <a:headEnd type="triangle"/>
                                    <a:tailEnd type="none"/>
                                  </a:ln>
                                  <a:effectLst/>
                                </wps:spPr>
                                <wps:bodyPr/>
                              </wps:wsp>
                              <wps:wsp>
                                <wps:cNvPr id="480" name="Straight Arrow Connector 15"/>
                                <wps:cNvCnPr/>
                                <wps:spPr>
                                  <a:xfrm flipH="1">
                                    <a:off x="646425" y="1934476"/>
                                    <a:ext cx="653143" cy="68751"/>
                                  </a:xfrm>
                                  <a:prstGeom prst="straightConnector1">
                                    <a:avLst/>
                                  </a:prstGeom>
                                  <a:noFill/>
                                  <a:ln w="22225" cap="flat" cmpd="sng" algn="ctr">
                                    <a:solidFill>
                                      <a:schemeClr val="bg1"/>
                                    </a:solidFill>
                                    <a:prstDash val="solid"/>
                                    <a:miter lim="800000"/>
                                    <a:headEnd type="triangle"/>
                                    <a:tailEnd type="none"/>
                                  </a:ln>
                                  <a:effectLst/>
                                </wps:spPr>
                                <wps:bodyPr/>
                              </wps:wsp>
                              <wps:wsp>
                                <wps:cNvPr id="481" name="Straight Arrow Connector 16"/>
                                <wps:cNvCnPr/>
                                <wps:spPr>
                                  <a:xfrm flipH="1" flipV="1">
                                    <a:off x="550132" y="648964"/>
                                    <a:ext cx="474356" cy="54725"/>
                                  </a:xfrm>
                                  <a:prstGeom prst="straightConnector1">
                                    <a:avLst/>
                                  </a:prstGeom>
                                  <a:noFill/>
                                  <a:ln w="22225" cap="flat" cmpd="sng" algn="ctr">
                                    <a:solidFill>
                                      <a:schemeClr val="bg1"/>
                                    </a:solidFill>
                                    <a:prstDash val="solid"/>
                                    <a:miter lim="800000"/>
                                    <a:headEnd type="triangle"/>
                                    <a:tailEnd type="none"/>
                                  </a:ln>
                                  <a:effectLst/>
                                </wps:spPr>
                                <wps:bodyPr/>
                              </wps:wsp>
                              <wps:wsp>
                                <wps:cNvPr id="482" name="Text Box 17"/>
                                <wps:cNvSpPr txBox="1"/>
                                <wps:spPr>
                                  <a:xfrm>
                                    <a:off x="2296465" y="396892"/>
                                    <a:ext cx="1063549" cy="465054"/>
                                  </a:xfrm>
                                  <a:prstGeom prst="rect">
                                    <a:avLst/>
                                  </a:prstGeom>
                                  <a:noFill/>
                                </wps:spPr>
                                <wps:txbx>
                                  <w:txbxContent>
                                    <w:p w14:paraId="32A23046" w14:textId="23E3D74B"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Spinal cord</w:t>
                                      </w:r>
                                    </w:p>
                                  </w:txbxContent>
                                </wps:txbx>
                                <wps:bodyPr wrap="square" rtlCol="0">
                                  <a:noAutofit/>
                                </wps:bodyPr>
                              </wps:wsp>
                              <wps:wsp>
                                <wps:cNvPr id="483" name="Text Box 18"/>
                                <wps:cNvSpPr txBox="1"/>
                                <wps:spPr>
                                  <a:xfrm>
                                    <a:off x="-62368" y="460399"/>
                                    <a:ext cx="775552" cy="401548"/>
                                  </a:xfrm>
                                  <a:prstGeom prst="rect">
                                    <a:avLst/>
                                  </a:prstGeom>
                                  <a:noFill/>
                                </wps:spPr>
                                <wps:txbx>
                                  <w:txbxContent>
                                    <w:p w14:paraId="4F7736F4" w14:textId="6DF79876" w:rsidR="006E6C47" w:rsidRPr="008505FE" w:rsidRDefault="006E6C47" w:rsidP="00C45B49">
                                      <w:pPr>
                                        <w:pStyle w:val="NormalWeb1"/>
                                        <w:spacing w:before="0" w:beforeAutospacing="0" w:after="0" w:afterAutospacing="0"/>
                                        <w:rPr>
                                          <w:rFonts w:ascii="Helvetica" w:hAnsi="Helvetica"/>
                                          <w:color w:val="FFFFFF" w:themeColor="background1"/>
                                          <w:sz w:val="20"/>
                                          <w:szCs w:val="20"/>
                                        </w:rPr>
                                      </w:pPr>
                                      <w:r w:rsidRPr="008505FE">
                                        <w:rPr>
                                          <w:rFonts w:ascii="Helvetica" w:hAnsi="Helvetica" w:cs="Arial"/>
                                          <w:color w:val="FFFFFF" w:themeColor="background1"/>
                                          <w:kern w:val="24"/>
                                          <w:sz w:val="20"/>
                                          <w:szCs w:val="20"/>
                                          <w:lang w:val="en-US"/>
                                        </w:rPr>
                                        <w:t xml:space="preserve">Skull </w:t>
                                      </w:r>
                                    </w:p>
                                  </w:txbxContent>
                                </wps:txbx>
                                <wps:bodyPr wrap="square" rtlCol="0">
                                  <a:noAutofit/>
                                </wps:bodyPr>
                              </wps:wsp>
                              <wps:wsp>
                                <wps:cNvPr id="489" name="Text Box 19"/>
                                <wps:cNvSpPr txBox="1"/>
                                <wps:spPr>
                                  <a:xfrm>
                                    <a:off x="21217" y="1830545"/>
                                    <a:ext cx="786600" cy="324195"/>
                                  </a:xfrm>
                                  <a:prstGeom prst="rect">
                                    <a:avLst/>
                                  </a:prstGeom>
                                  <a:noFill/>
                                </wps:spPr>
                                <wps:txbx>
                                  <w:txbxContent>
                                    <w:p w14:paraId="0FE96DC9" w14:textId="2820E4A3" w:rsidR="006E6C47" w:rsidRPr="008505FE" w:rsidRDefault="006E6C47" w:rsidP="00C45B49">
                                      <w:pPr>
                                        <w:pStyle w:val="NormalWeb1"/>
                                        <w:spacing w:before="0" w:beforeAutospacing="0" w:after="0" w:afterAutospacing="0"/>
                                        <w:rPr>
                                          <w:rFonts w:ascii="Helvetica" w:hAnsi="Helvetica"/>
                                          <w:color w:val="FFFFFF" w:themeColor="background1"/>
                                          <w:sz w:val="20"/>
                                          <w:szCs w:val="20"/>
                                        </w:rPr>
                                      </w:pPr>
                                      <w:r w:rsidRPr="008505FE">
                                        <w:rPr>
                                          <w:rFonts w:ascii="Helvetica" w:hAnsi="Helvetica" w:cs="Arial"/>
                                          <w:color w:val="FFFFFF" w:themeColor="background1"/>
                                          <w:kern w:val="24"/>
                                          <w:sz w:val="20"/>
                                          <w:szCs w:val="20"/>
                                          <w:lang w:val="en-US"/>
                                        </w:rPr>
                                        <w:t>CSF</w:t>
                                      </w:r>
                                    </w:p>
                                  </w:txbxContent>
                                </wps:txbx>
                                <wps:bodyPr wrap="square" rtlCol="0">
                                  <a:noAutofit/>
                                </wps:bodyPr>
                              </wps:wsp>
                            </wpg:grpSp>
                            <wps:wsp>
                              <wps:cNvPr id="490" name="Text Box 20"/>
                              <wps:cNvSpPr txBox="1"/>
                              <wps:spPr>
                                <a:xfrm>
                                  <a:off x="23189" y="77132"/>
                                  <a:ext cx="412841" cy="470655"/>
                                </a:xfrm>
                                <a:prstGeom prst="rect">
                                  <a:avLst/>
                                </a:prstGeom>
                                <a:noFill/>
                              </wps:spPr>
                              <wps:txbx>
                                <w:txbxContent>
                                  <w:p w14:paraId="1A80F8E6" w14:textId="50801F2B"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a</w:t>
                                    </w:r>
                                  </w:p>
                                </w:txbxContent>
                              </wps:txbx>
                              <wps:bodyPr wrap="square" rtlCol="0">
                                <a:noAutofit/>
                              </wps:bodyPr>
                            </wps:wsp>
                          </wpg:grpSp>
                          <wpg:grpSp>
                            <wpg:cNvPr id="491" name="Group 21"/>
                            <wpg:cNvGrpSpPr/>
                            <wpg:grpSpPr>
                              <a:xfrm>
                                <a:off x="3511055" y="60236"/>
                                <a:ext cx="3715943" cy="4014683"/>
                                <a:chOff x="3511055" y="60236"/>
                                <a:chExt cx="3715943" cy="4014683"/>
                              </a:xfrm>
                            </wpg:grpSpPr>
                            <wpg:grpSp>
                              <wpg:cNvPr id="493" name="Group 22"/>
                              <wpg:cNvGrpSpPr/>
                              <wpg:grpSpPr>
                                <a:xfrm>
                                  <a:off x="3511055" y="60236"/>
                                  <a:ext cx="3715943" cy="4014683"/>
                                  <a:chOff x="3519808" y="60236"/>
                                  <a:chExt cx="3399672" cy="3305587"/>
                                </a:xfrm>
                              </wpg:grpSpPr>
                              <pic:pic xmlns:pic="http://schemas.openxmlformats.org/drawingml/2006/picture">
                                <pic:nvPicPr>
                                  <pic:cNvPr id="494" name="Picture 2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3613893" y="60236"/>
                                    <a:ext cx="3305587" cy="3305587"/>
                                  </a:xfrm>
                                  <a:prstGeom prst="rect">
                                    <a:avLst/>
                                  </a:prstGeom>
                                </pic:spPr>
                              </pic:pic>
                              <wps:wsp>
                                <wps:cNvPr id="495" name="Straight Arrow Connector 24"/>
                                <wps:cNvCnPr/>
                                <wps:spPr>
                                  <a:xfrm flipH="1" flipV="1">
                                    <a:off x="4116760" y="1090801"/>
                                    <a:ext cx="378940" cy="617852"/>
                                  </a:xfrm>
                                  <a:prstGeom prst="straightConnector1">
                                    <a:avLst/>
                                  </a:prstGeom>
                                  <a:noFill/>
                                  <a:ln w="22225" cap="flat" cmpd="sng" algn="ctr">
                                    <a:solidFill>
                                      <a:schemeClr val="bg1"/>
                                    </a:solidFill>
                                    <a:prstDash val="solid"/>
                                    <a:miter lim="800000"/>
                                    <a:headEnd type="triangle"/>
                                    <a:tailEnd type="none"/>
                                  </a:ln>
                                  <a:effectLst/>
                                </wps:spPr>
                                <wps:bodyPr/>
                              </wps:wsp>
                              <wps:wsp>
                                <wps:cNvPr id="496" name="Straight Arrow Connector 25"/>
                                <wps:cNvCnPr/>
                                <wps:spPr>
                                  <a:xfrm flipH="1" flipV="1">
                                    <a:off x="4116760" y="1090801"/>
                                    <a:ext cx="618918" cy="99390"/>
                                  </a:xfrm>
                                  <a:prstGeom prst="straightConnector1">
                                    <a:avLst/>
                                  </a:prstGeom>
                                  <a:noFill/>
                                  <a:ln w="22225" cap="flat" cmpd="sng" algn="ctr">
                                    <a:solidFill>
                                      <a:schemeClr val="bg1"/>
                                    </a:solidFill>
                                    <a:prstDash val="solid"/>
                                    <a:miter lim="800000"/>
                                    <a:headEnd type="triangle"/>
                                    <a:tailEnd type="none"/>
                                  </a:ln>
                                  <a:effectLst/>
                                </wps:spPr>
                                <wps:bodyPr/>
                              </wps:wsp>
                              <wps:wsp>
                                <wps:cNvPr id="499" name="Straight Arrow Connector 26"/>
                                <wps:cNvCnPr/>
                                <wps:spPr>
                                  <a:xfrm flipH="1">
                                    <a:off x="4426219" y="1935750"/>
                                    <a:ext cx="946942" cy="467014"/>
                                  </a:xfrm>
                                  <a:prstGeom prst="straightConnector1">
                                    <a:avLst/>
                                  </a:prstGeom>
                                  <a:noFill/>
                                  <a:ln w="22225" cap="flat" cmpd="sng" algn="ctr">
                                    <a:solidFill>
                                      <a:schemeClr val="bg1"/>
                                    </a:solidFill>
                                    <a:prstDash val="solid"/>
                                    <a:miter lim="800000"/>
                                    <a:headEnd type="triangle"/>
                                    <a:tailEnd type="none"/>
                                  </a:ln>
                                  <a:effectLst/>
                                </wps:spPr>
                                <wps:bodyPr/>
                              </wps:wsp>
                              <wps:wsp>
                                <wps:cNvPr id="500" name="Oval 27"/>
                                <wps:cNvSpPr/>
                                <wps:spPr>
                                  <a:xfrm>
                                    <a:off x="4943834" y="1137181"/>
                                    <a:ext cx="356440" cy="404192"/>
                                  </a:xfrm>
                                  <a:prstGeom prst="ellipse">
                                    <a:avLst/>
                                  </a:prstGeom>
                                  <a:noFill/>
                                  <a:ln w="12700" cap="flat" cmpd="sng" algn="ctr">
                                    <a:solidFill>
                                      <a:schemeClr val="bg1"/>
                                    </a:solidFill>
                                    <a:prstDash val="solid"/>
                                    <a:miter lim="800000"/>
                                  </a:ln>
                                  <a:effectLst/>
                                </wps:spPr>
                                <wps:bodyPr rtlCol="0" anchor="ctr"/>
                              </wps:wsp>
                              <wps:wsp>
                                <wps:cNvPr id="501" name="Straight Arrow Connector 28"/>
                                <wps:cNvCnPr/>
                                <wps:spPr>
                                  <a:xfrm flipH="1" flipV="1">
                                    <a:off x="4495700" y="580590"/>
                                    <a:ext cx="500333" cy="615784"/>
                                  </a:xfrm>
                                  <a:prstGeom prst="straightConnector1">
                                    <a:avLst/>
                                  </a:prstGeom>
                                  <a:noFill/>
                                  <a:ln w="22225" cap="flat" cmpd="sng" algn="ctr">
                                    <a:solidFill>
                                      <a:schemeClr val="bg1"/>
                                    </a:solidFill>
                                    <a:prstDash val="solid"/>
                                    <a:miter lim="800000"/>
                                    <a:headEnd type="triangle"/>
                                    <a:tailEnd type="none"/>
                                  </a:ln>
                                  <a:effectLst/>
                                </wps:spPr>
                                <wps:bodyPr/>
                              </wps:wsp>
                              <wps:wsp>
                                <wps:cNvPr id="502" name="Straight Arrow Connector 29"/>
                                <wps:cNvCnPr/>
                                <wps:spPr>
                                  <a:xfrm flipH="1">
                                    <a:off x="4790523" y="2078844"/>
                                    <a:ext cx="1522290" cy="873885"/>
                                  </a:xfrm>
                                  <a:prstGeom prst="straightConnector1">
                                    <a:avLst/>
                                  </a:prstGeom>
                                  <a:noFill/>
                                  <a:ln w="22225" cap="flat" cmpd="sng" algn="ctr">
                                    <a:solidFill>
                                      <a:schemeClr val="bg1"/>
                                    </a:solidFill>
                                    <a:prstDash val="solid"/>
                                    <a:miter lim="800000"/>
                                    <a:headEnd type="triangle"/>
                                    <a:tailEnd type="none"/>
                                  </a:ln>
                                  <a:effectLst/>
                                </wps:spPr>
                                <wps:bodyPr/>
                              </wps:wsp>
                              <wps:wsp>
                                <wps:cNvPr id="503" name="Text Box 30"/>
                                <wps:cNvSpPr txBox="1"/>
                                <wps:spPr>
                                  <a:xfrm>
                                    <a:off x="3874871" y="316377"/>
                                    <a:ext cx="860806" cy="330338"/>
                                  </a:xfrm>
                                  <a:prstGeom prst="rect">
                                    <a:avLst/>
                                  </a:prstGeom>
                                  <a:noFill/>
                                </wps:spPr>
                                <wps:txbx>
                                  <w:txbxContent>
                                    <w:p w14:paraId="3BBE7424" w14:textId="5EDB8888" w:rsidR="006E6C47" w:rsidRPr="00C45B49" w:rsidRDefault="006E6C47" w:rsidP="00C45B49">
                                      <w:pPr>
                                        <w:pStyle w:val="NormalWeb1"/>
                                        <w:spacing w:before="0" w:beforeAutospacing="0" w:after="0" w:afterAutospacing="0"/>
                                      </w:pPr>
                                      <w:r w:rsidRPr="008505FE">
                                        <w:rPr>
                                          <w:rFonts w:ascii="Helvetica" w:hAnsi="Helvetica" w:cs="Arial"/>
                                          <w:color w:val="FFFFFF" w:themeColor="background1"/>
                                          <w:kern w:val="24"/>
                                          <w:sz w:val="20"/>
                                          <w:szCs w:val="20"/>
                                          <w:lang w:val="en-US"/>
                                        </w:rPr>
                                        <w:t xml:space="preserve">Digits </w:t>
                                      </w:r>
                                    </w:p>
                                  </w:txbxContent>
                                </wps:txbx>
                                <wps:bodyPr wrap="square" rtlCol="0">
                                  <a:noAutofit/>
                                </wps:bodyPr>
                              </wps:wsp>
                              <wps:wsp>
                                <wps:cNvPr id="504" name="Text Box 31"/>
                                <wps:cNvSpPr txBox="1"/>
                                <wps:spPr>
                                  <a:xfrm>
                                    <a:off x="3519808" y="762782"/>
                                    <a:ext cx="1037998" cy="602328"/>
                                  </a:xfrm>
                                  <a:prstGeom prst="rect">
                                    <a:avLst/>
                                  </a:prstGeom>
                                  <a:noFill/>
                                </wps:spPr>
                                <wps:txbx>
                                  <w:txbxContent>
                                    <w:p w14:paraId="1DC64E4E" w14:textId="33DC6BDD" w:rsidR="006E6C47" w:rsidRPr="008505FE" w:rsidRDefault="006E6C47" w:rsidP="00474011">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Feet &amp; Toe</w:t>
                                      </w:r>
                                      <w:r w:rsidR="00474011">
                                        <w:rPr>
                                          <w:rFonts w:ascii="Helvetica" w:hAnsi="Helvetica" w:cs="Arial"/>
                                          <w:color w:val="FFFFFF" w:themeColor="background1"/>
                                          <w:kern w:val="24"/>
                                          <w:sz w:val="20"/>
                                          <w:szCs w:val="20"/>
                                          <w:lang w:val="en-US"/>
                                        </w:rPr>
                                        <w:t>s</w:t>
                                      </w:r>
                                    </w:p>
                                  </w:txbxContent>
                                </wps:txbx>
                                <wps:bodyPr wrap="square" rtlCol="0">
                                  <a:noAutofit/>
                                </wps:bodyPr>
                              </wps:wsp>
                              <wps:wsp>
                                <wps:cNvPr id="505" name="Text Box 32"/>
                                <wps:cNvSpPr txBox="1"/>
                                <wps:spPr>
                                  <a:xfrm>
                                    <a:off x="3667606" y="2279037"/>
                                    <a:ext cx="909565" cy="352731"/>
                                  </a:xfrm>
                                  <a:prstGeom prst="rect">
                                    <a:avLst/>
                                  </a:prstGeom>
                                  <a:noFill/>
                                </wps:spPr>
                                <wps:txbx>
                                  <w:txbxContent>
                                    <w:p w14:paraId="7F2A404A" w14:textId="1F9DC517"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Femur</w:t>
                                      </w:r>
                                    </w:p>
                                  </w:txbxContent>
                                </wps:txbx>
                                <wps:bodyPr wrap="square" rtlCol="0">
                                  <a:noAutofit/>
                                </wps:bodyPr>
                              </wps:wsp>
                              <wps:wsp>
                                <wps:cNvPr id="506" name="Text Box 33"/>
                                <wps:cNvSpPr txBox="1"/>
                                <wps:spPr>
                                  <a:xfrm>
                                    <a:off x="3863870" y="2859530"/>
                                    <a:ext cx="1022334" cy="355706"/>
                                  </a:xfrm>
                                  <a:prstGeom prst="rect">
                                    <a:avLst/>
                                  </a:prstGeom>
                                  <a:noFill/>
                                </wps:spPr>
                                <wps:txbx>
                                  <w:txbxContent>
                                    <w:p w14:paraId="75153AF0" w14:textId="1F2469DC"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Placenta</w:t>
                                      </w:r>
                                    </w:p>
                                  </w:txbxContent>
                                </wps:txbx>
                                <wps:bodyPr wrap="square" rtlCol="0">
                                  <a:noAutofit/>
                                </wps:bodyPr>
                              </wps:wsp>
                            </wpg:grpSp>
                            <wps:wsp>
                              <wps:cNvPr id="507" name="Text Box 34"/>
                              <wps:cNvSpPr txBox="1"/>
                              <wps:spPr>
                                <a:xfrm>
                                  <a:off x="3672597" y="68031"/>
                                  <a:ext cx="369507" cy="402627"/>
                                </a:xfrm>
                                <a:prstGeom prst="rect">
                                  <a:avLst/>
                                </a:prstGeom>
                                <a:noFill/>
                              </wps:spPr>
                              <wps:txbx>
                                <w:txbxContent>
                                  <w:p w14:paraId="4D0EFE5E" w14:textId="063D8C2A"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txbxContent>
                              </wps:txbx>
                              <wps:bodyPr wrap="square" rtlCol="0">
                                <a:noAutofit/>
                              </wps:bodyPr>
                            </wps:wsp>
                          </wpg:grpSp>
                          <wps:wsp>
                            <wps:cNvPr id="508" name="Text Box 35"/>
                            <wps:cNvSpPr txBox="1"/>
                            <wps:spPr>
                              <a:xfrm>
                                <a:off x="7184214" y="40031"/>
                                <a:ext cx="436819" cy="704492"/>
                              </a:xfrm>
                              <a:prstGeom prst="rect">
                                <a:avLst/>
                              </a:prstGeom>
                              <a:noFill/>
                            </wps:spPr>
                            <wps:txbx>
                              <w:txbxContent>
                                <w:p w14:paraId="619B4BE4"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1DBB562D" w14:textId="77777777" w:rsidR="006E6C47" w:rsidRDefault="006E6C47" w:rsidP="006E6C47"/>
                                <w:p w14:paraId="36E5C8DA"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28571822" w14:textId="77777777" w:rsidR="00D03240" w:rsidRDefault="00D03240"/>
                                <w:p w14:paraId="30458806"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76802671" w14:textId="77777777" w:rsidR="006E6C47" w:rsidRDefault="006E6C47" w:rsidP="006E6C47"/>
                                <w:p w14:paraId="2D4FBC35"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66F3FA2B" w14:textId="77777777" w:rsidR="00D03240" w:rsidRDefault="00D03240"/>
                                <w:p w14:paraId="52E296E1" w14:textId="38D13750"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59C30EFA" w14:textId="77777777" w:rsidR="006E6C47" w:rsidRDefault="006E6C47" w:rsidP="006E6C47"/>
                                <w:p w14:paraId="2B227379"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63B4BCF3" w14:textId="77777777" w:rsidR="00D03240" w:rsidRDefault="00D03240"/>
                                <w:p w14:paraId="0A02C297" w14:textId="27C1A7DF"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26EFDD8B" w14:textId="77777777" w:rsidR="006E6C47" w:rsidRDefault="006E6C47" w:rsidP="006E6C47"/>
                                <w:p w14:paraId="5B12EA4C"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txbxContent>
                            </wps:txbx>
                            <wps:bodyPr wrap="square" rtlCol="0">
                              <a:noAutofit/>
                            </wps:bodyPr>
                          </wps:wsp>
                        </wpg:grpSp>
                        <wpg:grpSp>
                          <wpg:cNvPr id="509" name="Group 37"/>
                          <wpg:cNvGrpSpPr/>
                          <wpg:grpSpPr>
                            <a:xfrm>
                              <a:off x="7223266" y="53024"/>
                              <a:ext cx="3145445" cy="4026536"/>
                              <a:chOff x="7223266" y="53024"/>
                              <a:chExt cx="3145445" cy="4026536"/>
                            </a:xfrm>
                          </wpg:grpSpPr>
                          <pic:pic xmlns:pic="http://schemas.openxmlformats.org/drawingml/2006/picture">
                            <pic:nvPicPr>
                              <pic:cNvPr id="510" name="Picture 38"/>
                              <pic:cNvPicPr>
                                <a:picLocks noChangeAspect="1"/>
                              </pic:cNvPicPr>
                            </pic:nvPicPr>
                            <pic:blipFill>
                              <a:blip r:embed="rId35"/>
                              <a:stretch>
                                <a:fillRect/>
                              </a:stretch>
                            </pic:blipFill>
                            <pic:spPr>
                              <a:xfrm>
                                <a:off x="7223266" y="53024"/>
                                <a:ext cx="3145445" cy="4026536"/>
                              </a:xfrm>
                              <a:prstGeom prst="rect">
                                <a:avLst/>
                              </a:prstGeom>
                            </pic:spPr>
                          </pic:pic>
                          <wps:wsp>
                            <wps:cNvPr id="64" name="Straight Arrow Connector 39"/>
                            <wps:cNvCnPr/>
                            <wps:spPr>
                              <a:xfrm>
                                <a:off x="7579026" y="2235179"/>
                                <a:ext cx="286733" cy="11177"/>
                              </a:xfrm>
                              <a:prstGeom prst="straightConnector1">
                                <a:avLst/>
                              </a:prstGeom>
                              <a:noFill/>
                              <a:ln w="19050" cap="flat" cmpd="sng" algn="ctr">
                                <a:solidFill>
                                  <a:srgbClr val="FF0000"/>
                                </a:solidFill>
                                <a:prstDash val="solid"/>
                                <a:miter lim="800000"/>
                                <a:tailEnd type="triangle"/>
                              </a:ln>
                              <a:effectLst/>
                            </wps:spPr>
                            <wps:bodyPr/>
                          </wps:wsp>
                          <wps:wsp>
                            <wps:cNvPr id="68" name="Straight Arrow Connector 40"/>
                            <wps:cNvCnPr/>
                            <wps:spPr>
                              <a:xfrm>
                                <a:off x="7610925" y="1940338"/>
                                <a:ext cx="287473" cy="0"/>
                              </a:xfrm>
                              <a:prstGeom prst="straightConnector1">
                                <a:avLst/>
                              </a:prstGeom>
                              <a:noFill/>
                              <a:ln w="19050" cap="flat" cmpd="sng" algn="ctr">
                                <a:solidFill>
                                  <a:srgbClr val="FF0000"/>
                                </a:solidFill>
                                <a:prstDash val="solid"/>
                                <a:miter lim="800000"/>
                                <a:tailEnd type="triangle"/>
                              </a:ln>
                              <a:effectLst/>
                            </wps:spPr>
                            <wps:bodyPr/>
                          </wps:wsp>
                          <wps:wsp>
                            <wps:cNvPr id="69" name="Straight Arrow Connector 41"/>
                            <wps:cNvCnPr/>
                            <wps:spPr>
                              <a:xfrm>
                                <a:off x="7722392" y="1687067"/>
                                <a:ext cx="281591" cy="0"/>
                              </a:xfrm>
                              <a:prstGeom prst="straightConnector1">
                                <a:avLst/>
                              </a:prstGeom>
                              <a:noFill/>
                              <a:ln w="19050" cap="flat" cmpd="sng" algn="ctr">
                                <a:solidFill>
                                  <a:srgbClr val="FF0000"/>
                                </a:solidFill>
                                <a:prstDash val="solid"/>
                                <a:miter lim="800000"/>
                                <a:tailEnd type="triangle"/>
                              </a:ln>
                              <a:effectLst/>
                            </wps:spPr>
                            <wps:bodyPr/>
                          </wps:wsp>
                          <wps:wsp>
                            <wps:cNvPr id="74" name="Text Box 42"/>
                            <wps:cNvSpPr txBox="1"/>
                            <wps:spPr>
                              <a:xfrm flipH="1">
                                <a:off x="7247878" y="72453"/>
                                <a:ext cx="474514" cy="475336"/>
                              </a:xfrm>
                              <a:prstGeom prst="rect">
                                <a:avLst/>
                              </a:prstGeom>
                              <a:noFill/>
                            </wps:spPr>
                            <wps:txbx>
                              <w:txbxContent>
                                <w:p w14:paraId="40C45393" w14:textId="3577AFB4"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c</w:t>
                                  </w:r>
                                </w:p>
                              </w:txbxContent>
                            </wps:txbx>
                            <wps:bodyPr wrap="square" rtlCol="0">
                              <a:noAutofit/>
                            </wps:bodyPr>
                          </wps:wsp>
                        </wpg:grpSp>
                      </wpg:grpSp>
                      <wps:wsp>
                        <wps:cNvPr id="3" name="Text Box 3"/>
                        <wps:cNvSpPr txBox="1"/>
                        <wps:spPr>
                          <a:xfrm>
                            <a:off x="0" y="2679700"/>
                            <a:ext cx="6483350" cy="685165"/>
                          </a:xfrm>
                          <a:prstGeom prst="rect">
                            <a:avLst/>
                          </a:prstGeom>
                          <a:solidFill>
                            <a:prstClr val="white"/>
                          </a:solidFill>
                          <a:ln>
                            <a:noFill/>
                          </a:ln>
                        </wps:spPr>
                        <wps:txbx>
                          <w:txbxContent>
                            <w:p w14:paraId="514A7F9A" w14:textId="656EF720" w:rsidR="006E6C47" w:rsidRPr="00E01FE0" w:rsidRDefault="006E6C47" w:rsidP="00BC322E">
                              <w:pPr>
                                <w:pStyle w:val="Caption"/>
                                <w:jc w:val="both"/>
                                <w:rPr>
                                  <w:noProof/>
                                </w:rPr>
                              </w:pPr>
                              <w:bookmarkStart w:id="156" w:name="_Toc73377381"/>
                              <w:bookmarkStart w:id="157" w:name="_Toc73387973"/>
                              <w:r>
                                <w:t xml:space="preserve">Figure </w:t>
                              </w:r>
                              <w:r w:rsidR="00B96D02">
                                <w:t>8</w:t>
                              </w:r>
                              <w:r>
                                <w:t xml:space="preserve"> fMRI of the foetal Musculoskeletal system. a) Sagittal T2-Weighted Image showing anatomical details of the Skull, spinal Cord and Cerebrospinal Fluid (CSF) (arrowed). b) Sagittal T2-Weighted Image foetal body Skeleton, Extremities and the Placenta (arrowed). Foetal long bones such as the femur appear as hypointense dark structures. c) sagittal SW Image showing foetal Vertebrae in anatomical detail as dark hypointense structures along the vertebral column (red arrows).</w:t>
                              </w:r>
                              <w:bookmarkEnd w:id="156"/>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06B4197" id="Group 4" o:spid="_x0000_s1118" style="position:absolute;margin-left:-29.9pt;margin-top:218.6pt;width:510.5pt;height:262.9pt;z-index:251677696;mso-position-horizontal-relative:margin;mso-position-vertical-relative:margin;mso-height-relative:margin" coordorigin=",258" coordsize="64833,3339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qeD3S1PwAAtT8AABQAAABkcnMvbWVkaWEvaW1hZ2Uy&#13;&#10;LmpwZ//Y/+AAEEpGSUYAAQEBAHgAeAAA/9sAQwAEAgMDAwIEAwMDBAQEBAUJBgUFBQULCAgGCQ0L&#13;&#10;DQ0NCwwMDhAUEQ4PEw8MDBIYEhMVFhcXFw4RGRsZFhoUFhcW/9sAQwEEBAQFBQUKBgYKFg8MDxYW&#13;&#10;FhYWFhYWFhYWFhYWFhYWFhYWFhYWFhYWFhYWFhYWFhYWFhYWFhYWFhYWFhYWFhYW/8AAEQgBAAEA&#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&#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">
                <v:group id="Group 1" o:spid="_x0000_s1119" style="position:absolute;top:258;width:64833;height:26062" coordorigin="-681,400" coordsize="104368,403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izUyQAAAOE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">
                  <v:group id="Group 8" o:spid="_x0000_s1120" style="position:absolute;left:-681;top:400;width:76891;height:40349" coordorigin="-681,400" coordsize="76892,403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">
                    <v:group id="_x0000_s1121" style="position:absolute;left:-681;top:530;width:37406;height:40219" coordorigin="-681,530" coordsize="37407,402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">
                      <v:group id="Group 10" o:spid="_x0000_s1122" style="position:absolute;left:-681;top:530;width:37406;height:40219" coordorigin="-623,530" coordsize="34223,331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7Sg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">
                        <v:shape id="Picture 11" o:spid="_x0000_s1123" type="#_x0000_t75" style="position:absolute;top:530;width:33115;height:33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">
                          <v:imagedata r:id="rId36" o:title=""/>
                        </v:shape>
                        <v:shape id="Straight Arrow Connector 12" o:spid="_x0000_s1124" type="#_x0000_t32" style="position:absolute;left:12720;top:7106;width:10244;height:65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" strokecolor="white [3212]" strokeweight="1.75pt">
                          <v:stroke startarrow="block" joinstyle="miter"/>
                        </v:shape>
                        <v:shape id="Straight Arrow Connector 13" o:spid="_x0000_s1125" type="#_x0000_t32" style="position:absolute;left:3989;top:8619;width:5362;height:907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" strokecolor="white [3212]" strokeweight="1.75pt">
                          <v:stroke startarrow="block" joinstyle="miter"/>
                        </v:shape>
                        <v:shape id="Straight Arrow Connector 14" o:spid="_x0000_s1126" type="#_x0000_t32" style="position:absolute;left:5639;top:12469;width:5569;height:632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" strokecolor="white [3212]" strokeweight="1.75pt">
                          <v:stroke startarrow="block" joinstyle="miter"/>
                        </v:shape>
                        <v:shape id="Straight Arrow Connector 15" o:spid="_x0000_s1127" type="#_x0000_t32" style="position:absolute;left:6464;top:19344;width:6531;height:68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" strokecolor="white [3212]" strokeweight="1.75pt">
                          <v:stroke startarrow="block" joinstyle="miter"/>
                        </v:shape>
                        <v:shape id="Straight Arrow Connector 16" o:spid="_x0000_s1128" type="#_x0000_t32" style="position:absolute;left:5501;top:6489;width:4743;height:54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" strokecolor="white [3212]" strokeweight="1.75pt">
                          <v:stroke startarrow="block" joinstyle="miter"/>
                        </v:shape>
                        <v:shape id="Text Box 17" o:spid="_x0000_s1129" type="#_x0000_t202" style="position:absolute;left:22964;top:3968;width:10636;height:46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" filled="f" stroked="f">
                          <v:textbox>
                            <w:txbxContent>
                              <w:p w14:paraId="32A23046" w14:textId="23E3D74B"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Spinal cord</w:t>
                                </w:r>
                              </w:p>
                            </w:txbxContent>
                          </v:textbox>
                        </v:shape>
                        <v:shape id="Text Box 18" o:spid="_x0000_s1130" type="#_x0000_t202" style="position:absolute;left:-623;top:4603;width:7754;height:4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" filled="f" stroked="f">
                          <v:textbox>
                            <w:txbxContent>
                              <w:p w14:paraId="4F7736F4" w14:textId="6DF79876" w:rsidR="006E6C47" w:rsidRPr="008505FE" w:rsidRDefault="006E6C47" w:rsidP="00C45B49">
                                <w:pPr>
                                  <w:pStyle w:val="NormalWeb1"/>
                                  <w:spacing w:before="0" w:beforeAutospacing="0" w:after="0" w:afterAutospacing="0"/>
                                  <w:rPr>
                                    <w:rFonts w:ascii="Helvetica" w:hAnsi="Helvetica"/>
                                    <w:color w:val="FFFFFF" w:themeColor="background1"/>
                                    <w:sz w:val="20"/>
                                    <w:szCs w:val="20"/>
                                  </w:rPr>
                                </w:pPr>
                                <w:r w:rsidRPr="008505FE">
                                  <w:rPr>
                                    <w:rFonts w:ascii="Helvetica" w:hAnsi="Helvetica" w:cs="Arial"/>
                                    <w:color w:val="FFFFFF" w:themeColor="background1"/>
                                    <w:kern w:val="24"/>
                                    <w:sz w:val="20"/>
                                    <w:szCs w:val="20"/>
                                    <w:lang w:val="en-US"/>
                                  </w:rPr>
                                  <w:t xml:space="preserve">Skull </w:t>
                                </w:r>
                              </w:p>
                            </w:txbxContent>
                          </v:textbox>
                        </v:shape>
                        <v:shape id="Text Box 19" o:spid="_x0000_s1131" type="#_x0000_t202" style="position:absolute;left:212;top:18305;width:7866;height:3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" filled="f" stroked="f">
                          <v:textbox>
                            <w:txbxContent>
                              <w:p w14:paraId="0FE96DC9" w14:textId="2820E4A3" w:rsidR="006E6C47" w:rsidRPr="008505FE" w:rsidRDefault="006E6C47" w:rsidP="00C45B49">
                                <w:pPr>
                                  <w:pStyle w:val="NormalWeb1"/>
                                  <w:spacing w:before="0" w:beforeAutospacing="0" w:after="0" w:afterAutospacing="0"/>
                                  <w:rPr>
                                    <w:rFonts w:ascii="Helvetica" w:hAnsi="Helvetica"/>
                                    <w:color w:val="FFFFFF" w:themeColor="background1"/>
                                    <w:sz w:val="20"/>
                                    <w:szCs w:val="20"/>
                                  </w:rPr>
                                </w:pPr>
                                <w:r w:rsidRPr="008505FE">
                                  <w:rPr>
                                    <w:rFonts w:ascii="Helvetica" w:hAnsi="Helvetica" w:cs="Arial"/>
                                    <w:color w:val="FFFFFF" w:themeColor="background1"/>
                                    <w:kern w:val="24"/>
                                    <w:sz w:val="20"/>
                                    <w:szCs w:val="20"/>
                                    <w:lang w:val="en-US"/>
                                  </w:rPr>
                                  <w:t>CSF</w:t>
                                </w:r>
                              </w:p>
                            </w:txbxContent>
                          </v:textbox>
                        </v:shape>
                      </v:group>
                      <v:shape id="Text Box 20" o:spid="_x0000_s1132" type="#_x0000_t202" style="position:absolute;left:231;top:771;width:4129;height:47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" filled="f" stroked="f">
                        <v:textbox>
                          <w:txbxContent>
                            <w:p w14:paraId="1A80F8E6" w14:textId="50801F2B"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a</w:t>
                              </w:r>
                            </w:p>
                          </w:txbxContent>
                        </v:textbox>
                      </v:shape>
                    </v:group>
                    <v:group id="Group 21" o:spid="_x0000_s1133" style="position:absolute;left:35110;top:602;width:37159;height:40147" coordorigin="35110,602" coordsize="37159,401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">
                      <v:group id="Group 22" o:spid="_x0000_s1134" style="position:absolute;left:35110;top:602;width:37159;height:40147" coordorigin="35198,602" coordsize="33996,330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">
                        <v:shape id="Picture 23" o:spid="_x0000_s1135" type="#_x0000_t75" style="position:absolute;left:36138;top:602;width:33056;height:330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">
                          <v:imagedata r:id="rId37" o:title=""/>
                        </v:shape>
                        <v:shape id="Straight Arrow Connector 24" o:spid="_x0000_s1136" type="#_x0000_t32" style="position:absolute;left:41167;top:10908;width:3790;height:61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" strokecolor="white [3212]" strokeweight="1.75pt">
                          <v:stroke startarrow="block" joinstyle="miter"/>
                        </v:shape>
                        <v:shape id="Straight Arrow Connector 25" o:spid="_x0000_s1137" type="#_x0000_t32" style="position:absolute;left:41167;top:10908;width:6189;height:99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" strokecolor="white [3212]" strokeweight="1.75pt">
                          <v:stroke startarrow="block" joinstyle="miter"/>
                        </v:shape>
                        <v:shape id="Straight Arrow Connector 26" o:spid="_x0000_s1138" type="#_x0000_t32" style="position:absolute;left:44262;top:19357;width:9469;height:467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" strokecolor="white [3212]" strokeweight="1.75pt">
                          <v:stroke startarrow="block" joinstyle="miter"/>
                        </v:shape>
                        <v:oval id="Oval 27" o:spid="_x0000_s1139" style="position:absolute;left:49438;top:11371;width:3564;height:40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" filled="f" strokecolor="white [3212]" strokeweight="1pt">
                          <v:stroke joinstyle="miter"/>
                        </v:oval>
                        <v:shape id="Straight Arrow Connector 28" o:spid="_x0000_s1140" type="#_x0000_t32" style="position:absolute;left:44957;top:5805;width:5003;height:615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" strokecolor="white [3212]" strokeweight="1.75pt">
                          <v:stroke startarrow="block" joinstyle="miter"/>
                        </v:shape>
                        <v:shape id="Straight Arrow Connector 29" o:spid="_x0000_s1141" type="#_x0000_t32" style="position:absolute;left:47905;top:20788;width:15223;height:873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" strokecolor="white [3212]" strokeweight="1.75pt">
                          <v:stroke startarrow="block" joinstyle="miter"/>
                        </v:shape>
                        <v:shape id="Text Box 30" o:spid="_x0000_s1142" type="#_x0000_t202" style="position:absolute;left:38748;top:3163;width:8608;height:33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" filled="f" stroked="f">
                          <v:textbox>
                            <w:txbxContent>
                              <w:p w14:paraId="3BBE7424" w14:textId="5EDB8888" w:rsidR="006E6C47" w:rsidRPr="00C45B49" w:rsidRDefault="006E6C47" w:rsidP="00C45B49">
                                <w:pPr>
                                  <w:pStyle w:val="NormalWeb1"/>
                                  <w:spacing w:before="0" w:beforeAutospacing="0" w:after="0" w:afterAutospacing="0"/>
                                </w:pPr>
                                <w:r w:rsidRPr="008505FE">
                                  <w:rPr>
                                    <w:rFonts w:ascii="Helvetica" w:hAnsi="Helvetica" w:cs="Arial"/>
                                    <w:color w:val="FFFFFF" w:themeColor="background1"/>
                                    <w:kern w:val="24"/>
                                    <w:sz w:val="20"/>
                                    <w:szCs w:val="20"/>
                                    <w:lang w:val="en-US"/>
                                  </w:rPr>
                                  <w:t xml:space="preserve">Digits </w:t>
                                </w:r>
                              </w:p>
                            </w:txbxContent>
                          </v:textbox>
                        </v:shape>
                        <v:shape id="Text Box 31" o:spid="_x0000_s1143" type="#_x0000_t202" style="position:absolute;left:35198;top:7627;width:10380;height:60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" filled="f" stroked="f">
                          <v:textbox>
                            <w:txbxContent>
                              <w:p w14:paraId="1DC64E4E" w14:textId="33DC6BDD" w:rsidR="006E6C47" w:rsidRPr="008505FE" w:rsidRDefault="006E6C47" w:rsidP="00474011">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Feet &amp; Toe</w:t>
                                </w:r>
                                <w:r w:rsidR="00474011">
                                  <w:rPr>
                                    <w:rFonts w:ascii="Helvetica" w:hAnsi="Helvetica" w:cs="Arial"/>
                                    <w:color w:val="FFFFFF" w:themeColor="background1"/>
                                    <w:kern w:val="24"/>
                                    <w:sz w:val="20"/>
                                    <w:szCs w:val="20"/>
                                    <w:lang w:val="en-US"/>
                                  </w:rPr>
                                  <w:t>s</w:t>
                                </w:r>
                              </w:p>
                            </w:txbxContent>
                          </v:textbox>
                        </v:shape>
                        <v:shape id="Text Box 32" o:spid="_x0000_s1144" type="#_x0000_t202" style="position:absolute;left:36676;top:22790;width:9095;height:35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" filled="f" stroked="f">
                          <v:textbox>
                            <w:txbxContent>
                              <w:p w14:paraId="7F2A404A" w14:textId="1F9DC517"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Femur</w:t>
                                </w:r>
                              </w:p>
                            </w:txbxContent>
                          </v:textbox>
                        </v:shape>
                        <v:shape id="Text Box 33" o:spid="_x0000_s1145" type="#_x0000_t202" style="position:absolute;left:38638;top:28595;width:10224;height:35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" filled="f" stroked="f">
                          <v:textbox>
                            <w:txbxContent>
                              <w:p w14:paraId="75153AF0" w14:textId="1F2469DC" w:rsidR="006E6C47" w:rsidRPr="008505FE" w:rsidRDefault="006E6C47" w:rsidP="00C45B49">
                                <w:pPr>
                                  <w:pStyle w:val="NormalWeb1"/>
                                  <w:spacing w:before="0" w:beforeAutospacing="0" w:after="0" w:afterAutospacing="0"/>
                                  <w:rPr>
                                    <w:rFonts w:ascii="Helvetica" w:hAnsi="Helvetica"/>
                                    <w:color w:val="FFFFFF" w:themeColor="background1"/>
                                  </w:rPr>
                                </w:pPr>
                                <w:r w:rsidRPr="008505FE">
                                  <w:rPr>
                                    <w:rFonts w:ascii="Helvetica" w:hAnsi="Helvetica" w:cs="Arial"/>
                                    <w:color w:val="FFFFFF" w:themeColor="background1"/>
                                    <w:kern w:val="24"/>
                                    <w:sz w:val="20"/>
                                    <w:szCs w:val="20"/>
                                    <w:lang w:val="en-US"/>
                                  </w:rPr>
                                  <w:t>Placenta</w:t>
                                </w:r>
                              </w:p>
                            </w:txbxContent>
                          </v:textbox>
                        </v:shape>
                      </v:group>
                      <v:shape id="Text Box 34" o:spid="_x0000_s1146" type="#_x0000_t202" style="position:absolute;left:36725;top:680;width:3696;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" filled="f" stroked="f">
                        <v:textbox>
                          <w:txbxContent>
                            <w:p w14:paraId="4D0EFE5E" w14:textId="063D8C2A"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b</w:t>
                              </w:r>
                            </w:p>
                          </w:txbxContent>
                        </v:textbox>
                      </v:shape>
                    </v:group>
                    <v:shape id="Text Box 35" o:spid="_x0000_s1147" type="#_x0000_t202" style="position:absolute;left:71842;top:400;width:4368;height:70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" filled="f" stroked="f">
                      <v:textbox>
                        <w:txbxContent>
                          <w:p w14:paraId="619B4BE4"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1DBB562D" w14:textId="77777777" w:rsidR="006E6C47" w:rsidRDefault="006E6C47" w:rsidP="006E6C47"/>
                          <w:p w14:paraId="36E5C8DA"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28571822" w14:textId="77777777" w:rsidR="00D03240" w:rsidRDefault="00D03240"/>
                          <w:p w14:paraId="30458806"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76802671" w14:textId="77777777" w:rsidR="006E6C47" w:rsidRDefault="006E6C47" w:rsidP="006E6C47"/>
                          <w:p w14:paraId="2D4FBC35"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66F3FA2B" w14:textId="77777777" w:rsidR="00D03240" w:rsidRDefault="00D03240"/>
                          <w:p w14:paraId="52E296E1" w14:textId="38D13750"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59C30EFA" w14:textId="77777777" w:rsidR="006E6C47" w:rsidRDefault="006E6C47" w:rsidP="006E6C47"/>
                          <w:p w14:paraId="2B227379"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63B4BCF3" w14:textId="77777777" w:rsidR="00D03240" w:rsidRDefault="00D03240"/>
                          <w:p w14:paraId="0A02C297" w14:textId="27C1A7DF"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p w14:paraId="26EFDD8B" w14:textId="77777777" w:rsidR="006E6C47" w:rsidRDefault="006E6C47" w:rsidP="006E6C47"/>
                          <w:p w14:paraId="5B12EA4C" w14:textId="77777777" w:rsidR="006E6C47" w:rsidRDefault="006E6C47" w:rsidP="006E6C47">
                            <w:pPr>
                              <w:pStyle w:val="NormalWeb1"/>
                              <w:spacing w:before="0" w:beforeAutospacing="0" w:after="0" w:afterAutospacing="0"/>
                            </w:pPr>
                            <w:r w:rsidRPr="007E44F3">
                              <w:rPr>
                                <w:rFonts w:ascii="Calibri" w:hAnsi="Calibri" w:cs="Arial"/>
                                <w:color w:val="00B0F0"/>
                                <w:kern w:val="24"/>
                                <w:sz w:val="40"/>
                                <w:szCs w:val="40"/>
                                <w:lang w:val="en-US"/>
                              </w:rPr>
                              <w:t>c</w:t>
                            </w:r>
                          </w:p>
                        </w:txbxContent>
                      </v:textbox>
                    </v:shape>
                  </v:group>
                  <v:group id="Group 37" o:spid="_x0000_s1148" style="position:absolute;left:72232;top:530;width:31455;height:40265" coordorigin="72232,530" coordsize="31454,40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cJFyQAAAOE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">
                    <v:shape id="Picture 38" o:spid="_x0000_s1149" type="#_x0000_t75" style="position:absolute;left:72232;top:530;width:31455;height:402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">
                      <v:imagedata r:id="rId38" o:title=""/>
                    </v:shape>
                    <v:shape id="Straight Arrow Connector 39" o:spid="_x0000_s1150" type="#_x0000_t32" style="position:absolute;left:75790;top:22351;width:2867;height:11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" strokecolor="red" strokeweight="1.5pt">
                      <v:stroke endarrow="block" joinstyle="miter"/>
                    </v:shape>
                    <v:shape id="Straight Arrow Connector 40" o:spid="_x0000_s1151" type="#_x0000_t32" style="position:absolute;left:76109;top:19403;width:287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" strokecolor="red" strokeweight="1.5pt">
                      <v:stroke endarrow="block" joinstyle="miter"/>
                    </v:shape>
                    <v:shape id="Straight Arrow Connector 41" o:spid="_x0000_s1152" type="#_x0000_t32" style="position:absolute;left:77223;top:16870;width:281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" strokecolor="red" strokeweight="1.5pt">
                      <v:stroke endarrow="block" joinstyle="miter"/>
                    </v:shape>
                    <v:shape id="Text Box 42" o:spid="_x0000_s1153" type="#_x0000_t202" style="position:absolute;left:72478;top:724;width:4745;height:475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" filled="f" stroked="f">
                      <v:textbox>
                        <w:txbxContent>
                          <w:p w14:paraId="40C45393" w14:textId="3577AFB4" w:rsidR="006E6C47" w:rsidRPr="008505FE" w:rsidRDefault="006E6C47" w:rsidP="00C45B49">
                            <w:pPr>
                              <w:pStyle w:val="NormalWeb1"/>
                              <w:spacing w:before="0" w:beforeAutospacing="0" w:after="0" w:afterAutospacing="0"/>
                              <w:rPr>
                                <w:color w:val="FFFFFF" w:themeColor="background1"/>
                                <w:sz w:val="22"/>
                                <w:szCs w:val="22"/>
                              </w:rPr>
                            </w:pPr>
                            <w:r w:rsidRPr="008505FE">
                              <w:rPr>
                                <w:rFonts w:ascii="Calibri" w:hAnsi="Calibri" w:cs="Arial"/>
                                <w:color w:val="FFFFFF" w:themeColor="background1"/>
                                <w:kern w:val="24"/>
                                <w:sz w:val="22"/>
                                <w:szCs w:val="22"/>
                                <w:lang w:val="en-US"/>
                              </w:rPr>
                              <w:t>c</w:t>
                            </w:r>
                          </w:p>
                        </w:txbxContent>
                      </v:textbox>
                    </v:shape>
                  </v:group>
                </v:group>
                <v:shape id="Text Box 3" o:spid="_x0000_s1154" type="#_x0000_t202" style="position:absolute;top:26797;width:64833;height:68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" stroked="f">
                  <v:textbox style="mso-fit-shape-to-text:t" inset="0,0,0,0">
                    <w:txbxContent>
                      <w:p w14:paraId="514A7F9A" w14:textId="656EF720" w:rsidR="006E6C47" w:rsidRPr="00E01FE0" w:rsidRDefault="006E6C47" w:rsidP="00BC322E">
                        <w:pPr>
                          <w:pStyle w:val="Caption"/>
                          <w:jc w:val="both"/>
                          <w:rPr>
                            <w:noProof/>
                          </w:rPr>
                        </w:pPr>
                        <w:bookmarkStart w:id="178" w:name="_Toc73377381"/>
                        <w:bookmarkStart w:id="179" w:name="_Toc73387973"/>
                        <w:r>
                          <w:t xml:space="preserve">Figure </w:t>
                        </w:r>
                        <w:r w:rsidR="00B96D02">
                          <w:t>8</w:t>
                        </w:r>
                        <w:r>
                          <w:t xml:space="preserve"> fMRI of the foetal Musculoskeletal system. a) Sagittal T2-Weighted Image showing anatomical details of the Skull, spinal Cord and Cerebrospinal Fluid (CSF) (arrowed). b) Sagittal T2-Weighted Image foetal body Skeleton, Extremities and the Placenta (arrowed). Foetal long bones such as the femur appear as hypointense dark structures. c) sagittal SW Image showing foetal Vertebrae in anatomical detail as dark hypointense structures along the vertebral column (red arrows).</w:t>
                        </w:r>
                        <w:bookmarkEnd w:id="178"/>
                        <w:bookmarkEnd w:id="179"/>
                      </w:p>
                    </w:txbxContent>
                  </v:textbox>
                </v:shape>
                <w10:wrap type="square" anchorx="margin" anchory="margin"/>
              </v:group>
            </w:pict>
          </mc:Fallback>
        </mc:AlternateContent>
      </w:r>
      <w:r>
        <w:br w:type="page"/>
      </w:r>
    </w:p>
    <w:p w14:paraId="1D2B69A7" w14:textId="77777777" w:rsidR="006E6C47" w:rsidRPr="007F08B6" w:rsidRDefault="006E6C47" w:rsidP="006E6C47">
      <w:pPr>
        <w:pStyle w:val="Heading2"/>
        <w:spacing w:line="360" w:lineRule="auto"/>
        <w:jc w:val="both"/>
      </w:pPr>
      <w:bookmarkStart w:id="158" w:name="_Toc73392032"/>
      <w:r w:rsidRPr="007F08B6">
        <w:lastRenderedPageBreak/>
        <w:t>Congenital musculoskeletal abnormalities</w:t>
      </w:r>
      <w:bookmarkEnd w:id="158"/>
    </w:p>
    <w:p w14:paraId="2580FB9E" w14:textId="77777777" w:rsidR="006E6C47" w:rsidRPr="007F08B6" w:rsidRDefault="006E6C47" w:rsidP="006E6C47">
      <w:pPr>
        <w:spacing w:line="360" w:lineRule="auto"/>
        <w:jc w:val="both"/>
      </w:pPr>
      <w:r w:rsidRPr="007F08B6">
        <w:t>This section of the introduction will discuss common abnormalities of the musculoskeletal system that were encountered in the study.</w:t>
      </w:r>
    </w:p>
    <w:p w14:paraId="6041AEF8" w14:textId="77777777" w:rsidR="006E6C47" w:rsidRPr="007F08B6" w:rsidRDefault="006E6C47" w:rsidP="006E6C47">
      <w:pPr>
        <w:pStyle w:val="Heading3"/>
        <w:spacing w:line="360" w:lineRule="auto"/>
        <w:jc w:val="both"/>
      </w:pPr>
      <w:bookmarkStart w:id="159" w:name="_Toc73392033"/>
      <w:r w:rsidRPr="007F08B6">
        <w:t>Sacrococcygeal teratoma (SCT)</w:t>
      </w:r>
      <w:bookmarkEnd w:id="159"/>
    </w:p>
    <w:p w14:paraId="52E24060" w14:textId="59C440EB" w:rsidR="006E6C47" w:rsidRDefault="006E6C47" w:rsidP="006E6C47">
      <w:pPr>
        <w:spacing w:line="360" w:lineRule="auto"/>
        <w:jc w:val="both"/>
      </w:pPr>
      <w:r w:rsidRPr="007F08B6">
        <w:t xml:space="preserve">SCT refers to a rare congenital tumour that arises from the base of the spinal coccyx (commonly known as the tailbone). It is </w:t>
      </w:r>
      <w:r w:rsidRPr="00BF7D37">
        <w:t xml:space="preserve">considered the most common perinatal congenital tumour with an estimated incidence of 1:35000 to 1:40000 live births. Approximately 75% of those affected are females with 4:1 female to male ratio </w:t>
      </w:r>
      <w:r w:rsidRPr="00BF7D37">
        <w:fldChar w:fldCharType="begin" w:fldLock="1"/>
      </w:r>
      <w:r w:rsidR="007C37C5" w:rsidRPr="00BF7D37">
        <w:instrText>ADDIN CSL_CITATION {"citationItems":[{"id":"ITEM-1","itemData":{"DOI":"10.1016/S0022-3468(74)80297-6","ISSN":"00223468","PMID":"4843993","author":[{"dropping-particle":"","family":"Altman","given":"Peter R.","non-dropping-particle":"","parse-names":false,"suffix":""},{"dropping-particle":"","family":"Randolph","given":"Judson G.","non-dropping-particle":"","parse-names":false,"suffix":""},{"dropping-particle":"","family":"Lilly","given":"John R.","non-dropping-particle":"","parse-names":false,"suffix":""}],"container-title":"Journal of Pediatric Surgery","id":"ITEM-1","issue":"3","issued":{"date-parts":[["1974"]]},"page":"389-398","title":"Sacrococcygeal teratoma: American Academy of Pediatrics Surgical Section survey-1973","type":"article-journal","volume":"9"},"uris":["http://www.mendeley.com/documents/?uuid=ab454a45-641e-42ea-850e-cf70e2322726"]}],"mendeley":{"formattedCitation":"(Altman, Randolph and Lilly, 1974)","manualFormatting":"(Altman et al., 1974)","plainTextFormattedCitation":"(Altman, Randolph and Lilly, 1974)","previouslyFormattedCitation":"(Altman, Randolph and Lilly, 1974)"},"properties":{"noteIndex":0},"schema":"https://github.com/citation-style-language/schema/raw/master/csl-citation.json"}</w:instrText>
      </w:r>
      <w:r w:rsidRPr="00BF7D37">
        <w:fldChar w:fldCharType="separate"/>
      </w:r>
      <w:r w:rsidRPr="00BF7D37">
        <w:rPr>
          <w:noProof/>
        </w:rPr>
        <w:t xml:space="preserve">(Altman </w:t>
      </w:r>
      <w:r w:rsidRPr="00BF7D37">
        <w:rPr>
          <w:i/>
          <w:iCs/>
          <w:noProof/>
        </w:rPr>
        <w:t>et al</w:t>
      </w:r>
      <w:r w:rsidRPr="00BF7D37">
        <w:rPr>
          <w:noProof/>
        </w:rPr>
        <w:t>.</w:t>
      </w:r>
      <w:r w:rsidR="007C37C5" w:rsidRPr="00BF7D37">
        <w:rPr>
          <w:noProof/>
        </w:rPr>
        <w:t>,</w:t>
      </w:r>
      <w:r w:rsidRPr="00BF7D37">
        <w:rPr>
          <w:noProof/>
        </w:rPr>
        <w:t xml:space="preserve"> 1974)</w:t>
      </w:r>
      <w:r w:rsidRPr="00BF7D37">
        <w:fldChar w:fldCharType="end"/>
      </w:r>
      <w:r w:rsidRPr="00BF7D37">
        <w:t xml:space="preserve">. SCT is a germ cell tumour that arises from the embryonic compartment </w:t>
      </w:r>
      <w:r w:rsidRPr="007F08B6">
        <w:t xml:space="preserve">of ectoderm, mesoderm and endoderm. Although its exact embryonic origin remains unclear, it is believed to arise early in embryogenesis from a primitive band of totipotent cells called Hensen’s node in the coccyx with potentials to differentiate into the three germ cell layers </w:t>
      </w:r>
      <w:r w:rsidRPr="007F08B6">
        <w:fldChar w:fldCharType="begin" w:fldLock="1"/>
      </w:r>
      <w:r w:rsidRPr="007F08B6">
        <w:instrText>ADDIN CSL_CITATION {"citationItems":[{"id":"ITEM-1","itemData":{"author":[{"dropping-particle":"","family":"Winderl","given":"L. M.","non-dropping-particle":"","parse-names":false,"suffix":""},{"dropping-particle":"","family":"Silverman","given":"R. K.","non-dropping-particle":"","parse-names":false,"suffix":""}],"container-title":"Ultrasound Obstet.","id":"ITEM-1","issued":{"date-parts":[["1997"]]},"page":"425-428","title":"Prenatal identification of a completely cystic internal sacrococcygeal teratoma (Type IV)","type":"article-journal","volume":"9"},"uris":["http://www.mendeley.com/documents/?uuid=71e222f5-31cd-44a5-a82a-59875ede26fe"]}],"mendeley":{"formattedCitation":"(Winderl and Silverman, 1997)","plainTextFormattedCitation":"(Winderl and Silverman, 1997)","previouslyFormattedCitation":"(Winderl and Silverman, 1997)"},"properties":{"noteIndex":0},"schema":"https://github.com/citation-style-language/schema/raw/master/csl-citation.json"}</w:instrText>
      </w:r>
      <w:r w:rsidRPr="007F08B6">
        <w:fldChar w:fldCharType="separate"/>
      </w:r>
      <w:r w:rsidRPr="007F08B6">
        <w:rPr>
          <w:noProof/>
        </w:rPr>
        <w:t>(Winderl and Silverman, 1997)</w:t>
      </w:r>
      <w:r w:rsidRPr="007F08B6">
        <w:fldChar w:fldCharType="end"/>
      </w:r>
      <w:r w:rsidRPr="007F08B6">
        <w:t>. SCTs can be classified according to their pathological characteristics or their extent. Pathology based classification</w:t>
      </w:r>
      <w:r>
        <w:t>s</w:t>
      </w:r>
      <w:r w:rsidRPr="007F08B6">
        <w:t xml:space="preserve"> include benign and malignant types. Benign SCTs account approximately for 70% of all cases. </w:t>
      </w:r>
    </w:p>
    <w:p w14:paraId="4CCC8C60" w14:textId="77777777" w:rsidR="006E6C47" w:rsidRPr="007F08B6" w:rsidRDefault="006E6C47" w:rsidP="006E6C47">
      <w:pPr>
        <w:spacing w:line="360" w:lineRule="auto"/>
        <w:jc w:val="both"/>
      </w:pPr>
      <w:r w:rsidRPr="007F08B6">
        <w:t>The extent-based classification includes the following:</w:t>
      </w:r>
    </w:p>
    <w:p w14:paraId="5E320F1F" w14:textId="77777777" w:rsidR="006E6C47" w:rsidRPr="007F08B6" w:rsidRDefault="006E6C47" w:rsidP="006E6C47">
      <w:pPr>
        <w:spacing w:line="360" w:lineRule="auto"/>
        <w:jc w:val="both"/>
      </w:pPr>
      <w:r w:rsidRPr="007F08B6">
        <w:t>Type 1: majority of teratoma is external with minimal intrapelvic component; it is the most common type.</w:t>
      </w:r>
    </w:p>
    <w:p w14:paraId="417B06B5" w14:textId="77777777" w:rsidR="006E6C47" w:rsidRPr="007F08B6" w:rsidRDefault="006E6C47" w:rsidP="006E6C47">
      <w:pPr>
        <w:spacing w:line="360" w:lineRule="auto"/>
        <w:jc w:val="both"/>
      </w:pPr>
      <w:r w:rsidRPr="007F08B6">
        <w:t>Type 2: teratoma present externally with significant intrapelvic component.</w:t>
      </w:r>
    </w:p>
    <w:p w14:paraId="27BD1D8E" w14:textId="77777777" w:rsidR="006E6C47" w:rsidRPr="007F08B6" w:rsidRDefault="006E6C47" w:rsidP="006E6C47">
      <w:pPr>
        <w:spacing w:line="360" w:lineRule="auto"/>
        <w:jc w:val="both"/>
      </w:pPr>
      <w:r w:rsidRPr="007F08B6">
        <w:t>Type 3: majority of teratoma is intrapelvic extending to abdomen with apparent external component.</w:t>
      </w:r>
    </w:p>
    <w:p w14:paraId="1D239539" w14:textId="77777777" w:rsidR="006E6C47" w:rsidRPr="007F08B6" w:rsidRDefault="006E6C47" w:rsidP="006E6C47">
      <w:pPr>
        <w:spacing w:line="360" w:lineRule="auto"/>
        <w:jc w:val="both"/>
      </w:pPr>
      <w:r w:rsidRPr="007F08B6">
        <w:t>Type 4: teratoma entirely intrapelvic with no external component.</w:t>
      </w:r>
    </w:p>
    <w:p w14:paraId="79206DDE" w14:textId="58FB6B0F" w:rsidR="006E6C47" w:rsidRPr="00BF7D37" w:rsidRDefault="006E6C47" w:rsidP="006E6C47">
      <w:pPr>
        <w:spacing w:line="360" w:lineRule="auto"/>
        <w:jc w:val="both"/>
      </w:pPr>
      <w:r w:rsidRPr="007F08B6">
        <w:t xml:space="preserve">SCTs can be solid or cystic or a mixture of both. Cystic teratomas might be filled with mucoid, serous or sebaceous fluids. Any tissue can be found in this type of tumours including  hair, </w:t>
      </w:r>
      <w:r w:rsidRPr="00BF7D37">
        <w:t xml:space="preserve">muscle and cartilage as well as epithelial cells from skin, CNS and respiratory tissues </w:t>
      </w:r>
      <w:r w:rsidRPr="00BF7D37">
        <w:fldChar w:fldCharType="begin" w:fldLock="1"/>
      </w:r>
      <w:r w:rsidR="00062F4E" w:rsidRPr="00BF7D37">
        <w:instrText>ADDIN CSL_CITATION {"citationItems":[{"id":"ITEM-1","itemData":{"DOI":"10.1136/pmj.76.902.754","ISSN":"00325473","PMID":"11085765","author":[{"dropping-particle":"","family":"Tuladhar","given":"R.","non-dropping-particle":"","parse-names":false,"suffix":""},{"dropping-particle":"","family":"Patole","given":"S. K.","non-dropping-particle":"","parse-names":false,"suffix":""},{"dropping-particle":"","family":"Whitehall","given":"J. S.","non-dropping-particle":"","parse-names":false,"suffix":""}],"container-title":"Postgraduate Medical Journal","id":"ITEM-1","issue":"902","issued":{"date-parts":[["2000"]]},"page":"754-759","title":"Sacrococcygeal teratoma in the perinatal period","type":"article-journal","volume":"76"},"uris":["http://www.mendeley.com/documents/?uuid=d8a96f60-cd84-4da2-9a09-2941fb720bf2"]}],"mendeley":{"formattedCitation":"(Tuladhar, Patole and Whitehall, 2000)","manualFormatting":"(Tuladhar et al. 2000)","plainTextFormattedCitation":"(Tuladhar, Patole and Whitehall, 2000)","previouslyFormattedCitation":"(Tuladhar, Patole and Whitehall, 2000)"},"properties":{"noteIndex":0},"schema":"https://github.com/citation-style-language/schema/raw/master/csl-citation.json"}</w:instrText>
      </w:r>
      <w:r w:rsidRPr="00BF7D37">
        <w:fldChar w:fldCharType="separate"/>
      </w:r>
      <w:r w:rsidRPr="00BF7D37">
        <w:rPr>
          <w:noProof/>
        </w:rPr>
        <w:t xml:space="preserve">(Tuladhar </w:t>
      </w:r>
      <w:r w:rsidRPr="00BF7D37">
        <w:rPr>
          <w:i/>
          <w:iCs/>
          <w:noProof/>
        </w:rPr>
        <w:t>et al</w:t>
      </w:r>
      <w:r w:rsidR="00E41A07" w:rsidRPr="00BF7D37">
        <w:rPr>
          <w:i/>
          <w:iCs/>
          <w:noProof/>
        </w:rPr>
        <w:t>.</w:t>
      </w:r>
      <w:r w:rsidR="007C37C5" w:rsidRPr="00BF7D37">
        <w:rPr>
          <w:i/>
          <w:iCs/>
          <w:noProof/>
        </w:rPr>
        <w:t>,</w:t>
      </w:r>
      <w:r w:rsidRPr="00BF7D37">
        <w:rPr>
          <w:noProof/>
        </w:rPr>
        <w:t xml:space="preserve"> 2000)</w:t>
      </w:r>
      <w:r w:rsidRPr="00BF7D37">
        <w:fldChar w:fldCharType="end"/>
      </w:r>
      <w:r w:rsidRPr="00BF7D37">
        <w:t>.</w:t>
      </w:r>
    </w:p>
    <w:p w14:paraId="6C23C665" w14:textId="50628EE5" w:rsidR="006E6C47" w:rsidRPr="007F08B6" w:rsidRDefault="006E6C47" w:rsidP="006E6C47">
      <w:pPr>
        <w:spacing w:line="360" w:lineRule="auto"/>
        <w:jc w:val="both"/>
        <w:rPr>
          <w:b/>
          <w:bCs/>
        </w:rPr>
      </w:pPr>
      <w:r w:rsidRPr="00BF7D37">
        <w:t xml:space="preserve">These tumours </w:t>
      </w:r>
      <w:r w:rsidRPr="007F08B6">
        <w:t xml:space="preserve">can be isolated or present in association with other congenital anomalies. About 20% of SCTs have associated anomalies; most commonly musculoskeletal malformations such as vertebral anomalies. Detection of these tumours is usually incidental during routine antenatal scans. Intrapelvic teratomas, if not detected antenatally, can present in early childhood with complications produced by their pressure effect on surrounding </w:t>
      </w:r>
      <w:r w:rsidRPr="007F08B6">
        <w:lastRenderedPageBreak/>
        <w:t xml:space="preserve">structures or metastasis (malignant SCTs). Treatment options for these tumours depend on their severity and the existence of associated anomalies. Generally, the gold standard treatment option is surgical excision of the tumour and the coccyx (coccygectomy) with additional chemotherapy for malignant SCTs. Rarely these tumours may cause serious complications while in-utero such as heart failure, hydrops fetalis and polyhydramnios hence  interventional treatments such as percutaneous laser therapy, alcohol sclerosis or cyst drainage; or early elective caesarean delivery may be </w:t>
      </w:r>
      <w:r w:rsidRPr="00841790">
        <w:t xml:space="preserve">necessary </w:t>
      </w:r>
      <w:r w:rsidRPr="00841790">
        <w:fldChar w:fldCharType="begin" w:fldLock="1"/>
      </w:r>
      <w:r w:rsidR="003E0012" w:rsidRPr="00841790">
        <w:instrText>ADDIN CSL_CITATION {"citationItems":[{"id":"ITEM-1","itemData":{"author":[{"dropping-particle":"","family":"NICE.org","given":"","non-dropping-particle":"","parse-names":false,"suffix":""}],"id":"ITEM-1","issued":{"date-parts":[["2006"]]},"page":"1-7","title":"P ercutaneous laser ther therap apy y for fetal tumours","type":"article-journal"},"uris":["http://www.mendeley.com/documents/?uuid=b637b660-f016-44bd-8401-9082b93893c2"]}],"mendeley":{"formattedCitation":"(NICE.org, 2006)","manualFormatting":"(NICE, 2006)","plainTextFormattedCitation":"(NICE.org, 2006)","previouslyFormattedCitation":"(NICE.org, 2006)"},"properties":{"noteIndex":0},"schema":"https://github.com/citation-style-language/schema/raw/master/csl-citation.json"}</w:instrText>
      </w:r>
      <w:r w:rsidRPr="00841790">
        <w:fldChar w:fldCharType="separate"/>
      </w:r>
      <w:r w:rsidRPr="00841790">
        <w:rPr>
          <w:noProof/>
        </w:rPr>
        <w:t>(NICE</w:t>
      </w:r>
      <w:r w:rsidR="005663DD" w:rsidRPr="00841790">
        <w:rPr>
          <w:noProof/>
        </w:rPr>
        <w:t>,</w:t>
      </w:r>
      <w:r w:rsidRPr="00841790">
        <w:rPr>
          <w:noProof/>
        </w:rPr>
        <w:t xml:space="preserve"> 2006)</w:t>
      </w:r>
      <w:r w:rsidRPr="00841790">
        <w:fldChar w:fldCharType="end"/>
      </w:r>
      <w:r w:rsidRPr="00841790">
        <w:t xml:space="preserve">. Pressure complications include ureteric obstruction, GI obstructions and compression of underlying nerves. Obstetric complications may include preterm labour and dystocia. The presence of these complications is associated with poor prognosis </w:t>
      </w:r>
      <w:r w:rsidRPr="00841790">
        <w:fldChar w:fldCharType="begin" w:fldLock="1"/>
      </w:r>
      <w:r w:rsidR="003E0012" w:rsidRPr="00841790">
        <w:instrText>ADDIN CSL_CITATION {"citationItems":[{"id":"ITEM-1","itemData":{"author":[{"dropping-particle":"","family":"NICE.org","given":"","non-dropping-particle":"","parse-names":false,"suffix":""}],"id":"ITEM-1","issued":{"date-parts":[["2006"]]},"page":"1-7","title":"P ercutaneous laser ther therap apy y for fetal tumours","type":"article-journal"},"uris":["http://www.mendeley.com/documents/?uuid=b637b660-f016-44bd-8401-9082b93893c2"]}],"mendeley":{"formattedCitation":"(NICE.org, 2006)","manualFormatting":"(NICE, 2006)","plainTextFormattedCitation":"(NICE.org, 2006)","previouslyFormattedCitation":"(NICE.org, 2006)"},"properties":{"noteIndex":0},"schema":"https://github.com/citation-style-language/schema/raw/master/csl-citation.json"}</w:instrText>
      </w:r>
      <w:r w:rsidRPr="00841790">
        <w:fldChar w:fldCharType="separate"/>
      </w:r>
      <w:r w:rsidRPr="00841790">
        <w:rPr>
          <w:noProof/>
        </w:rPr>
        <w:t>(NICE</w:t>
      </w:r>
      <w:r w:rsidR="005663DD" w:rsidRPr="00841790">
        <w:rPr>
          <w:noProof/>
        </w:rPr>
        <w:t>,</w:t>
      </w:r>
      <w:r w:rsidRPr="00841790">
        <w:rPr>
          <w:noProof/>
        </w:rPr>
        <w:t xml:space="preserve"> 2006)</w:t>
      </w:r>
      <w:r w:rsidRPr="00841790">
        <w:fldChar w:fldCharType="end"/>
      </w:r>
      <w:r w:rsidRPr="00841790">
        <w:t xml:space="preserve">, </w:t>
      </w:r>
      <w:r w:rsidRPr="00841790">
        <w:fldChar w:fldCharType="begin" w:fldLock="1"/>
      </w:r>
      <w:r w:rsidRPr="00841790">
        <w:instrText>ADDIN CSL_CITATION {"citationItems":[{"id":"ITEM-1","itemData":{"DOI":"10.1016/j.jpedsurg.2003.11.005","ISSN":"00223468","PMID":"15017565","abstract":"Purpose: To understand the natural history and define indications for fetal intervention in sacrococcygeal teratoma (SCT), the authors reviewed all cases of fetal SCT presenting for evaluation. Methods: Prenatal diagnostic studies including ultrasound scan, magnetic resonance imaging (MRI), echocardiography and pre- and postnatal outcomes were reviewed in 30 cases of SCT that presented between September 1995 and January 2003. Results: The mean gestational age (GA) at presentation was 23.9 weeks (range, 19 to 38.5) with 3 sets of twins (10%). Overall outcomes included 4 terminations, 5 fetal demises, 7 neonatal deaths, and 14 survivors. Significant obstetric complications occurred in 81% of the 26 continuing pregnancies: polyhydramnios (n = 7), oligohydramnios (n = 4), preterm labor (n = 13), preeclampsia (n = 4), gestational diabetes (n = 1), HELLP syndrome (n = 1), and hyperemesis (n = 1), Fetal intervention included cyst aspiration (n = 6), amnioreduction (n = 3), amnioinfusion (n = 1), and open fetal surgical resection (n = 4). Indications for cyst aspiration and amnioreduction were maternal discomfort, preterm labor, and prevention of tumor rupture at delivery. Although 15 SCTs were solid causing risk for cardiac failure, only 4 fetuses met criteria for fetal debulking based on ultrasonographic and echocardiographic evidence of impending high output failure and favorable anatomy at 21, 23.6, 25, and 26 weeks' gestation. Intraoperative events included maternal blood transfusion (n = 1), fetal blood transfusion (n = 2), chorioamniotic membrane separation (n = 2), and fetal arrest requiring successful cardiopulmonary resuscitation (CPR) (n = 1). In the fetal resection group, 3 of 4 survived with mean GA at delivery of 29 weeks (range, 27.6 to 31.7 weeks), mean birth weight of 1.3 kg, hospital stay ranging from 16 to 34 weeks, and follow-up ranging from 20 months to 6 years. Postnatal complications in the fetal surgery group included neonatal death (n = 1, secondary to premature closure of ductus arteriosus with cardiac failure), embolic event (n = 1, resulting in unilateral renal agenesis, jejunal atresia), chronic lung disease (n = 1), and tumor recurrence (n = 1). Conclusions: For fetal SCT, the rapidity at which cardiac compromise can develop and the high incidence of obstetric complications warrant close prenatal surveillance. Amnioreduction, cyst aspiration, and surgical debulking are potentially life-saving interventions. © 2004 Elsevier Inc. All…","author":[{"dropping-particle":"","family":"Hedrick","given":"Holly L.","non-dropping-particle":"","parse-names":false,"suffix":""},{"dropping-particle":"","family":"Flake","given":"Alan W.","non-dropping-particle":"","parse-names":false,"suffix":""},{"dropping-particle":"","family":"Crombleholme","given":"Timothy M.","non-dropping-particle":"","parse-names":false,"suffix":""},{"dropping-particle":"","family":"Howell","given":"Lori J.","non-dropping-particle":"","parse-names":false,"suffix":""},{"dropping-particle":"","family":"Johnson","given":"Mark P.","non-dropping-particle":"","parse-names":false,"suffix":""},{"dropping-particle":"","family":"Wilson","given":"R. Douglas","non-dropping-particle":"","parse-names":false,"suffix":""},{"dropping-particle":"","family":"Adzick","given":"N. Scott","non-dropping-particle":"","parse-names":false,"suffix":""},{"dropping-particle":"","family":"Cass","given":"D.","non-dropping-particle":"","parse-names":false,"suffix":""},{"dropping-particle":"","family":"Rodeberg","given":"D.","non-dropping-particle":"","parse-names":false,"suffix":""},{"dropping-particle":"","family":"Langer","given":"J.","non-dropping-particle":"","parse-names":false,"suffix":""},{"dropping-particle":"","family":"Besner","given":"G.","non-dropping-particle":"","parse-names":false,"suffix":""}],"container-title":"Journal of Pediatric Surgery","id":"ITEM-1","issue":"3","issued":{"date-parts":[["2004"]]},"page":"430-438","title":"Sacrococcygeal Teratoma: Prenatal Assessment, Fetal Intervention, and Outcome","type":"article-journal","volume":"39"},"uris":["http://www.mendeley.com/documents/?uuid=0e55cdc5-6053-4d9c-90b4-0f0e6b8c2f81"]}],"mendeley":{"formattedCitation":"(Hedrick &lt;i&gt;et al.&lt;/i&gt;, 2004)","plainTextFormattedCitation":"(Hedrick et al., 2004)","previouslyFormattedCitation":"(Hedrick &lt;i&gt;et al.&lt;/i&gt;, 2004)"},"properties":{"noteIndex":0},"schema":"https://github.com/citation-style-language/schema/raw/master/csl-citation.json"}</w:instrText>
      </w:r>
      <w:r w:rsidRPr="00841790">
        <w:fldChar w:fldCharType="separate"/>
      </w:r>
      <w:r w:rsidRPr="00841790">
        <w:rPr>
          <w:noProof/>
        </w:rPr>
        <w:t xml:space="preserve">(Hedrick </w:t>
      </w:r>
      <w:r w:rsidRPr="00841790">
        <w:rPr>
          <w:i/>
          <w:noProof/>
        </w:rPr>
        <w:t>et al.</w:t>
      </w:r>
      <w:r w:rsidRPr="00841790">
        <w:rPr>
          <w:noProof/>
        </w:rPr>
        <w:t>, 2004)</w:t>
      </w:r>
      <w:r w:rsidRPr="00841790">
        <w:fldChar w:fldCharType="end"/>
      </w:r>
      <w:r w:rsidRPr="007F08B6">
        <w:t>.</w:t>
      </w:r>
      <w:r w:rsidRPr="007F08B6">
        <w:rPr>
          <w:b/>
          <w:bCs/>
        </w:rPr>
        <w:t xml:space="preserve"> </w:t>
      </w:r>
    </w:p>
    <w:p w14:paraId="337F0E7F" w14:textId="77777777" w:rsidR="006E6C47" w:rsidRPr="007F08B6" w:rsidRDefault="006E6C47" w:rsidP="006E6C47">
      <w:pPr>
        <w:pStyle w:val="Heading3"/>
        <w:spacing w:line="360" w:lineRule="auto"/>
        <w:jc w:val="both"/>
      </w:pPr>
      <w:bookmarkStart w:id="160" w:name="_Toc73392034"/>
      <w:r w:rsidRPr="007F08B6">
        <w:t>Scoliosis:</w:t>
      </w:r>
      <w:bookmarkEnd w:id="160"/>
      <w:r w:rsidRPr="007F08B6">
        <w:t xml:space="preserve"> </w:t>
      </w:r>
    </w:p>
    <w:p w14:paraId="2C5BF714" w14:textId="004AE28E" w:rsidR="006E6C47" w:rsidRPr="007F08B6" w:rsidRDefault="006E6C47" w:rsidP="006E6C47">
      <w:pPr>
        <w:spacing w:line="360" w:lineRule="auto"/>
        <w:jc w:val="both"/>
      </w:pPr>
      <w:r>
        <w:t>This r</w:t>
      </w:r>
      <w:r w:rsidRPr="007F08B6">
        <w:t xml:space="preserve">efers to a rare abnormal lateral curvature or deformity of the spine. It has an estimated incidence of 1-2:1,000 live births in the UK </w:t>
      </w:r>
      <w:r w:rsidRPr="007F08B6">
        <w:fldChar w:fldCharType="begin" w:fldLock="1"/>
      </w:r>
      <w:r w:rsidRPr="007F08B6">
        <w:instrText>ADDIN CSL_CITATION {"citationItems":[{"id":"ITEM-1","itemData":{"DOI":"10.1136/jmg.12.3.280","ISSN":"00222593","PMID":"1100836","abstract":"A family survey of 337 patients with congenital vertebral anomalies has been carried out from the Scoliosis Clinics of Edinburgh and the Royal National Orthopedic Hospital, London. From genetic and epidemiological evidence it is clear that multiple vertebral anomalies (without apparent spina bifida) are etiologically related to anencephaly and spina bifida cystica, carrying a 5-10% risk to subsequent sibs for any one of these defects. The implications for prenatal diagnosis are discussed. Solitary hemivertebrae and localized anterior defects of the vertebral bodies causing kyphoscoliosis are sporadic (non familial) in nature, carrying no risk to subsequent sibs.","author":[{"dropping-particle":"","family":"Wynne Davies","given":"R.","non-dropping-particle":"","parse-names":false,"suffix":""}],"container-title":"Journal of Medical Genetics","id":"ITEM-1","issue":"3","issued":{"date-parts":[["1975"]]},"page":"280-288","title":"Congenital vertebral anomalies: aetiology and relationship to spina bifida cystica","type":"article-journal","volume":"12"},"uris":["http://www.mendeley.com/documents/?uuid=897d1112-75be-406c-a6ef-97c7b273096c"]}],"mendeley":{"formattedCitation":"(Wynne Davies, 1975)","plainTextFormattedCitation":"(Wynne Davies, 1975)","previouslyFormattedCitation":"(Wynne Davies, 1975)"},"properties":{"noteIndex":0},"schema":"https://github.com/citation-style-language/schema/raw/master/csl-citation.json"}</w:instrText>
      </w:r>
      <w:r w:rsidRPr="007F08B6">
        <w:fldChar w:fldCharType="separate"/>
      </w:r>
      <w:r w:rsidRPr="007F08B6">
        <w:rPr>
          <w:noProof/>
        </w:rPr>
        <w:t>(Wynne Davies, 1975)</w:t>
      </w:r>
      <w:r w:rsidRPr="007F08B6">
        <w:fldChar w:fldCharType="end"/>
      </w:r>
      <w:r w:rsidRPr="007F08B6">
        <w:t xml:space="preserve"> </w:t>
      </w:r>
      <w:r w:rsidRPr="007F08B6">
        <w:fldChar w:fldCharType="begin" w:fldLock="1"/>
      </w:r>
      <w:r w:rsidRPr="007F08B6">
        <w:instrText>ADDIN CSL_CITATION {"citationItems":[{"id":"ITEM-1","itemData":{"DOI":"10.1007/s00381-018-3915-6","ISSN":"14330350","PMID":"30078055","abstract":"Purpose: To provide the reader with a comprehensive but concise understanding of congenital scoliosis Methods: We have undertaken to summarize available literature on the pathophysiology, epidemiology, and management of congenital scoliosis. Results: Congenital scoliosis represents 10% of pediatric spine deformity and is a developmental error in segmentation, formation, or a combination of both leading to curvature of the spine. Treatment options are complicated by balancing growth potential with curve severity. Often associated abnormalities of cardiac, genitourinary, or intraspinal systems are concurrent and should be evaluated as part of the diagnostic work-up. Management balances the risk of progression, growth potential, lung development/function, and associated risks. Surgical treatment options involve growth-permitting systems or fusions. Conclusion: Congenital scoliosis is a complex spinal problem associated with many other anomalous findings. Treatment options are diverse but enable optimization of management and care of these children.","author":[{"dropping-particle":"","family":"Mackel","given":"Charles E.","non-dropping-particle":"","parse-names":false,"suffix":""},{"dropping-particle":"","family":"Jada","given":"Ajit","non-dropping-particle":"","parse-names":false,"suffix":""},{"dropping-particle":"","family":"Samdani","given":"Amer F.","non-dropping-particle":"","parse-names":false,"suffix":""},{"dropping-particle":"","family":"Stephen","given":"James H.","non-dropping-particle":"","parse-names":false,"suffix":""},{"dropping-particle":"","family":"Bennett","given":"James T.","non-dropping-particle":"","parse-names":false,"suffix":""},{"dropping-particle":"","family":"Baaj","given":"Ali A.","non-dropping-particle":"","parse-names":false,"suffix":""},{"dropping-particle":"","family":"Hwang","given":"Steven W.","non-dropping-particle":"","parse-names":false,"suffix":""}],"container-title":"Child's Nervous System","id":"ITEM-1","issue":"11","issued":{"date-parts":[["2018"]]},"page":"2155-2171","publisher":"Child's Nervous System","title":"A comprehensive review of the diagnosis and management of congenital scoliosis","type":"article-journal","volume":"34"},"uris":["http://www.mendeley.com/documents/?uuid=37fad024-6f16-441f-a980-b820c10b0ee7"]}],"mendeley":{"formattedCitation":"(Mackel &lt;i&gt;et al.&lt;/i&gt;, 2018)","plainTextFormattedCitation":"(Mackel et al., 2018)","previouslyFormattedCitation":"(Mackel &lt;i&gt;et al.&lt;/i&gt;, 2018)"},"properties":{"noteIndex":0},"schema":"https://github.com/citation-style-language/schema/raw/master/csl-citation.json"}</w:instrText>
      </w:r>
      <w:r w:rsidRPr="007F08B6">
        <w:fldChar w:fldCharType="separate"/>
      </w:r>
      <w:r w:rsidRPr="007F08B6">
        <w:rPr>
          <w:noProof/>
        </w:rPr>
        <w:t xml:space="preserve">(Mackel </w:t>
      </w:r>
      <w:r w:rsidRPr="007F08B6">
        <w:rPr>
          <w:i/>
          <w:noProof/>
        </w:rPr>
        <w:t>et al.</w:t>
      </w:r>
      <w:r w:rsidRPr="007F08B6">
        <w:rPr>
          <w:noProof/>
        </w:rPr>
        <w:t>, 2018)</w:t>
      </w:r>
      <w:r w:rsidRPr="007F08B6">
        <w:fldChar w:fldCharType="end"/>
      </w:r>
      <w:r w:rsidRPr="007F08B6">
        <w:t xml:space="preserve">. There are several types of scoliosis that may present in foetal or paediatric population including: congenital scoliosis in which the deformity develops as a result of one or more vertebral malformations and is associated with other congenital anomalies such as heart defects and VACTERL; infantile idiopathic scoliosis in which no cause for the deformity can be found, neuromuscular scoliosis in which the spine lacks muscular support resulting in scoliosis such as seen in Marfan syndrome and muscular dystrophy </w:t>
      </w:r>
      <w:r w:rsidRPr="007F08B6">
        <w:fldChar w:fldCharType="begin" w:fldLock="1"/>
      </w:r>
      <w:r w:rsidRPr="007F08B6">
        <w:instrText>ADDIN CSL_CITATION {"citationItems":[{"id":"ITEM-1","itemData":{"DOI":"10.1177/003591573002301122","ISSN":"01410768","abstract":"Congenital scoliosis is caused by early embryologic errors in vertebral column for- mation. Defining the deformity, predicting the natural history, and applying the correct treatment can help ensure successful management. Most congenital spine anomalies can be classified, and many have a predictable natural history. Because the deformities are associated with other organ system anomalies in more than half of patients, the surgeon should look for cardiac, auditory, genitourinary, and renal anomalies. Intraspinal abnormalities are present in approximately one third of pa- tients with congenital spine deformities. Curve progression is best documented by measuring identical landmarks on sequential radiographs. Magnetic resonance im- aging is warranted when curve progression is established or when surgical inter- vention is planned. Management of progressive deformity is generally by early in situ fusion because orthotic treatment is rarely appropriate. Other surgical tech- niques include combined anterior and posterior epiphysiodesis, hemivertebra resec- tion, and reconstructive osteotomies. J","author":[{"dropping-particle":"","family":"Hedequist","given":"Daniel.","non-dropping-particle":"","parse-names":false,"suffix":""},{"dropping-particle":"","family":"Emans","given":"John","non-dropping-particle":"","parse-names":false,"suffix":""}],"container-title":"Journal of the American Academy of Orthopaedic Surgeons","id":"ITEM-1","issue":"4","issued":{"date-parts":[["2004"]]},"page":"266-275","title":"Congenital Scoliosis","type":"article-journal","volume":"12"},"uris":["http://www.mendeley.com/documents/?uuid=29281309-7c13-488c-8b4d-dca5a4ee73a9"]}],"mendeley":{"formattedCitation":"(Hedequist and Emans, 2004)","plainTextFormattedCitation":"(Hedequist and Emans, 2004)","previouslyFormattedCitation":"(Hedequist and Emans, 2004)"},"properties":{"noteIndex":0},"schema":"https://github.com/citation-style-language/schema/raw/master/csl-citation.json"}</w:instrText>
      </w:r>
      <w:r w:rsidRPr="007F08B6">
        <w:fldChar w:fldCharType="separate"/>
      </w:r>
      <w:r w:rsidRPr="007F08B6">
        <w:rPr>
          <w:noProof/>
        </w:rPr>
        <w:t>(Hedequist and Emans, 2004)</w:t>
      </w:r>
      <w:r w:rsidRPr="007F08B6">
        <w:fldChar w:fldCharType="end"/>
      </w:r>
      <w:r w:rsidRPr="007F08B6">
        <w:t xml:space="preserve"> </w:t>
      </w:r>
      <w:r w:rsidRPr="007F08B6">
        <w:fldChar w:fldCharType="begin" w:fldLock="1"/>
      </w:r>
      <w:r w:rsidRPr="007F08B6">
        <w:instrText>ADDIN CSL_CITATION {"citationItems":[{"id":"ITEM-1","itemData":{"DOI":"10.1097/BPO.0000000000001351","ISBN":"0000000000","ISSN":"15392570","PMID":"31169646","abstract":"Background: Early-onset scoliosis (EOS) is defined as the diagnosis of a spinal deformity before the age of 5 years. It can be divided into idiopathic, neuromuscular/syndromic, and congenital etiologies. Methods: The literature on the natural history of EOS was summarized. Results: The natural history varies with the etiology of EOS. Idiopathic curves may benefit from early serial casting. The natural history of neuromuscular and syndromic scoliosis is highly dependent on the natural history of the underlying disorder. Congenital scoliosis has a variable prognosis depending on the location and extent of the congenital malformations. Conclusions: Treatment of children with EOS is customized to the particular disorder. While lack of treatment has been shown to lead to increased mortality, extensive early definitive fusion may lead to thoracic insufficiency. Delaying definitive surgery and the use of growing instrumentation may provide benefit in maintaining pulmonary health. Clinical Relevance: Potential disturbance of growth must be considered in the treatment of young children with scoliosis.","author":[{"dropping-particle":"","family":"Karol","given":"Lori A.","non-dropping-particle":"","parse-names":false,"suffix":""}],"container-title":"Journal of Pediatric Orthopaedics","id":"ITEM-1","issue":"6","issued":{"date-parts":[["2019"]]},"page":"S38-S43","title":"The Natural History of Early-onset Scoliosis","type":"article-journal","volume":"39"},"uris":["http://www.mendeley.com/documents/?uuid=88477d1d-60c0-4180-8534-37000c637408"]}],"mendeley":{"formattedCitation":"(Karol, 2019)","plainTextFormattedCitation":"(Karol, 2019)","previouslyFormattedCitation":"(Karol, 2019)"},"properties":{"noteIndex":0},"schema":"https://github.com/citation-style-language/schema/raw/master/csl-citation.json"}</w:instrText>
      </w:r>
      <w:r w:rsidRPr="007F08B6">
        <w:fldChar w:fldCharType="separate"/>
      </w:r>
      <w:r w:rsidRPr="007F08B6">
        <w:rPr>
          <w:noProof/>
        </w:rPr>
        <w:t>(Karol, 2019)</w:t>
      </w:r>
      <w:r w:rsidRPr="007F08B6">
        <w:fldChar w:fldCharType="end"/>
      </w:r>
      <w:r w:rsidRPr="007F08B6">
        <w:t xml:space="preserve">. Only scoliosis with known causes such as congenital and neuromuscular </w:t>
      </w:r>
      <w:r w:rsidR="007C37C5" w:rsidRPr="007F08B6">
        <w:t>types were</w:t>
      </w:r>
      <w:r w:rsidRPr="007F08B6">
        <w:t xml:space="preserve"> mentioned in the literature to be affecting the foetus. There is no established evidence in the literature for the presentation of infantile idiopathic scoliosis during foetal period. This might be due to the level of confidence in diagnosing this type of scoliosis in the antenatal workup. It could be challenging to confirm a diagnosis of idiopathic scoliosis without complete neonatal examination and further investigations.</w:t>
      </w:r>
    </w:p>
    <w:p w14:paraId="5F22850B" w14:textId="10FC10A9" w:rsidR="006E6C47" w:rsidRPr="007F08B6" w:rsidRDefault="006E6C47" w:rsidP="006E6C47">
      <w:pPr>
        <w:spacing w:line="360" w:lineRule="auto"/>
        <w:jc w:val="both"/>
      </w:pPr>
      <w:r w:rsidRPr="007F08B6">
        <w:t xml:space="preserve">Scoliosis may progress with advancing age causing and/or aggravating complications. Location and type of scoliosis are two important factors to keep in mind when evaluating scoliosis e.g. </w:t>
      </w:r>
      <w:r w:rsidR="00B0615C" w:rsidRPr="00BF7D37">
        <w:t>t</w:t>
      </w:r>
      <w:r w:rsidRPr="00BF7D37">
        <w:t>horacic</w:t>
      </w:r>
      <w:r w:rsidRPr="007F08B6">
        <w:t xml:space="preserve"> curves are associated with less favourable prognosis and more severe complications. Management of scoliosis depends on the type, degree and existence of associated anomalies.  Treatment options are diverse and range from conservative treatment for milder scoliosis to surgical interventions reserved to more severe scoliosis or those caused </w:t>
      </w:r>
      <w:r w:rsidRPr="007F08B6">
        <w:lastRenderedPageBreak/>
        <w:t xml:space="preserve">by vertebral malformations </w:t>
      </w:r>
      <w:r w:rsidRPr="007F08B6">
        <w:fldChar w:fldCharType="begin" w:fldLock="1"/>
      </w:r>
      <w:r w:rsidRPr="007F08B6">
        <w:instrText>ADDIN CSL_CITATION {"citationItems":[{"id":"ITEM-1","itemData":{"DOI":"10.1007/s00381-018-3915-6","ISSN":"14330350","PMID":"30078055","abstract":"Purpose: To provide the reader with a comprehensive but concise understanding of congenital scoliosis Methods: We have undertaken to summarize available literature on the pathophysiology, epidemiology, and management of congenital scoliosis. Results: Congenital scoliosis represents 10% of pediatric spine deformity and is a developmental error in segmentation, formation, or a combination of both leading to curvature of the spine. Treatment options are complicated by balancing growth potential with curve severity. Often associated abnormalities of cardiac, genitourinary, or intraspinal systems are concurrent and should be evaluated as part of the diagnostic work-up. Management balances the risk of progression, growth potential, lung development/function, and associated risks. Surgical treatment options involve growth-permitting systems or fusions. Conclusion: Congenital scoliosis is a complex spinal problem associated with many other anomalous findings. Treatment options are diverse but enable optimization of management and care of these children.","author":[{"dropping-particle":"","family":"Mackel","given":"Charles E.","non-dropping-particle":"","parse-names":false,"suffix":""},{"dropping-particle":"","family":"Jada","given":"Ajit","non-dropping-particle":"","parse-names":false,"suffix":""},{"dropping-particle":"","family":"Samdani","given":"Amer F.","non-dropping-particle":"","parse-names":false,"suffix":""},{"dropping-particle":"","family":"Stephen","given":"James H.","non-dropping-particle":"","parse-names":false,"suffix":""},{"dropping-particle":"","family":"Bennett","given":"James T.","non-dropping-particle":"","parse-names":false,"suffix":""},{"dropping-particle":"","family":"Baaj","given":"Ali A.","non-dropping-particle":"","parse-names":false,"suffix":""},{"dropping-particle":"","family":"Hwang","given":"Steven W.","non-dropping-particle":"","parse-names":false,"suffix":""}],"container-title":"Child's Nervous System","id":"ITEM-1","issue":"11","issued":{"date-parts":[["2018"]]},"page":"2155-2171","publisher":"Child's Nervous System","title":"A comprehensive review of the diagnosis and management of congenital scoliosis","type":"article-journal","volume":"34"},"uris":["http://www.mendeley.com/documents/?uuid=37fad024-6f16-441f-a980-b820c10b0ee7"]}],"mendeley":{"formattedCitation":"(Mackel &lt;i&gt;et al.&lt;/i&gt;, 2018)","plainTextFormattedCitation":"(Mackel et al., 2018)","previouslyFormattedCitation":"(Mackel &lt;i&gt;et al.&lt;/i&gt;, 2018)"},"properties":{"noteIndex":0},"schema":"https://github.com/citation-style-language/schema/raw/master/csl-citation.json"}</w:instrText>
      </w:r>
      <w:r w:rsidRPr="007F08B6">
        <w:fldChar w:fldCharType="separate"/>
      </w:r>
      <w:r w:rsidRPr="007F08B6">
        <w:rPr>
          <w:noProof/>
        </w:rPr>
        <w:t xml:space="preserve">(Mackel </w:t>
      </w:r>
      <w:r w:rsidRPr="007F08B6">
        <w:rPr>
          <w:i/>
          <w:noProof/>
        </w:rPr>
        <w:t>et al.</w:t>
      </w:r>
      <w:r w:rsidRPr="007F08B6">
        <w:rPr>
          <w:noProof/>
        </w:rPr>
        <w:t>, 2018)</w:t>
      </w:r>
      <w:r w:rsidRPr="007F08B6">
        <w:fldChar w:fldCharType="end"/>
      </w:r>
      <w:r w:rsidRPr="007F08B6">
        <w:t xml:space="preserve"> </w:t>
      </w:r>
      <w:r w:rsidRPr="007F08B6">
        <w:fldChar w:fldCharType="begin" w:fldLock="1"/>
      </w:r>
      <w:r w:rsidRPr="007F08B6">
        <w:instrText>ADDIN CSL_CITATION {"citationItems":[{"id":"ITEM-1","itemData":{"ISSN":"18443117","PMID":"26351546","abstract":"Congenital scoliosis represents a spinal malformation due to defects of formation, segmentation or mixed ones. It is characterized by a longitudinal and rotational imbalance. 54 patients were analyzed and 39 out of them were operated by various approaches with anterior and posterior instrumentations during 2000 and 2012. The impossibility to appoint some patients encountered in the daily practice into the known classifications, allowed us to purpose two categories of congenital scoliosis related to the predominance of spinal deviances in the coronal and transversal views. No certain etiology of congenital scoliosis has been identified until today. The susceptibility of some polygenic defects is obvious due to the presence of a sum of defects associated to most of the congenital scoliosis cases and the rarity of the presence of a unique defect. The diagnosis requires a thorough clinical and imaging examination in order to establish an individualized therapeutic strategy. The treatment of congenital scoliosis is different from the adolescent idiopathic one. Therapeutic criteria are significantly different. It is essential to assess the difference in growth of the concavity related to the convexity when choosing a particular procedure. The magnitude of the curve and the progressive rate are fundamental issues to the surgeon.","author":[{"dropping-particle":"","family":"Burnei","given":"G.","non-dropping-particle":"","parse-names":false,"suffix":""},{"dropping-particle":"","family":"Gavriliu","given":"S.","non-dropping-particle":"","parse-names":false,"suffix":""},{"dropping-particle":"","family":"Vlad","given":"C.","non-dropping-particle":"","parse-names":false,"suffix":""},{"dropping-particle":"","family":"Georgescu","given":"I.","non-dropping-particle":"","parse-names":false,"suffix":""},{"dropping-particle":"","family":"Ghita","given":"R. A.","non-dropping-particle":"","parse-names":false,"suffix":""},{"dropping-particle":"","family":"Dughilă","given":"C.","non-dropping-particle":"","parse-names":false,"suffix":""},{"dropping-particle":"","family":"Japie","given":"E. M.","non-dropping-particle":"","parse-names":false,"suffix":""},{"dropping-particle":"","family":"Onilă","given":"A.","non-dropping-particle":"","parse-names":false,"suffix":""}],"container-title":"Journal of medicine and life","id":"ITEM-1","issue":"3","issued":{"date-parts":[["2015"]]},"page":"388-397","title":"Congenital scoliosis: an up-to-date","type":"article-journal","volume":"8"},"uris":["http://www.mendeley.com/documents/?uuid=62d83138-10a2-4413-ac4d-4b13ed1b4e27"]}],"mendeley":{"formattedCitation":"(Burnei &lt;i&gt;et al.&lt;/i&gt;, 2015)","plainTextFormattedCitation":"(Burnei et al., 2015)","previouslyFormattedCitation":"(Burnei &lt;i&gt;et al.&lt;/i&gt;, 2015)"},"properties":{"noteIndex":0},"schema":"https://github.com/citation-style-language/schema/raw/master/csl-citation.json"}</w:instrText>
      </w:r>
      <w:r w:rsidRPr="007F08B6">
        <w:fldChar w:fldCharType="separate"/>
      </w:r>
      <w:r w:rsidRPr="007F08B6">
        <w:rPr>
          <w:noProof/>
        </w:rPr>
        <w:t xml:space="preserve">(Burnei </w:t>
      </w:r>
      <w:r w:rsidRPr="007F08B6">
        <w:rPr>
          <w:i/>
          <w:noProof/>
        </w:rPr>
        <w:t>et al.</w:t>
      </w:r>
      <w:r w:rsidRPr="007F08B6">
        <w:rPr>
          <w:noProof/>
        </w:rPr>
        <w:t>, 2015)</w:t>
      </w:r>
      <w:r w:rsidRPr="007F08B6">
        <w:fldChar w:fldCharType="end"/>
      </w:r>
      <w:r w:rsidRPr="007F08B6">
        <w:t xml:space="preserve"> </w:t>
      </w:r>
      <w:r w:rsidRPr="007F08B6">
        <w:fldChar w:fldCharType="begin" w:fldLock="1"/>
      </w:r>
      <w:r w:rsidRPr="007F08B6">
        <w:instrText>ADDIN CSL_CITATION {"citationItems":[{"id":"ITEM-1","itemData":{"DOI":"10.2174/1573396312666151117121011","ISSN":"15737829","PMID":"26769614","abstract":"Congenital scoliosis is a lateral deformity of the spine with a disturbance of the sagittal profile caused by malformations of vertebra and ribs. Typically, early surgical intervention is the suggested treatment (before three-years-old) for young patients with congenital scoliosis. While a previous study was conducted in 2011 to investigate long-term studies supporting the necessity for this recommendation and no evidence was found, this current review, is an updated search for evidence published from 2011 through March 2015. This also failed to find any prospective or randomized controlled studies to support the hypothesis that spinal fusion surgery in patients with congenital scoliosis should be considered as evidence-based treatment. Contradictory results exist on the safety of hemivertebra resection and segmental fusion using pedicle screw fixation. When using the VEPTR (vertical expandable prosthetic titanium rib) device, studies show a high rate of complications exist. It is difficult to predict the final outcome for patients with congenital scoliosis. However, it is possible that many patients with congenital scoliosis may be able to avoid spinal surgery with the application of advanced bracing technology. Therefore, it is only prudent to advocate for conservative management first before spinal surgery is considered.","author":[{"dropping-particle":"","family":"Weiss","given":"Hans Rudolf","non-dropping-particle":"","parse-names":false,"suffix":""},{"dropping-particle":"","family":"Moramarco","given":"Marc","non-dropping-particle":"","parse-names":false,"suffix":""}],"container-title":"Population Research and Policy Review","id":"ITEM-1","issue":"1","issued":{"date-parts":[["2016"]]},"page":"43-47","title":"Congenital scoliosis (Mini-review)","type":"article-journal","volume":"12"},"uris":["http://www.mendeley.com/documents/?uuid=ff19e735-262c-466f-8161-bd8f48469ce4"]}],"mendeley":{"formattedCitation":"(Weiss and Moramarco, 2016)","plainTextFormattedCitation":"(Weiss and Moramarco, 2016)","previouslyFormattedCitation":"(Weiss and Moramarco, 2016)"},"properties":{"noteIndex":0},"schema":"https://github.com/citation-style-language/schema/raw/master/csl-citation.json"}</w:instrText>
      </w:r>
      <w:r w:rsidRPr="007F08B6">
        <w:fldChar w:fldCharType="separate"/>
      </w:r>
      <w:r w:rsidRPr="007F08B6">
        <w:rPr>
          <w:noProof/>
        </w:rPr>
        <w:t>(Weiss and Moramarco, 2016)</w:t>
      </w:r>
      <w:r w:rsidRPr="007F08B6">
        <w:fldChar w:fldCharType="end"/>
      </w:r>
      <w:r w:rsidRPr="007F08B6">
        <w:t>.</w:t>
      </w:r>
    </w:p>
    <w:p w14:paraId="4A56DB7A" w14:textId="77777777" w:rsidR="006E6C47" w:rsidRPr="007F08B6" w:rsidRDefault="006E6C47" w:rsidP="006E6C47">
      <w:pPr>
        <w:spacing w:line="360" w:lineRule="auto"/>
        <w:jc w:val="both"/>
      </w:pPr>
    </w:p>
    <w:p w14:paraId="012EA10E" w14:textId="77777777" w:rsidR="006E6C47" w:rsidRPr="007F08B6" w:rsidRDefault="006E6C47" w:rsidP="006E6C47">
      <w:pPr>
        <w:pStyle w:val="Heading3"/>
        <w:spacing w:line="360" w:lineRule="auto"/>
        <w:jc w:val="both"/>
      </w:pPr>
      <w:bookmarkStart w:id="161" w:name="_Toc73392035"/>
      <w:r w:rsidRPr="007F08B6">
        <w:t>Foetal short long bones and skeletal dysplasia:</w:t>
      </w:r>
      <w:bookmarkEnd w:id="161"/>
      <w:r w:rsidRPr="007F08B6">
        <w:t xml:space="preserve"> </w:t>
      </w:r>
    </w:p>
    <w:p w14:paraId="74E53F5E" w14:textId="775B35A3" w:rsidR="006E6C47" w:rsidRPr="007F08B6" w:rsidRDefault="006E6C47" w:rsidP="006E6C47">
      <w:pPr>
        <w:spacing w:line="360" w:lineRule="auto"/>
        <w:jc w:val="both"/>
      </w:pPr>
      <w:r>
        <w:t>S</w:t>
      </w:r>
      <w:r w:rsidRPr="007F08B6">
        <w:t xml:space="preserve">keletal dysplasia or osteochondrodysplasias refer to disorders with generalised abnormalities of the skeleton. It is an umbrella term that comprises more than 350 different disorders and many of them can present in the foetus. They are rare genetically inherited disorders affecting about 3-4:10,000 births </w:t>
      </w:r>
      <w:r w:rsidRPr="007F08B6">
        <w:fldChar w:fldCharType="begin" w:fldLock="1"/>
      </w:r>
      <w:r w:rsidRPr="007F08B6">
        <w:instrText>ADDIN CSL_CITATION {"citationItems":[{"id":"ITEM-1","itemData":{"DOI":"10.1007/BF02011907","ISSN":"03010449","PMID":"7700717","abstract":"The skeletal dysplasias (osteochondrodysplasias) comprise a heterogeneous group of disorders that are characterized by generalized abnormalities of skeletal growth and development. Of approximately 125 well-described skeletal dysplasias, about 50 are clinically apparent and identifiable at birth. The prevalence of these dysplasias in the newborn is quite frequent and has been estimated to be between 3-4.5 per 10,000, and the overall frequency of skeletal dysplasias among perinatal deaths to be about 9 per 1,000. Over the past 23 years we have acquired an enormous experience in the International Skeletal Dysplasia Registry with skeletal dysplasias diagnosable at birth or earlier. More and more cases referred to the registry over the past 2 years have been diagnosed as abnormal by ultrasound during the second trimester. The results of our evaluation of almost 400 fetuses and stillborn babies with reference to detailed prenatal history and postmortem evaluation including radiographs, chondro-osseous morphology and even some biochemical and molecular studies are presented. The most common disorders diagnosed were osteogenesis imperfecta (OI), thanatophoric dysplasia, campomelic dysplasia and achondrogenesis type II. Twenty-two types of neonatally diagnosable skeletal dysplasias are discussed together with potential fetal (second trimester) ultrasound findings, the number of fetal ultrasound cases referred to this registry, the number of total cases of that disorder sent to our registry, and the inheritance pattern of that skeletal dysplasia. This information should prove helpful in the evaluation of future cases ascertained by ultrasonography in the second trimester. © 1994 Springer-Verlag.","author":[{"dropping-particle":"","family":"Lachman","given":"R. S.","non-dropping-particle":"","parse-names":false,"suffix":""}],"container-title":"Pediatric Radiology","id":"ITEM-1","issue":"6","issued":{"date-parts":[["1994"]]},"page":"413-417","title":"Fetal imaging in the skeletal dysplasias: Overview and experience","type":"article-journal","volume":"24"},"uris":["http://www.mendeley.com/documents/?uuid=601784da-4fe2-46ab-9ea3-f4b8b064bc53"]}],"mendeley":{"formattedCitation":"(Lachman, 1994)","plainTextFormattedCitation":"(Lachman, 1994)","previouslyFormattedCitation":"(Lachman, 1994)"},"properties":{"noteIndex":0},"schema":"https://github.com/citation-style-language/schema/raw/master/csl-citation.json"}</w:instrText>
      </w:r>
      <w:r w:rsidRPr="007F08B6">
        <w:fldChar w:fldCharType="separate"/>
      </w:r>
      <w:r w:rsidRPr="007F08B6">
        <w:rPr>
          <w:noProof/>
        </w:rPr>
        <w:t>(Lachman, 1994)</w:t>
      </w:r>
      <w:r w:rsidRPr="007F08B6">
        <w:fldChar w:fldCharType="end"/>
      </w:r>
      <w:r w:rsidRPr="007F08B6">
        <w:t>. In general, they can be classified into lethal and non-lethal dysplasias. Antenatal diagnosis of one particular type of these dysplasias is extremely challenging as the imaging findings are not necessarily pathognomonic for a specific type. However, differentiating between lethal and non-lethal disorders is possible and helps to determine the best management option available. The most common type of skeletal dysplasa</w:t>
      </w:r>
      <w:r w:rsidR="00355032">
        <w:t>i</w:t>
      </w:r>
      <w:r w:rsidRPr="007F08B6">
        <w:t xml:space="preserve">s is called achondroplasia and is caused by mutation in the gene </w:t>
      </w:r>
      <w:r w:rsidR="004F746A">
        <w:t xml:space="preserve">(Fibroblast Growth Factor Receptor) </w:t>
      </w:r>
      <w:r w:rsidRPr="007F08B6">
        <w:t xml:space="preserve">FGFR3 </w:t>
      </w:r>
      <w:r w:rsidRPr="007F08B6">
        <w:fldChar w:fldCharType="begin" w:fldLock="1"/>
      </w:r>
      <w:r w:rsidRPr="007F08B6">
        <w:instrText>ADDIN CSL_CITATION {"citationItems":[{"id":"ITEM-1","itemData":{"ISSN":"00029297","PMID":"7847369","abstract":"Genomic DNA from 154 unrelated individuals with achondroplasia was evaluated for mutations in the fibroblast growth factor receptor 3 (FGFR3) transmembrane domain. All but one, an atypical case, were found to have a glycine-to-arginine substitution at codon 380. Of these, 150 had a G-to-A transition at nt 1138, and 3 had a G-to-C transversion at this same position. On the basis of estimates of the prevalence of achondroplasia, the mutation rate at the FGFR3 1138 guanosine nucleotide is two to three orders of magnitude higher than that previously reported for tranversions and transitions in CpG dinucleotides. To date, this represents the most mutable single nucleotide reported in the human genome. The homogeneity of mutations in achondroplasia is unprecedented for an autosomal dominant disorder and may explain the relative lack of heterogeneity in the achondroplasia phenotype.","author":[{"dropping-particle":"","family":"Bellus","given":"G. A.","non-dropping-particle":"","parse-names":false,"suffix":""},{"dropping-particle":"","family":"Hefferon","given":"T. W.","non-dropping-particle":"","parse-names":false,"suffix":""},{"dropping-particle":"","family":"Luna","given":"R. I.O.","non-dropping-particle":"De","parse-names":false,"suffix":""},{"dropping-particle":"","family":"Hecht","given":"J. T.","non-dropping-particle":"","parse-names":false,"suffix":""},{"dropping-particle":"","family":"Horton","given":"W. A.","non-dropping-particle":"","parse-names":false,"suffix":""},{"dropping-particle":"","family":"Machado","given":"M.","non-dropping-particle":"","parse-names":false,"suffix":""},{"dropping-particle":"","family":"Kaitila","given":"I.","non-dropping-particle":"","parse-names":false,"suffix":""},{"dropping-particle":"","family":"McIntosh","given":"I.","non-dropping-particle":"","parse-names":false,"suffix":""},{"dropping-particle":"","family":"Francomano","given":"C. A.","non-dropping-particle":"","parse-names":false,"suffix":""}],"container-title":"American Journal of Human Genetics","id":"ITEM-1","issue":"2","issued":{"date-parts":[["1995"]]},"page":"368-373","title":"Achondroplasia is defined by recurrent G380R mutations of FGFR3","type":"article-journal","volume":"56"},"uris":["http://www.mendeley.com/documents/?uuid=665f6bd7-7578-43fb-ae10-0bfc3feee20e"]}],"mendeley":{"formattedCitation":"(Bellus &lt;i&gt;et al.&lt;/i&gt;, 1995)","plainTextFormattedCitation":"(Bellus et al., 1995)","previouslyFormattedCitation":"(Bellus &lt;i&gt;et al.&lt;/i&gt;, 1995)"},"properties":{"noteIndex":0},"schema":"https://github.com/citation-style-language/schema/raw/master/csl-citation.json"}</w:instrText>
      </w:r>
      <w:r w:rsidRPr="007F08B6">
        <w:fldChar w:fldCharType="separate"/>
      </w:r>
      <w:r w:rsidRPr="007F08B6">
        <w:rPr>
          <w:noProof/>
        </w:rPr>
        <w:t xml:space="preserve">(Bellus </w:t>
      </w:r>
      <w:r w:rsidRPr="007F08B6">
        <w:rPr>
          <w:i/>
          <w:noProof/>
        </w:rPr>
        <w:t>et al.</w:t>
      </w:r>
      <w:r w:rsidRPr="007F08B6">
        <w:rPr>
          <w:noProof/>
        </w:rPr>
        <w:t>, 1995)</w:t>
      </w:r>
      <w:r w:rsidRPr="007F08B6">
        <w:fldChar w:fldCharType="end"/>
      </w:r>
      <w:r w:rsidRPr="007F08B6">
        <w:t xml:space="preserve"> </w:t>
      </w:r>
      <w:r w:rsidRPr="007F08B6">
        <w:fldChar w:fldCharType="begin" w:fldLock="1"/>
      </w:r>
      <w:r w:rsidRPr="007F08B6">
        <w:instrText>ADDIN CSL_CITATION {"citationItems":[{"id":"ITEM-1","itemData":{"DOI":"10.3174/ajnr.A5468","ISSN":"1936959X","PMID":"29170271","abstract":"Thanatophoric dysplasia, achondroplasia, and hypochondroplasia belong to the fibroblast growth factor receptor 3 (FGFR3) group of genetic skeletal disorders. Temporal lobe abnormalities have been documented in thanatophoric dysplasia and hypochondroplasia, and in 1 case of achondroplasia. We retrospectively identified 13 children with achondroplasia who underwent MR imaging of the brain between 2002 and 2015. All children demonstrated a deep transverse temporal sulcus on MR imaging. Further common neuroimaging findings were incomplete hippocampal rotation (12 children), oversulcation of the mesial temporal lobe (11 children), loss of gray-white matter differentiation of the mesial temporal lobe (5 children), and a triangular shape of the temporal horn (6 children). These appearances are very similar to those described in hypochondroplasia, strengthening the association of temporal lobe malformations in FGFR3-associated skeletal dysplasias.","author":[{"dropping-particle":"","family":"Manikkam","given":"S. A.","non-dropping-particle":"","parse-names":false,"suffix":""},{"dropping-particle":"","family":"Chetcuti","given":"K.","non-dropping-particle":"","parse-names":false,"suffix":""},{"dropping-particle":"","family":"Howell","given":"K. B.","non-dropping-particle":"","parse-names":false,"suffix":""},{"dropping-particle":"","family":"Savarirayan","given":"R.","non-dropping-particle":"","parse-names":false,"suffix":""},{"dropping-particle":"","family":"Fink","given":"A. M.","non-dropping-particle":"","parse-names":false,"suffix":""},{"dropping-particle":"","family":"Mandelstam","given":"S. A.","non-dropping-particle":"","parse-names":false,"suffix":""}],"container-title":"American Journal of Neuroradiology","id":"ITEM-1","issue":"2","issued":{"date-parts":[["2018"]]},"page":"380-384","title":"Temporal Lobe Malformations in Achondroplasia: Expanding the Brain Imaging Phenotype Associated with FGFR3-Related Skeletal Dysplasias","type":"article-journal","volume":"39"},"uris":["http://www.mendeley.com/documents/?uuid=a101305a-4c7d-435a-a0b7-40d6acd3137a"]}],"mendeley":{"formattedCitation":"(Manikkam &lt;i&gt;et al.&lt;/i&gt;, 2018)","plainTextFormattedCitation":"(Manikkam et al., 2018)","previouslyFormattedCitation":"(Manikkam &lt;i&gt;et al.&lt;/i&gt;, 2018)"},"properties":{"noteIndex":0},"schema":"https://github.com/citation-style-language/schema/raw/master/csl-citation.json"}</w:instrText>
      </w:r>
      <w:r w:rsidRPr="007F08B6">
        <w:fldChar w:fldCharType="separate"/>
      </w:r>
      <w:r w:rsidRPr="007F08B6">
        <w:rPr>
          <w:noProof/>
        </w:rPr>
        <w:t xml:space="preserve">(Manikkam </w:t>
      </w:r>
      <w:r w:rsidRPr="007F08B6">
        <w:rPr>
          <w:i/>
          <w:noProof/>
        </w:rPr>
        <w:t>et al.</w:t>
      </w:r>
      <w:r w:rsidRPr="007F08B6">
        <w:rPr>
          <w:noProof/>
        </w:rPr>
        <w:t>, 2018)</w:t>
      </w:r>
      <w:r w:rsidRPr="007F08B6">
        <w:fldChar w:fldCharType="end"/>
      </w:r>
      <w:r w:rsidRPr="007F08B6">
        <w:t xml:space="preserve">. Other types include osteogenesis imperfecta, achondrogenesis, thanatophoric dysplasia, hypochondroplasia and campomelic dysplasia </w:t>
      </w:r>
      <w:r w:rsidRPr="007F08B6">
        <w:fldChar w:fldCharType="begin" w:fldLock="1"/>
      </w:r>
      <w:r w:rsidRPr="007F08B6">
        <w:instrText>ADDIN CSL_CITATION {"citationItems":[{"id":"ITEM-1","itemData":{"DOI":"10.3816/CLM.2009.n.003.Novel","ISBN":"8015815967","ISSN":"1878-5832","PMID":"21959306","author":[{"dropping-particle":"","family":"Mcmaster","given":"Mary L","non-dropping-particle":"","parse-names":false,"suffix":""},{"dropping-particle":"","family":"Kristinsson","given":"Sigurdur Y","non-dropping-particle":"","parse-names":false,"suffix":""},{"dropping-particle":"","family":"Turesson","given":"Ingemar","non-dropping-particle":"","parse-names":false,"suffix":""},{"dropping-particle":"","family":"Bjorkholm","given":"Magnus","non-dropping-particle":"","parse-names":false,"suffix":""},{"dropping-particle":"","family":"Landgren","given":"Ola","non-dropping-particle":"","parse-names":false,"suffix":""}],"container-title":"Clinical Lymphoma","id":"ITEM-1","issue":"1","issued":{"date-parts":[["2010"]]},"page":"19-22","title":"NIH Public Access","type":"article-journal","volume":"9"},"uris":["http://www.mendeley.com/documents/?uuid=1e18dc1c-c828-4435-842f-22aa15a9f67d"]}],"mendeley":{"formattedCitation":"(Mcmaster &lt;i&gt;et al.&lt;/i&gt;, 2010)","plainTextFormattedCitation":"(Mcmaster et al., 2010)","previouslyFormattedCitation":"(Mcmaster &lt;i&gt;et al.&lt;/i&gt;, 2010)"},"properties":{"noteIndex":0},"schema":"https://github.com/citation-style-language/schema/raw/master/csl-citation.json"}</w:instrText>
      </w:r>
      <w:r w:rsidRPr="007F08B6">
        <w:fldChar w:fldCharType="separate"/>
      </w:r>
      <w:r w:rsidRPr="007F08B6">
        <w:rPr>
          <w:noProof/>
        </w:rPr>
        <w:t xml:space="preserve">(Mcmaster </w:t>
      </w:r>
      <w:r w:rsidRPr="007F08B6">
        <w:rPr>
          <w:i/>
          <w:noProof/>
        </w:rPr>
        <w:t>et al.</w:t>
      </w:r>
      <w:r w:rsidRPr="007F08B6">
        <w:rPr>
          <w:noProof/>
        </w:rPr>
        <w:t>, 2010)</w:t>
      </w:r>
      <w:r w:rsidRPr="007F08B6">
        <w:fldChar w:fldCharType="end"/>
      </w:r>
      <w:r w:rsidRPr="007F08B6">
        <w:t>.</w:t>
      </w:r>
    </w:p>
    <w:p w14:paraId="19BCFC94" w14:textId="1B901CA4" w:rsidR="006E6C47" w:rsidRPr="007F08B6" w:rsidRDefault="006E6C47" w:rsidP="006E6C47">
      <w:pPr>
        <w:spacing w:line="360" w:lineRule="auto"/>
        <w:jc w:val="both"/>
      </w:pPr>
      <w:r w:rsidRPr="007F08B6">
        <w:t xml:space="preserve">Foetal short long bones are usually considered signs of skeletal dysplasia. However, short long bones can also present as manifestations of genetic syndromes, </w:t>
      </w:r>
      <w:r w:rsidRPr="00BF7D37">
        <w:t xml:space="preserve">foetal growth restrictions, chromosomal abnormalities and in constitutionally small foetuses </w:t>
      </w:r>
      <w:r w:rsidRPr="00BF7D37">
        <w:fldChar w:fldCharType="begin" w:fldLock="1"/>
      </w:r>
      <w:r w:rsidR="00E60930" w:rsidRPr="00BF7D37">
        <w:instrText>ADDIN CSL_CITATION {"citationItems":[{"id":"ITEM-1","itemData":{"DOI":"10.1097/00006250-199102000-00012","ISSN":"1873233X","PMID":"1824870","abstract":"Individuals with Down syndrome have abnormally short long bones. Sonography has previously revealed slightly shortened femurs and thickened nuchal folds in affected second-trimester fetuses. Humeral and femoral lengths and nuchal folds were evaluated in 400 normal second-trimester controls and in 24 consecutive Down syndrome fetuses (14–20 weeks) undergoing amniocentesis for advanced maternal age or low maternal serum alpha-fetoprotein (MSAFP). Using the 400 normal control fetuses undergoing amniocentesis, the relationship between humeral length and biparietal diameter (BPD) was: Expected humeral length = −7.9404 + 0.8492 × BPD. A ratio of measured-to-expected humeral length of less than 0.90 identified 12 of 24 fetuses (50%) with Down syndrome and 25 of 400 normals (6.25%). Twelve of the 24 Down syndrome fetuses had a nuchal fold measuring 6 mm or larger. Combining nuchal fold findings with these humeral length criteria identified 18 of 24 affected fetuses (75%) without appreciable change in specificity, yielding a positive predictive value of 4.6% for women with a risk of one in 250 (age 35) of having a Down syndrome fetus. For women with risks of one in 500 and one in 1000 of having an affected fetus based on maternal age, a shortened humerus or thickened nuchal fold yielded positive predictive values of 2.3 and 1.2%, respectively. © 1991 The American College of Obstetricians and Gynecologists.","author":[{"dropping-particle":"","family":"Benacerraf","given":"Beryl R.","non-dropping-particle":"","parse-names":false,"suffix":""},{"dropping-particle":"","family":"Neuberg","given":"Donna","non-dropping-particle":"","parse-names":false,"suffix":""},{"dropping-particle":"","family":"Frigoletto","given":"Fredric D.","non-dropping-particle":"","parse-names":false,"suffix":""}],"container-title":"Obstetrics and Gynecology","id":"ITEM-1","issue":"2","issued":{"date-parts":[["1991"]]},"page":"223-227","title":"Humeral shortening in second-trimester fetuses with down syndrome","type":"article-journal","volume":"77"},"uris":["http://www.mendeley.com/documents/?uuid=40baf094-d43e-461c-8b10-a2b5c0576b2e"]}],"mendeley":{"formattedCitation":"(Benacerraf, Neuberg and Frigoletto, 1991)","manualFormatting":"(Benacerraf et al., 1991)","plainTextFormattedCitation":"(Benacerraf, Neuberg and Frigoletto, 1991)","previouslyFormattedCitation":"(Benacerraf, Neuberg and Frigoletto, 1991)"},"properties":{"noteIndex":0},"schema":"https://github.com/citation-style-language/schema/raw/master/csl-citation.json"}</w:instrText>
      </w:r>
      <w:r w:rsidRPr="00BF7D37">
        <w:fldChar w:fldCharType="separate"/>
      </w:r>
      <w:r w:rsidRPr="00BF7D37">
        <w:rPr>
          <w:noProof/>
        </w:rPr>
        <w:t xml:space="preserve">(Benacerraf </w:t>
      </w:r>
      <w:r w:rsidRPr="00BF7D37">
        <w:rPr>
          <w:i/>
          <w:iCs/>
          <w:noProof/>
        </w:rPr>
        <w:t>et al</w:t>
      </w:r>
      <w:r w:rsidRPr="00BF7D37">
        <w:rPr>
          <w:noProof/>
        </w:rPr>
        <w:t>.</w:t>
      </w:r>
      <w:r w:rsidR="00E60930" w:rsidRPr="00BF7D37">
        <w:rPr>
          <w:noProof/>
        </w:rPr>
        <w:t>,</w:t>
      </w:r>
      <w:r w:rsidRPr="00BF7D37">
        <w:rPr>
          <w:noProof/>
        </w:rPr>
        <w:t xml:space="preserve"> 1991)</w:t>
      </w:r>
      <w:r w:rsidRPr="00BF7D37">
        <w:fldChar w:fldCharType="end"/>
      </w:r>
      <w:r w:rsidRPr="00BF7D37">
        <w:t xml:space="preserve">. In general, congenital limb deformities are usually highly associated with other abnormalities. In a study that included 29 foetuses with upper extremity abnormalities, it was found </w:t>
      </w:r>
      <w:r w:rsidRPr="007F08B6">
        <w:t>that 90% of the foetuses (</w:t>
      </w:r>
      <w:r w:rsidRPr="007F08B6">
        <w:rPr>
          <w:i/>
          <w:iCs/>
        </w:rPr>
        <w:t>n</w:t>
      </w:r>
      <w:r w:rsidRPr="007F08B6">
        <w:t xml:space="preserve">=26) had associated abnormalities in which most of them were structural abnormalities </w:t>
      </w:r>
      <w:r w:rsidRPr="007F08B6">
        <w:fldChar w:fldCharType="begin" w:fldLock="1"/>
      </w:r>
      <w:r w:rsidRPr="007F08B6">
        <w:instrText>ADDIN CSL_CITATION {"citationItems":[{"id":"ITEM-1","itemData":{"DOI":"10.1002/uog.8949","ISBN":"0960-7692","ISSN":"09607692","PMID":"21308835","abstract":"In view of the increasing use of fetal magnetic resonance imaging (MRI) as an adjunct to prenatal ultrasonography, we sought to demonstrate the visualization of upper extremity abnormalities and associated defects on MRI, with regard to fetal outcomes and compared with ultrasound imaging.","author":[{"dropping-particle":"","family":"Nemec","given":"S. F.","non-dropping-particle":"","parse-names":false,"suffix":""},{"dropping-particle":"","family":"Kasprian","given":"G.","non-dropping-particle":"","parse-names":false,"suffix":""},{"dropping-particle":"","family":"Brugger","given":"P. C.","non-dropping-particle":"","parse-names":false,"suffix":""},{"dropping-particle":"","family":"Bettelheim","given":"D.","non-dropping-particle":"","parse-names":false,"suffix":""},{"dropping-particle":"","family":"Amann","given":"G.","non-dropping-particle":"","parse-names":false,"suffix":""},{"dropping-particle":"","family":"Nemec","given":"U.","non-dropping-particle":"","parse-names":false,"suffix":""},{"dropping-particle":"","family":"Rotmensch","given":"S.","non-dropping-particle":"","parse-names":false,"suffix":""},{"dropping-particle":"","family":"Graham","given":"J. M.","non-dropping-particle":"","parse-names":false,"suffix":""},{"dropping-particle":"","family":"Rimoin","given":"D. L.","non-dropping-particle":"","parse-names":false,"suffix":""},{"dropping-particle":"","family":"Lachman","given":"R. S.","non-dropping-particle":"","parse-names":false,"suffix":""},{"dropping-particle":"","family":"Prayer","given":"D.","non-dropping-particle":"","parse-names":false,"suffix":""}],"container-title":"Ultrasound in Obstetrics and Gynecology","id":"ITEM-1","issue":"5","issued":{"date-parts":[["2011"]]},"page":"559-567","title":"Abnormalities of the upper extremities on fetal magnetic resonance imaging","type":"article-journal","volume":"38"},"uris":["http://www.mendeley.com/documents/?uuid=97a97807-f4f7-4c82-bccd-d34f4c2f28be"]}],"mendeley":{"formattedCitation":"(Nemec &lt;i&gt;et al.&lt;/i&gt;, 2011)","plainTextFormattedCitation":"(Nemec et al., 2011)","previouslyFormattedCitation":"(Nemec &lt;i&gt;et al.&lt;/i&gt;, 2011)"},"properties":{"noteIndex":0},"schema":"https://github.com/citation-style-language/schema/raw/master/csl-citation.json"}</w:instrText>
      </w:r>
      <w:r w:rsidRPr="007F08B6">
        <w:fldChar w:fldCharType="separate"/>
      </w:r>
      <w:r w:rsidRPr="007F08B6">
        <w:rPr>
          <w:noProof/>
        </w:rPr>
        <w:t xml:space="preserve">(Nemec </w:t>
      </w:r>
      <w:r w:rsidRPr="007F08B6">
        <w:rPr>
          <w:i/>
          <w:noProof/>
        </w:rPr>
        <w:t>et al.</w:t>
      </w:r>
      <w:r w:rsidRPr="007F08B6">
        <w:rPr>
          <w:noProof/>
        </w:rPr>
        <w:t>, 2011)</w:t>
      </w:r>
      <w:r w:rsidRPr="007F08B6">
        <w:fldChar w:fldCharType="end"/>
      </w:r>
      <w:r w:rsidRPr="007F08B6">
        <w:t>.</w:t>
      </w:r>
    </w:p>
    <w:p w14:paraId="02326959" w14:textId="77777777" w:rsidR="006E6C47" w:rsidRPr="007F08B6" w:rsidRDefault="006E6C47" w:rsidP="006E6C47">
      <w:pPr>
        <w:pStyle w:val="Heading4"/>
        <w:spacing w:line="360" w:lineRule="auto"/>
        <w:jc w:val="both"/>
      </w:pPr>
      <w:r w:rsidRPr="007F08B6">
        <w:t>Management:</w:t>
      </w:r>
    </w:p>
    <w:p w14:paraId="63003BEB" w14:textId="484DD53C"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r w:rsidRPr="007F08B6">
        <w:t>Management usually takes the multidisciplinary approach involving obstetricians, foetal medicine, neonatologists, clinical geneticists’</w:t>
      </w:r>
      <w:r>
        <w:t>,</w:t>
      </w:r>
      <w:r w:rsidRPr="007F08B6">
        <w:t xml:space="preserve"> neurologists and radiologists. Family counselling and genetic testing is usually recommended to gain accurate information, </w:t>
      </w:r>
      <w:r>
        <w:t>understand</w:t>
      </w:r>
      <w:r w:rsidRPr="007F08B6">
        <w:t xml:space="preserve"> the type of dysplasia and assess risk for future pregnancies. Prognosis for non-lethal dysplasias depend on the type and presence of any associated </w:t>
      </w:r>
      <w:r w:rsidRPr="00BF7D37">
        <w:t xml:space="preserve">abnormalities </w:t>
      </w:r>
      <w:r w:rsidRPr="00BF7D37">
        <w:fldChar w:fldCharType="begin" w:fldLock="1"/>
      </w:r>
      <w:r w:rsidRPr="00BF7D37">
        <w:instrText>ADDIN CSL_CITATION {"citationItems":[{"id":"ITEM-1","itemData":{"DOI":"10.3816/CLM.2009.n.003.Novel","ISBN":"8015815967","ISSN":"1878-5832","PMID":"21959306","author":[{"dropping-particle":"","family":"Mcmaster","given":"Mary L","non-dropping-particle":"","parse-names":false,"suffix":""},{"dropping-particle":"","family":"Kristinsson","given":"Sigurdur Y","non-dropping-particle":"","parse-names":false,"suffix":""},{"dropping-particle":"","family":"Turesson","given":"Ingemar","non-dropping-particle":"","parse-names":false,"suffix":""},{"dropping-particle":"","family":"Bjorkholm","given":"Magnus","non-dropping-particle":"","parse-names":false,"suffix":""},{"dropping-particle":"","family":"Landgren","given":"Ola","non-dropping-particle":"","parse-names":false,"suffix":""}],"container-title":"Clinical Lymphoma","id":"ITEM-1","issue":"1","issued":{"date-parts":[["2010"]]},"page":"19-22","title":"NIH Public Access","type":"article-journal","volume":"9"},"uris":["http://www.mendeley.com/documents/?uuid=1e18dc1c-c828-4435-842f-22aa15a9f67d"]}],"mendeley":{"formattedCitation":"(Mcmaster &lt;i&gt;et al.&lt;/i&gt;, 2010)","plainTextFormattedCitation":"(Mcmaster et al., 2010)","previouslyFormattedCitation":"(Mcmaster &lt;i&gt;et al.&lt;/i&gt;, 2010)"},"properties":{"noteIndex":0},"schema":"https://github.com/citation-style-language/schema/raw/master/csl-citation.json"}</w:instrText>
      </w:r>
      <w:r w:rsidRPr="00BF7D37">
        <w:fldChar w:fldCharType="separate"/>
      </w:r>
      <w:r w:rsidRPr="00BF7D37">
        <w:rPr>
          <w:noProof/>
        </w:rPr>
        <w:t xml:space="preserve">(Mcmaster </w:t>
      </w:r>
      <w:r w:rsidRPr="00BF7D37">
        <w:rPr>
          <w:i/>
          <w:noProof/>
        </w:rPr>
        <w:t>et al.</w:t>
      </w:r>
      <w:r w:rsidRPr="00BF7D37">
        <w:rPr>
          <w:noProof/>
        </w:rPr>
        <w:t>, 2010)</w:t>
      </w:r>
      <w:r w:rsidRPr="00BF7D37">
        <w:fldChar w:fldCharType="end"/>
      </w:r>
      <w:r w:rsidRPr="00BF7D37">
        <w:t>. Occasionally a specific diagnosis can be made on a pathognomonic sign e.g</w:t>
      </w:r>
      <w:r w:rsidR="005E2066" w:rsidRPr="00BF7D37">
        <w:t>.</w:t>
      </w:r>
      <w:r w:rsidRPr="00BF7D37">
        <w:t xml:space="preserve"> Abnormal temporal lobe folding in thanatophoric dysplasia </w:t>
      </w:r>
      <w:r w:rsidRPr="00BF7D37">
        <w:fldChar w:fldCharType="begin" w:fldLock="1"/>
      </w:r>
      <w:r w:rsidR="003E0012" w:rsidRPr="00BF7D37">
        <w:instrText>ADDIN CSL_CITATION {"citationItems":[{"id":"ITEM-1","itemData":{"DOI":"10.1007/s00247-010-1697-4","ISSN":"03010449","PMID":"20499057","abstract":"We present a case in which the unusual cerebral malformations of thanatophoric dysplasia (TD) were identified on a 21-week fetal US and confirmed by antenatal MRI, postmortem imaging and autopsy. TD is the most common lethal skeletal dysplasia and is characterized by short long bones, which are often bowed (type 1), a small thorax, and skull deformities. There is also a recognised constellation of abnormalities of the brain primarily affecting the temporal lobes that, although well described in the postmortem setting, are not widely recognized in fetal imaging. Familiarity with this appearance will facilitate accurate antenatal diagnosis. © Springer-Verlag 2010.","author":[{"dropping-particle":"","family":"Fink","given":"A. Michelle","non-dropping-particle":"","parse-names":false,"suffix":""},{"dropping-particle":"","family":"Hingston","given":"Tania","non-dropping-particle":"","parse-names":false,"suffix":""},{"dropping-particle":"","family":"Sampson","given":"Amanda","non-dropping-particle":"","parse-names":false,"suffix":""},{"dropping-particle":"","family":"Ng","given":"Jessica","non-dropping-particle":"","parse-names":false,"suffix":""},{"dropping-particle":"","family":"Palma-Dias","given":"Ricardo","non-dropping-particle":"","parse-names":false,"suffix":""}],"container-title":"Pediatric Radiology","id":"ITEM-1","issue":"SUPPL.1","issued":{"date-parts":[["2010"]]},"page":"134-137","title":"Malformation of the fetal brain in thanatophoric dysplasia: US and MRI findings","type":"article-journal","volume":"40"},"uris":["http://www.mendeley.com/documents/?uuid=3ca5583f-4b01-48c6-8cb5-ac8385cbee73"]}],"mendeley":{"formattedCitation":"(Fink &lt;i&gt;et al.&lt;/i&gt;, 2010)","plainTextFormattedCitation":"(Fink et al., 2010)","previouslyFormattedCitation":"(Fink &lt;i&gt;et al.&lt;/i&gt;, 2010)"},"properties":{"noteIndex":0},"schema":"https://github.com/citation-style-language/schema/raw/master/csl-citation.json"}</w:instrText>
      </w:r>
      <w:r w:rsidRPr="00BF7D37">
        <w:fldChar w:fldCharType="separate"/>
      </w:r>
      <w:r w:rsidRPr="00BF7D37">
        <w:rPr>
          <w:noProof/>
        </w:rPr>
        <w:t xml:space="preserve">(Fink </w:t>
      </w:r>
      <w:r w:rsidRPr="00BF7D37">
        <w:rPr>
          <w:i/>
          <w:noProof/>
        </w:rPr>
        <w:t>et al.</w:t>
      </w:r>
      <w:r w:rsidRPr="00BF7D37">
        <w:rPr>
          <w:noProof/>
        </w:rPr>
        <w:t>, 2010)</w:t>
      </w:r>
      <w:r w:rsidRPr="00BF7D37">
        <w:fldChar w:fldCharType="end"/>
      </w:r>
      <w:r w:rsidRPr="00BF7D37">
        <w:t>.</w:t>
      </w:r>
    </w:p>
    <w:p w14:paraId="1B07963E" w14:textId="77777777" w:rsidR="006E6C47" w:rsidRPr="007F08B6" w:rsidRDefault="006E6C47" w:rsidP="00623683">
      <w:pPr>
        <w:pStyle w:val="Heading2"/>
        <w:spacing w:line="360" w:lineRule="auto"/>
        <w:jc w:val="center"/>
      </w:pPr>
      <w:bookmarkStart w:id="162" w:name="_Toc73392036"/>
      <w:r w:rsidRPr="007F08B6">
        <w:lastRenderedPageBreak/>
        <w:t>NECK</w:t>
      </w:r>
      <w:bookmarkEnd w:id="162"/>
    </w:p>
    <w:p w14:paraId="0D1B9A46" w14:textId="76D5CA3D" w:rsidR="006E6C47" w:rsidRPr="007F08B6" w:rsidRDefault="006E6C47" w:rsidP="006E6C47">
      <w:pPr>
        <w:spacing w:line="360" w:lineRule="auto"/>
        <w:jc w:val="both"/>
      </w:pPr>
      <w:r>
        <w:t>The f</w:t>
      </w:r>
      <w:r w:rsidRPr="007F08B6">
        <w:t>oetal neck is a common site for space occupying lesions and therefore good prenatal imaging is crucial to understand</w:t>
      </w:r>
      <w:r>
        <w:t xml:space="preserve">ing </w:t>
      </w:r>
      <w:r w:rsidR="00E60930">
        <w:t xml:space="preserve">the </w:t>
      </w:r>
      <w:r w:rsidR="00E60930" w:rsidRPr="007F08B6">
        <w:t>type</w:t>
      </w:r>
      <w:r w:rsidRPr="007F08B6">
        <w:t xml:space="preserve"> and nature of these lesions and to determine their relationship to the surrounding structures.</w:t>
      </w:r>
    </w:p>
    <w:p w14:paraId="76FA296C" w14:textId="77777777" w:rsidR="006E6C47" w:rsidRPr="007F08B6" w:rsidRDefault="006E6C47" w:rsidP="006E6C47">
      <w:pPr>
        <w:pStyle w:val="Heading3"/>
        <w:spacing w:line="360" w:lineRule="auto"/>
        <w:jc w:val="both"/>
      </w:pPr>
      <w:bookmarkStart w:id="163" w:name="_Toc73392037"/>
      <w:r w:rsidRPr="007F08B6">
        <w:t xml:space="preserve">Appearance on </w:t>
      </w:r>
      <w:r w:rsidRPr="007F08B6">
        <w:rPr>
          <w:i/>
          <w:iCs/>
        </w:rPr>
        <w:t>f</w:t>
      </w:r>
      <w:r w:rsidRPr="007F08B6">
        <w:t>MRI:</w:t>
      </w:r>
      <w:bookmarkEnd w:id="163"/>
    </w:p>
    <w:p w14:paraId="761404B3" w14:textId="77777777" w:rsidR="006E6C47" w:rsidRPr="007F08B6" w:rsidRDefault="006E6C47" w:rsidP="006E6C47">
      <w:pPr>
        <w:spacing w:line="360" w:lineRule="auto"/>
        <w:jc w:val="both"/>
        <w:rPr>
          <w:i/>
          <w:iCs/>
        </w:rPr>
      </w:pPr>
      <w:r w:rsidRPr="007F08B6">
        <w:t xml:space="preserve">Assessment of the foetal neck by prenatal imaging includes visualisation of the airways (including larynx, trachea and in a later stage; the oesophagus), thyroid gland, major vessels, muscular layers, subcutaneous fat and skin. The larynx and trachea are normally fluid filled and are best seen on T2-weighted </w:t>
      </w:r>
      <w:r w:rsidRPr="00841790">
        <w:t>sequences (Figure-9). In</w:t>
      </w:r>
      <w:r w:rsidRPr="007F08B6">
        <w:t xml:space="preserve"> older foetuses, further details of the tinier structures in the neck such as the epiglottis and laryngeal folds are more evident. The upper part of the oesophagus is not normally fluid filled and not usually depicted with </w:t>
      </w:r>
      <w:r w:rsidRPr="007F08B6">
        <w:rPr>
          <w:i/>
          <w:iCs/>
        </w:rPr>
        <w:t>f</w:t>
      </w:r>
      <w:r w:rsidRPr="007F08B6">
        <w:t>MRI</w:t>
      </w:r>
      <w:r w:rsidRPr="007F08B6">
        <w:rPr>
          <w:i/>
          <w:iCs/>
        </w:rPr>
        <w:t xml:space="preserve">. </w:t>
      </w:r>
      <w:r w:rsidRPr="007F08B6">
        <w:t xml:space="preserve">However, short video clips capturing the swallowing cycle using CINE sequence </w:t>
      </w:r>
      <w:r>
        <w:t>can be</w:t>
      </w:r>
      <w:r w:rsidRPr="007F08B6">
        <w:t xml:space="preserve"> performed to depict the upper part of the oesophagus. </w:t>
      </w:r>
      <w:r>
        <w:t>The f</w:t>
      </w:r>
      <w:r w:rsidRPr="007F08B6">
        <w:t>oetal thyroid gland appears as a hyperintense structure on T1-Weighted sequences and normally hardly seen on T2-Weighting. Mostly, T2-Weighted sequences (SSFP) or T1-Weighted flow sensitive sequences (more specific to visualise major vessels) are used to visualise other neck structures</w:t>
      </w:r>
      <w:r>
        <w:t xml:space="preserve"> </w:t>
      </w:r>
      <w:r w:rsidRPr="007F08B6">
        <w:fldChar w:fldCharType="begin" w:fldLock="1"/>
      </w:r>
      <w:r w:rsidRPr="007F08B6">
        <w:instrText>ADDIN CSL_CITATION {"citationItems":[{"id":"ITEM-1","itemData":{"DOI":"10.1007/s00330-007-0604-3","ISBN":"0938-7994","ISSN":"09387994","PMID":"17342486","abstract":"The understanding of the presentation of normal organ development on fetal MRI forms the basis for recognition of pathological states. During the second and third trimesters, maturational processes include changes in size, shape and signal intensities of organs. Visualization of these developmental processes requires tailored MR protocols. Further prerequisites for recognition of normal maturational states are unequivocal intrauterine orientation with respect to left and right body halves, fetal proportions, and knowledge about the MR presentation of extrafetal/intrauterine organs. Emphasis is laid on the demonstration of normal MR appearance of organs that are frequently involved in malformation syndromes. In addition, examples of time-dependent contrast enhancement of intrauterine structures are given.","author":[{"dropping-particle":"","family":"Prayer","given":"Daniela","non-dropping-particle":"","parse-names":false,"suffix":""},{"dropping-particle":"","family":"Brugger","given":"Peter C.","non-dropping-particle":"","parse-names":false,"suffix":""}],"container-title":"European Radiology","id":"ITEM-1","issue":"10","issued":{"date-parts":[["2007"]]},"page":"2458-2471","title":"Investigation of normal organ development with fetal MRI","type":"article-journal","volume":"17"},"uris":["http://www.mendeley.com/documents/?uuid=a6419d7c-d396-42d2-8bd3-358660ab2b2e"]}],"mendeley":{"formattedCitation":"(Prayer and Brugger, 2007)","manualFormatting":"(Prayer and Brugger, 2007;","plainTextFormattedCitation":"(Prayer and Brugger, 2007)","previouslyFormattedCitation":"(Prayer and Brugger, 2007)"},"properties":{"noteIndex":0},"schema":"https://github.com/citation-style-language/schema/raw/master/csl-citation.json"}</w:instrText>
      </w:r>
      <w:r w:rsidRPr="007F08B6">
        <w:fldChar w:fldCharType="separate"/>
      </w:r>
      <w:r w:rsidRPr="007F08B6">
        <w:rPr>
          <w:noProof/>
        </w:rPr>
        <w:t>(Prayer and Brugger, 2007;</w:t>
      </w:r>
      <w:r w:rsidRPr="007F08B6">
        <w:fldChar w:fldCharType="end"/>
      </w:r>
      <w:r w:rsidRPr="007F08B6">
        <w:t xml:space="preserve"> </w:t>
      </w:r>
      <w:r w:rsidRPr="007F08B6">
        <w:fldChar w:fldCharType="begin" w:fldLock="1"/>
      </w:r>
      <w:r w:rsidRPr="007F08B6">
        <w:instrText>ADDIN CSL_CITATION {"citationItems":[{"id":"ITEM-1","itemData":{"DOI":"10.1148/radiographics.20.5.g00se071227","ISBN":"0271-5333 (Print)\\r0271-5333 (Linking)","ISSN":"0271-5333","PMID":"10992014","abstract":"The recent popularity of prenatal magnetic resonance (MR) imaging has been associated with the development of ultrafast MR imaging techniques such as the single-shot fast spin-echo sequence. However, the majority of previous reports have concerned the fetal central nervous system (CNS) and chest disorders. MR imaging can demonstrate non-CNS fetal anatomy and pathologic conditions clearly. With its excellent tissue contrast, MR imaging provides information that supplements that provided by ultrasonography (US), especially in cases of neck, chest, and gastrointestinal lesions. Because of its large field of view, MR imaging allows evaluation of the relationship between a large lesion and adjacent structures. MR imaging should be considered if the diagnosis of a suspected non-CNS lesion is unclear at fetal US. MR imaging plays an important complementary role to US in cases of non-CNS fetal lesions and will be further accepted for fetal imaging in the future.","author":[{"dropping-particle":"","family":"Shinmoto","given":"H","non-dropping-particle":"","parse-names":false,"suffix":""},{"dropping-particle":"","family":"Kashima","given":"K","non-dropping-particle":"","parse-names":false,"suffix":""},{"dropping-particle":"","family":"Yuasa","given":"Y","non-dropping-particle":"","parse-names":false,"suffix":""},{"dropping-particle":"","family":"Tanimoto","given":"A","non-dropping-particle":"","parse-names":false,"suffix":""},{"dropping-particle":"","family":"Morikawa","given":"Y","non-dropping-particle":"","parse-names":false,"suffix":""},{"dropping-particle":"","family":"Ishimoto","given":"H","non-dropping-particle":"","parse-names":false,"suffix":""},{"dropping-particle":"","family":"Yoshimura","given":"Y","non-dropping-particle":"","parse-names":false,"suffix":""},{"dropping-particle":"","family":"Hiramatsu","given":"K","non-dropping-particle":"","parse-names":false,"suffix":""}],"container-title":"Radiographics : a review publication of the Radiological Society of North America, Inc","id":"ITEM-1","issue":"5","issued":{"date-parts":[["2000"]]},"page":"1227-1243","title":"MR imaging of non-CNS fetal abnormalities: a pictorial essay","type":"article-journal","volume":"20"},"uris":["http://www.mendeley.com/documents/?uuid=e1fce5a7-b9a2-42a7-a826-0acc2c9ff5f4"]}],"mendeley":{"formattedCitation":"(Shinmoto &lt;i&gt;et al.&lt;/i&gt;, 2000)","manualFormatting":"Shinmoto et al., 2000)","plainTextFormattedCitation":"(Shinmoto et al., 2000)","previouslyFormattedCitation":"(Shinmoto &lt;i&gt;et al.&lt;/i&gt;, 2000)"},"properties":{"noteIndex":0},"schema":"https://github.com/citation-style-language/schema/raw/master/csl-citation.json"}</w:instrText>
      </w:r>
      <w:r w:rsidRPr="007F08B6">
        <w:fldChar w:fldCharType="separate"/>
      </w:r>
      <w:r w:rsidRPr="007F08B6">
        <w:rPr>
          <w:noProof/>
        </w:rPr>
        <w:t xml:space="preserve">Shinmoto </w:t>
      </w:r>
      <w:r w:rsidRPr="007F08B6">
        <w:rPr>
          <w:i/>
          <w:noProof/>
        </w:rPr>
        <w:t>et al.</w:t>
      </w:r>
      <w:r w:rsidRPr="007F08B6">
        <w:rPr>
          <w:noProof/>
        </w:rPr>
        <w:t>, 2000)</w:t>
      </w:r>
      <w:r w:rsidRPr="007F08B6">
        <w:fldChar w:fldCharType="end"/>
      </w:r>
      <w:r w:rsidRPr="007F08B6">
        <w:t>.</w:t>
      </w:r>
    </w:p>
    <w:p w14:paraId="79053997" w14:textId="77777777" w:rsidR="006E6C47" w:rsidRDefault="006E6C47" w:rsidP="006E6C47">
      <w:pPr>
        <w:pStyle w:val="Heading2"/>
        <w:spacing w:line="360" w:lineRule="auto"/>
        <w:jc w:val="both"/>
      </w:pPr>
      <w:bookmarkStart w:id="164" w:name="_Toc72351206"/>
      <w:bookmarkEnd w:id="155"/>
    </w:p>
    <w:p w14:paraId="587F4BB7" w14:textId="77777777" w:rsidR="006E6C47" w:rsidRDefault="006E6C47" w:rsidP="006E6C47">
      <w:pPr>
        <w:rPr>
          <w:rFonts w:asciiTheme="majorHAnsi" w:eastAsiaTheme="majorEastAsia" w:hAnsiTheme="majorHAnsi" w:cstheme="majorBidi"/>
          <w:b/>
          <w:sz w:val="26"/>
          <w:szCs w:val="26"/>
        </w:rPr>
      </w:pPr>
      <w:r>
        <w:br w:type="page"/>
      </w:r>
    </w:p>
    <w:p w14:paraId="2688A10B" w14:textId="77777777" w:rsidR="006E6C47" w:rsidRDefault="006E6C47" w:rsidP="006E6C47">
      <w:pPr>
        <w:pStyle w:val="Heading2"/>
        <w:spacing w:line="360" w:lineRule="auto"/>
        <w:jc w:val="both"/>
      </w:pPr>
    </w:p>
    <w:p w14:paraId="6296FC9C" w14:textId="272D0809" w:rsidR="006E6C47" w:rsidRDefault="00391AAE" w:rsidP="006E6C47">
      <w:pPr>
        <w:rPr>
          <w:rFonts w:asciiTheme="majorHAnsi" w:eastAsiaTheme="majorEastAsia" w:hAnsiTheme="majorHAnsi" w:cstheme="majorBidi"/>
          <w:b/>
          <w:sz w:val="26"/>
          <w:szCs w:val="26"/>
        </w:rPr>
      </w:pPr>
      <w:r>
        <w:rPr>
          <w:noProof/>
        </w:rPr>
        <mc:AlternateContent>
          <mc:Choice Requires="wpg">
            <w:drawing>
              <wp:anchor distT="0" distB="0" distL="114300" distR="114300" simplePos="0" relativeHeight="251680768" behindDoc="0" locked="0" layoutInCell="1" allowOverlap="1" wp14:anchorId="059A1B30" wp14:editId="0131D9EA">
                <wp:simplePos x="0" y="0"/>
                <wp:positionH relativeFrom="column">
                  <wp:posOffset>759460</wp:posOffset>
                </wp:positionH>
                <wp:positionV relativeFrom="paragraph">
                  <wp:posOffset>1181735</wp:posOffset>
                </wp:positionV>
                <wp:extent cx="4216400" cy="5903595"/>
                <wp:effectExtent l="0" t="0" r="0" b="1905"/>
                <wp:wrapSquare wrapText="bothSides"/>
                <wp:docPr id="6" name="Group 6"/>
                <wp:cNvGraphicFramePr/>
                <a:graphic xmlns:a="http://schemas.openxmlformats.org/drawingml/2006/main">
                  <a:graphicData uri="http://schemas.microsoft.com/office/word/2010/wordprocessingGroup">
                    <wpg:wgp>
                      <wpg:cNvGrpSpPr/>
                      <wpg:grpSpPr>
                        <a:xfrm>
                          <a:off x="0" y="0"/>
                          <a:ext cx="4216400" cy="5903595"/>
                          <a:chOff x="0" y="0"/>
                          <a:chExt cx="4216400" cy="5905500"/>
                        </a:xfrm>
                      </wpg:grpSpPr>
                      <wpg:grpSp>
                        <wpg:cNvPr id="107" name="Group 107"/>
                        <wpg:cNvGrpSpPr/>
                        <wpg:grpSpPr>
                          <a:xfrm>
                            <a:off x="0" y="0"/>
                            <a:ext cx="4216400" cy="5561965"/>
                            <a:chOff x="0" y="0"/>
                            <a:chExt cx="4216400" cy="5561965"/>
                          </a:xfrm>
                        </wpg:grpSpPr>
                        <pic:pic xmlns:pic="http://schemas.openxmlformats.org/drawingml/2006/picture">
                          <pic:nvPicPr>
                            <pic:cNvPr id="108" name="Picture 108" descr="A close-up of a mask&#10;&#10;Description automatically generated with medium confidence"/>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216400" cy="5561965"/>
                            </a:xfrm>
                            <a:prstGeom prst="rect">
                              <a:avLst/>
                            </a:prstGeom>
                          </pic:spPr>
                        </pic:pic>
                        <wps:wsp>
                          <wps:cNvPr id="109" name="Straight Arrow Connector 109"/>
                          <wps:cNvCnPr/>
                          <wps:spPr>
                            <a:xfrm>
                              <a:off x="508000" y="3479800"/>
                              <a:ext cx="1028700" cy="1016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Text Box 110"/>
                          <wps:cNvSpPr txBox="1"/>
                          <wps:spPr>
                            <a:xfrm>
                              <a:off x="50800" y="3238500"/>
                              <a:ext cx="652585" cy="419886"/>
                            </a:xfrm>
                            <a:prstGeom prst="rect">
                              <a:avLst/>
                            </a:prstGeom>
                            <a:noFill/>
                            <a:ln w="6350">
                              <a:noFill/>
                            </a:ln>
                          </wps:spPr>
                          <wps:txbx>
                            <w:txbxContent>
                              <w:p w14:paraId="336A8CF7" w14:textId="4C526DC5"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Spinal 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Straight Arrow Connector 111"/>
                          <wps:cNvCnPr/>
                          <wps:spPr>
                            <a:xfrm>
                              <a:off x="584200" y="2895600"/>
                              <a:ext cx="838200" cy="4699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Text Box 112"/>
                          <wps:cNvSpPr txBox="1"/>
                          <wps:spPr>
                            <a:xfrm>
                              <a:off x="25400" y="2717800"/>
                              <a:ext cx="607648" cy="342858"/>
                            </a:xfrm>
                            <a:prstGeom prst="rect">
                              <a:avLst/>
                            </a:prstGeom>
                            <a:noFill/>
                            <a:ln w="6350">
                              <a:noFill/>
                            </a:ln>
                          </wps:spPr>
                          <wps:txbx>
                            <w:txbxContent>
                              <w:p w14:paraId="6A356018" w14:textId="5935F46F"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Muscle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Straight Arrow Connector 113"/>
                          <wps:cNvCnPr/>
                          <wps:spPr>
                            <a:xfrm>
                              <a:off x="584200" y="2336800"/>
                              <a:ext cx="736600" cy="8001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 name="Text Box 114"/>
                          <wps:cNvSpPr txBox="1"/>
                          <wps:spPr>
                            <a:xfrm>
                              <a:off x="139700" y="2032000"/>
                              <a:ext cx="1133427" cy="374351"/>
                            </a:xfrm>
                            <a:prstGeom prst="rect">
                              <a:avLst/>
                            </a:prstGeom>
                            <a:noFill/>
                            <a:ln w="6350">
                              <a:noFill/>
                            </a:ln>
                          </wps:spPr>
                          <wps:txbx>
                            <w:txbxContent>
                              <w:p w14:paraId="201BA0B1" w14:textId="6BC233E4"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Subcutaneous Fat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Straight Arrow Connector 115"/>
                          <wps:cNvCnPr/>
                          <wps:spPr>
                            <a:xfrm flipH="1" flipV="1">
                              <a:off x="1917700" y="3822700"/>
                              <a:ext cx="685800" cy="7366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6" name="Text Box 116"/>
                          <wps:cNvSpPr txBox="1"/>
                          <wps:spPr>
                            <a:xfrm>
                              <a:off x="2565399" y="4508501"/>
                              <a:ext cx="789746" cy="267994"/>
                            </a:xfrm>
                            <a:prstGeom prst="rect">
                              <a:avLst/>
                            </a:prstGeom>
                            <a:noFill/>
                            <a:ln w="6350">
                              <a:noFill/>
                            </a:ln>
                          </wps:spPr>
                          <wps:txbx>
                            <w:txbxContent>
                              <w:p w14:paraId="24F491B0" w14:textId="139362D9"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Trachea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 name="Text Box 5"/>
                        <wps:cNvSpPr txBox="1"/>
                        <wps:spPr>
                          <a:xfrm>
                            <a:off x="0" y="5638800"/>
                            <a:ext cx="4216400" cy="266700"/>
                          </a:xfrm>
                          <a:prstGeom prst="rect">
                            <a:avLst/>
                          </a:prstGeom>
                          <a:solidFill>
                            <a:prstClr val="white"/>
                          </a:solidFill>
                          <a:ln>
                            <a:noFill/>
                          </a:ln>
                        </wps:spPr>
                        <wps:txbx>
                          <w:txbxContent>
                            <w:p w14:paraId="38B1D68F" w14:textId="6CF2D3B0" w:rsidR="00391AAE" w:rsidRPr="008E3776" w:rsidRDefault="00391AAE" w:rsidP="00BC322E">
                              <w:pPr>
                                <w:pStyle w:val="Caption"/>
                                <w:jc w:val="both"/>
                                <w:rPr>
                                  <w:noProof/>
                                </w:rPr>
                              </w:pPr>
                              <w:bookmarkStart w:id="165" w:name="_Toc73377383"/>
                              <w:bookmarkStart w:id="166" w:name="_Toc73387975"/>
                              <w:r>
                                <w:t xml:space="preserve">Figure </w:t>
                              </w:r>
                              <w:r w:rsidR="00B96D02">
                                <w:t>9</w:t>
                              </w:r>
                              <w:r>
                                <w:t xml:space="preserve"> Sagittal T2-Weighted Image showing foetal Neck anatomy (arrowed).</w:t>
                              </w:r>
                              <w:bookmarkEnd w:id="165"/>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59A1B30" id="Group 6" o:spid="_x0000_s1155" style="position:absolute;margin-left:59.8pt;margin-top:93.05pt;width:332pt;height:464.85pt;z-index:251680768;mso-height-relative:margin" coordsize="42164,5905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">
                <v:group id="Group 107" o:spid="_x0000_s1156" style="position:absolute;width:42164;height:55619" coordsize="42164,556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">
                  <v:shape id="Picture 108" o:spid="_x0000_s1157" type="#_x0000_t75" alt="A close-up of a mask&#10;&#10;Description automatically generated with medium confidence" style="position:absolute;width:42164;height:55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">
                    <v:imagedata r:id="rId40" o:title="A close-up of a mask&#10;&#10;Description automatically generated with medium confidence"/>
                  </v:shape>
                  <v:shape id="Straight Arrow Connector 109" o:spid="_x0000_s1158" type="#_x0000_t32" style="position:absolute;left:5080;top:34798;width:10287;height:10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" strokecolor="white [3212]" strokeweight="1.5pt">
                    <v:stroke endarrow="block" joinstyle="miter"/>
                  </v:shape>
                  <v:shape id="Text Box 110" o:spid="_x0000_s1159" type="#_x0000_t202" style="position:absolute;left:508;top:32385;width:6525;height:4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" filled="f" stroked="f" strokeweight=".5pt">
                    <v:textbox>
                      <w:txbxContent>
                        <w:p w14:paraId="336A8CF7" w14:textId="4C526DC5"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Spinal Cord</w:t>
                          </w:r>
                        </w:p>
                      </w:txbxContent>
                    </v:textbox>
                  </v:shape>
                  <v:shape id="Straight Arrow Connector 111" o:spid="_x0000_s1160" type="#_x0000_t32" style="position:absolute;left:5842;top:28956;width:8382;height:469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" strokecolor="white [3212]" strokeweight="1.5pt">
                    <v:stroke endarrow="block" joinstyle="miter"/>
                  </v:shape>
                  <v:shape id="Text Box 112" o:spid="_x0000_s1161" type="#_x0000_t202" style="position:absolute;left:254;top:27178;width:6076;height:34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" filled="f" stroked="f" strokeweight=".5pt">
                    <v:textbox>
                      <w:txbxContent>
                        <w:p w14:paraId="6A356018" w14:textId="5935F46F"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Muscle</w:t>
                          </w:r>
                        </w:p>
                      </w:txbxContent>
                    </v:textbox>
                  </v:shape>
                  <v:shape id="Straight Arrow Connector 113" o:spid="_x0000_s1162" type="#_x0000_t32" style="position:absolute;left:5842;top:23368;width:7366;height:80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" strokecolor="white [3212]" strokeweight="1.5pt">
                    <v:stroke endarrow="block" joinstyle="miter"/>
                  </v:shape>
                  <v:shape id="Text Box 114" o:spid="_x0000_s1163" type="#_x0000_t202" style="position:absolute;left:1397;top:20320;width:11334;height:3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201BA0B1" w14:textId="6BC233E4"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Subcutaneous Fat</w:t>
                          </w:r>
                        </w:p>
                      </w:txbxContent>
                    </v:textbox>
                  </v:shape>
                  <v:shape id="Straight Arrow Connector 115" o:spid="_x0000_s1164" type="#_x0000_t32" style="position:absolute;left:19177;top:38227;width:6858;height:7366;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" strokecolor="white [3212]" strokeweight="1.5pt">
                    <v:stroke endarrow="block" joinstyle="miter"/>
                  </v:shape>
                  <v:shape id="Text Box 116" o:spid="_x0000_s1165" type="#_x0000_t202" style="position:absolute;left:25653;top:45085;width:7898;height:26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" filled="f" stroked="f" strokeweight=".5pt">
                    <v:textbox>
                      <w:txbxContent>
                        <w:p w14:paraId="24F491B0" w14:textId="139362D9" w:rsidR="006E6C47" w:rsidRPr="00300609" w:rsidRDefault="006E6C47" w:rsidP="00C45B49">
                          <w:pPr>
                            <w:rPr>
                              <w:rFonts w:ascii="Helvetica" w:hAnsi="Helvetica"/>
                              <w:color w:val="FFFFFF" w:themeColor="background1"/>
                              <w:sz w:val="20"/>
                              <w:szCs w:val="20"/>
                            </w:rPr>
                          </w:pPr>
                          <w:r w:rsidRPr="00300609">
                            <w:rPr>
                              <w:rFonts w:ascii="Helvetica" w:hAnsi="Helvetica"/>
                              <w:color w:val="FFFFFF" w:themeColor="background1"/>
                              <w:sz w:val="20"/>
                              <w:szCs w:val="20"/>
                            </w:rPr>
                            <w:t>Trachea</w:t>
                          </w:r>
                        </w:p>
                      </w:txbxContent>
                    </v:textbox>
                  </v:shape>
                </v:group>
                <v:shape id="Text Box 5" o:spid="_x0000_s1166" type="#_x0000_t202" style="position:absolute;top:56388;width:42164;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" stroked="f">
                  <v:textbox style="mso-fit-shape-to-text:t" inset="0,0,0,0">
                    <w:txbxContent>
                      <w:p w14:paraId="38B1D68F" w14:textId="6CF2D3B0" w:rsidR="00391AAE" w:rsidRPr="008E3776" w:rsidRDefault="00391AAE" w:rsidP="00BC322E">
                        <w:pPr>
                          <w:pStyle w:val="Caption"/>
                          <w:jc w:val="both"/>
                          <w:rPr>
                            <w:noProof/>
                          </w:rPr>
                        </w:pPr>
                        <w:bookmarkStart w:id="189" w:name="_Toc73377383"/>
                        <w:bookmarkStart w:id="190" w:name="_Toc73387975"/>
                        <w:r>
                          <w:t xml:space="preserve">Figure </w:t>
                        </w:r>
                        <w:r w:rsidR="00B96D02">
                          <w:t>9</w:t>
                        </w:r>
                        <w:r>
                          <w:t xml:space="preserve"> Sagittal T2-Weighted Image showing foetal Neck anatomy (arrowed).</w:t>
                        </w:r>
                        <w:bookmarkEnd w:id="189"/>
                        <w:bookmarkEnd w:id="190"/>
                      </w:p>
                    </w:txbxContent>
                  </v:textbox>
                </v:shape>
                <w10:wrap type="square"/>
              </v:group>
            </w:pict>
          </mc:Fallback>
        </mc:AlternateContent>
      </w:r>
      <w:r w:rsidR="006E6C47">
        <w:br w:type="page"/>
      </w:r>
    </w:p>
    <w:p w14:paraId="5565CFCD" w14:textId="77777777" w:rsidR="006E6C47" w:rsidRPr="007F08B6" w:rsidRDefault="006E6C47" w:rsidP="006E6C47">
      <w:pPr>
        <w:pStyle w:val="Heading2"/>
        <w:spacing w:line="360" w:lineRule="auto"/>
        <w:jc w:val="both"/>
      </w:pPr>
      <w:bookmarkStart w:id="167" w:name="_Toc73392038"/>
      <w:r w:rsidRPr="007F08B6">
        <w:lastRenderedPageBreak/>
        <w:t>Foetal neck tumours</w:t>
      </w:r>
      <w:bookmarkEnd w:id="167"/>
    </w:p>
    <w:p w14:paraId="3DE1D13A" w14:textId="77777777" w:rsidR="006E6C47" w:rsidRPr="007F08B6" w:rsidRDefault="006E6C47" w:rsidP="006E6C47">
      <w:pPr>
        <w:spacing w:line="360" w:lineRule="auto"/>
        <w:jc w:val="both"/>
      </w:pPr>
      <w:r>
        <w:t>These a</w:t>
      </w:r>
      <w:r w:rsidRPr="007F08B6">
        <w:t>re very rare congenital anomalies affecting the foetal neck. These masses can impair foetal swallowing, cause polyhydramnios, preterm labour and airway obstruction resulting in respiratory distress at birth. Foetal MRI provides useful information that aids</w:t>
      </w:r>
      <w:r>
        <w:t xml:space="preserve"> the</w:t>
      </w:r>
      <w:r w:rsidRPr="007F08B6">
        <w:t xml:space="preserve"> formulation of delivery and management plans by providing excellent visualisation of the neck, pharynx, airway and palate </w:t>
      </w:r>
      <w:r w:rsidRPr="007F08B6">
        <w:fldChar w:fldCharType="begin" w:fldLock="1"/>
      </w:r>
      <w:r w:rsidRPr="007F08B6">
        <w:instrText>ADDIN CSL_CITATION {"citationItems":[{"id":"ITEM-1","itemData":{"ISBN":"0022-3468","ISSN":"0022-3468","PMID":"9856875","abstract":"Prenatal diagnosis permits planned delivery, prompt postnatal resuscitation, and improve prognosis. Infants with massive CL diagnosed early in pregnancy have other associated anomalies as well as hydrops fetalis, and a poor outcome or difficult management can be expected.","author":[{"dropping-particle":"","family":"Tsuchida","given":"Y","non-dropping-particle":"","parse-names":false,"suffix":""},{"dropping-particle":"","family":"Takahashi","given":"A","non-dropping-particle":"","parse-names":false,"suffix":""},{"dropping-particle":"","family":"Kuroiwa","given":"M","non-dropping-particle":"","parse-names":false,"suffix":""},{"dropping-particle":"","family":"Ikeda","given":"H","non-dropping-particle":"","parse-names":false,"suffix":""},{"dropping-particle":"","family":"Mohara","given":"J","non-dropping-particle":"","parse-names":false,"suffix":""},{"dropping-particle":"","family":"Hatakeyama","given":"S","non-dropping-particle":"","parse-names":false,"suffix":""},{"dropping-particle":"","family":"Koizumi","given":"T","non-dropping-particle":"","parse-names":false,"suffix":""}],"id":"ITEM-1","issue":"11","issued":{"date-parts":[["1998"]]},"page":"1599-1604","title":"Prenatally diagnosed cystic lymphangioma in infants","type":"article-journal","volume":"33"},"uris":["http://www.mendeley.com/documents/?uuid=beb48d99-a667-4364-bd5a-26e6fd2c796c"]},{"id":"ITEM-2","itemData":{"DOI":"10.1002/pd.671","ISSN":"01973851","PMID":"12913877","abstract":"Objective. To describe a cervical neuroblastoma revealed in the prenatal period. Method. We were recently confronted with a case of fetal solid neck mass suggestive of teratoma, which proved postnatally to be a neuroblastoma. Combining this case with a review of recent literature, we have evaluated the diagnostic tools required for increased precision in the prenatal diagnosis and perinatal management of fetal solid neck masses. Results. Detailed ultrasound and MRI of fetal neck and liver, in conjunction with amniocentesis for measurement of homovanillic acid levels, should enable fetal medical practitioners to consider the diagnosis of fetal cervical neuroblastoma. Conclusion. Fetal cervical neuroblastoma is an extremely rare condition that has not been previously reported, but should be considered in the presentation of fetal solid neck masses. Copyright Ac 2003 John Wiley &amp; Sons, Ltd","author":[{"dropping-particle":"","family":"Gorincour","given":"G.","non-dropping-particle":"","parse-names":false,"suffix":""},{"dropping-particle":"","family":"Dugougeat-Pilleul","given":"F.","non-dropping-particle":"","parse-names":false,"suffix":""},{"dropping-particle":"","family":"Bouvier","given":"R.","non-dropping-particle":"","parse-names":false,"suffix":""},{"dropping-particle":"","family":"Lorthois-Ninou","given":"S.","non-dropping-particle":"","parse-names":false,"suffix":""},{"dropping-particle":"","family":"Devonec","given":"S.","non-dropping-particle":"","parse-names":false,"suffix":""},{"dropping-particle":"","family":"Gaucherand","given":"P.","non-dropping-particle":"","parse-names":false,"suffix":""},{"dropping-particle":"","family":"Pracros","given":"J. P.","non-dropping-particle":"","parse-names":false,"suffix":""},{"dropping-particle":"","family":"Guibaud","given":"Laurent","non-dropping-particle":"","parse-names":false,"suffix":""}],"container-title":"Prenatal Diagnosis","id":"ITEM-2","issue":"8","issued":{"date-parts":[["2003"]]},"page":"690-693","title":"Prenatal presentation of cervical congenital neuroblastoma","type":"article-journal","volume":"23"},"uris":["http://www.mendeley.com/documents/?uuid=c22b8f38-edba-4118-aab5-db310595d15c"]},{"id":"ITEM-3","itemData":{"DOI":"10.1067/mhn.2000.109934","ISSN":"0194-5998","PMID":"11077363","author":[{"dropping-particle":"","family":"Billings","given":"K R","non-dropping-particle":"","parse-names":false,"suffix":""},{"dropping-particle":"","family":"Rollins","given":"N K","non-dropping-particle":"","parse-names":false,"suffix":""},{"dropping-particle":"","family":"Timmons","given":"C","non-dropping-particle":"","parse-names":false,"suffix":""},{"dropping-particle":"","family":"Biavati","given":"M J","non-dropping-particle":"","parse-names":false,"suffix":""}],"container-title":"Otolaryngology--head and neck surgery : official journal of American Academy of Otolaryngology-Head and Neck Surgery","id":"ITEM-3","issue":"5","issued":{"date-parts":[["2000"]]},"page":"651-4","title":"Infected neonatal cervical thymic cyst.","type":"article-journal","volume":"123"},"uris":["http://www.mendeley.com/documents/?uuid=dcae380b-f703-4f35-a892-ea82e489a63c"]}],"mendeley":{"formattedCitation":"(Tsuchida &lt;i&gt;et al.&lt;/i&gt;, 1998; Billings &lt;i&gt;et al.&lt;/i&gt;, 2000; Gorincour &lt;i&gt;et al.&lt;/i&gt;, 2003)","plainTextFormattedCitation":"(Tsuchida et al., 1998; Billings et al., 2000; Gorincour et al., 2003)","previouslyFormattedCitation":"(Tsuchida &lt;i&gt;et al.&lt;/i&gt;, 1998; Billings &lt;i&gt;et al.&lt;/i&gt;, 2000; Gorincour &lt;i&gt;et al.&lt;/i&gt;, 2003)"},"properties":{"noteIndex":0},"schema":"https://github.com/citation-style-language/schema/raw/master/csl-citation.json"}</w:instrText>
      </w:r>
      <w:r w:rsidRPr="007F08B6">
        <w:fldChar w:fldCharType="separate"/>
      </w:r>
      <w:r w:rsidRPr="007F08B6">
        <w:rPr>
          <w:noProof/>
        </w:rPr>
        <w:t xml:space="preserve">(Tsuchida </w:t>
      </w:r>
      <w:r w:rsidRPr="007F08B6">
        <w:rPr>
          <w:i/>
          <w:noProof/>
        </w:rPr>
        <w:t>et al.</w:t>
      </w:r>
      <w:r w:rsidRPr="007F08B6">
        <w:rPr>
          <w:noProof/>
        </w:rPr>
        <w:t xml:space="preserve">, 1998; Billings </w:t>
      </w:r>
      <w:r w:rsidRPr="007F08B6">
        <w:rPr>
          <w:i/>
          <w:noProof/>
        </w:rPr>
        <w:t>et al.</w:t>
      </w:r>
      <w:r w:rsidRPr="007F08B6">
        <w:rPr>
          <w:noProof/>
        </w:rPr>
        <w:t xml:space="preserve">, 2000; Gorincour </w:t>
      </w:r>
      <w:r w:rsidRPr="007F08B6">
        <w:rPr>
          <w:i/>
          <w:noProof/>
        </w:rPr>
        <w:t>et al.</w:t>
      </w:r>
      <w:r w:rsidRPr="007F08B6">
        <w:rPr>
          <w:noProof/>
        </w:rPr>
        <w:t>, 2003)</w:t>
      </w:r>
      <w:r w:rsidRPr="007F08B6">
        <w:fldChar w:fldCharType="end"/>
      </w:r>
      <w:r w:rsidRPr="007F08B6">
        <w:t xml:space="preserve">. </w:t>
      </w:r>
      <w:r>
        <w:t>The d</w:t>
      </w:r>
      <w:r w:rsidRPr="007F08B6">
        <w:t>ifferential diagnosis of foetal neck masses may include cystic hygroma or lymphangioma, congenital cervical teratoma, haemangioma, rhabdosarcoma and goitre. Cystic hygroma, rhabdomyosarcoma and congenital cervical teratoma were encountered in this study and therefore will be discussed in this section of the introduction.</w:t>
      </w:r>
    </w:p>
    <w:p w14:paraId="1B246B2D" w14:textId="77777777" w:rsidR="006E6C47" w:rsidRPr="007F08B6" w:rsidRDefault="006E6C47" w:rsidP="006E6C47">
      <w:pPr>
        <w:pStyle w:val="Heading3"/>
        <w:spacing w:line="360" w:lineRule="auto"/>
        <w:jc w:val="both"/>
      </w:pPr>
      <w:bookmarkStart w:id="168" w:name="_Toc73392039"/>
      <w:r w:rsidRPr="007F08B6">
        <w:t>Cystic hygroma:</w:t>
      </w:r>
      <w:bookmarkEnd w:id="168"/>
      <w:r w:rsidRPr="007F08B6">
        <w:t xml:space="preserve"> </w:t>
      </w:r>
    </w:p>
    <w:p w14:paraId="5F304D4D" w14:textId="77777777" w:rsidR="006E6C47" w:rsidRPr="007F08B6" w:rsidRDefault="006E6C47" w:rsidP="006E6C47">
      <w:pPr>
        <w:spacing w:line="360" w:lineRule="auto"/>
        <w:jc w:val="both"/>
      </w:pPr>
      <w:r>
        <w:t xml:space="preserve">This </w:t>
      </w:r>
      <w:r w:rsidRPr="007F08B6">
        <w:t xml:space="preserve">refers to macrocystic malformations of the lymphatics in the </w:t>
      </w:r>
      <w:proofErr w:type="spellStart"/>
      <w:r w:rsidRPr="007F08B6">
        <w:t>cervico</w:t>
      </w:r>
      <w:proofErr w:type="spellEnd"/>
      <w:r w:rsidRPr="007F08B6">
        <w:t xml:space="preserve">-facial region, most commonly in the posterior triangle of the foetal neck. It is by far the most common type of foetal neck tumours. It is believed to be caused by congenital defects of the lymphatic system that results in blockage to normal lymphatic drainage forming single or multiloculated sac-like masses filled with lymphatic fluid. Cystic hygromas have an estimated incidence of 1-3 per 1000 births with slight male predominance with 4:3 male to female ratio </w:t>
      </w:r>
      <w:r w:rsidRPr="007F08B6">
        <w:fldChar w:fldCharType="begin" w:fldLock="1"/>
      </w:r>
      <w:r w:rsidRPr="007F08B6">
        <w:instrText>ADDIN CSL_CITATION {"citationItems":[{"id":"ITEM-1","itemData":{"DOI":"10.1097/00005537-200111000-00011","ISSN":"15314995","PMID":"11801972","abstract":"Objective To outline a rational approach to the management of cystic hygroma based on the authors experience, the natural history of the disease, and the results of surgical treatment. Study Design and Methods A retrospective review of all patients with the diagnosis of lymphangioma or cystic hygroma from 1958 to 2000 was performed. Results Seventy-four patients were identified with 46 cases confined to the cervicofacial region. Surgical excision was performed on 60 of the 74 cases involving all regions of the body and 34 of the 46 patients with head and neck lesions. The location of the malformation is the most important determinate for surgical success. While surgical excision was the main treatment modality, 11 of 12 untreated patients were noted to improve, with 8 patients showing complete resolution. ConclusionsIn the treatment of lymphangiomas, the physician should be experienced in the management of such lesions, be aware of spontaneous resolution, and recognize the limitations and potential harm of surgery in certain instances. © 2001 The American Laryngological, Rhinological and Otalogical Society, Inc.","author":[{"dropping-particle":"","family":"Kennedy","given":"Thomas L.","non-dropping-particle":"","parse-names":false,"suffix":""},{"dropping-particle":"","family":"Whitaker","given":"Mark","non-dropping-particle":"","parse-names":false,"suffix":""},{"dropping-particle":"","family":"Pellitteri","given":"Phillip","non-dropping-particle":"","parse-names":false,"suffix":""},{"dropping-particle":"","family":"Wood","given":"W. Edward","non-dropping-particle":"","parse-names":false,"suffix":""}],"container-title":"Laryngoscope","id":"ITEM-1","issue":"11","issued":{"date-parts":[["2001"]]},"page":"1929-1937","title":"Cystic hygroma/lymphangioma; A rational approach to management","type":"article-journal","volume":"111"},"uris":["http://www.mendeley.com/documents/?uuid=4fd4e842-83fb-4f7a-ad27-d639b9d6ece7"]}],"mendeley":{"formattedCitation":"(Kennedy &lt;i&gt;et al.&lt;/i&gt;, 2001)","plainTextFormattedCitation":"(Kennedy et al., 2001)","previouslyFormattedCitation":"(Kennedy &lt;i&gt;et al.&lt;/i&gt;, 2001)"},"properties":{"noteIndex":0},"schema":"https://github.com/citation-style-language/schema/raw/master/csl-citation.json"}</w:instrText>
      </w:r>
      <w:r w:rsidRPr="007F08B6">
        <w:fldChar w:fldCharType="separate"/>
      </w:r>
      <w:r w:rsidRPr="007F08B6">
        <w:rPr>
          <w:noProof/>
        </w:rPr>
        <w:t xml:space="preserve">(Kennedy </w:t>
      </w:r>
      <w:r w:rsidRPr="007F08B6">
        <w:rPr>
          <w:i/>
          <w:noProof/>
        </w:rPr>
        <w:t>et al.</w:t>
      </w:r>
      <w:r w:rsidRPr="007F08B6">
        <w:rPr>
          <w:noProof/>
        </w:rPr>
        <w:t>, 2001)</w:t>
      </w:r>
      <w:r w:rsidRPr="007F08B6">
        <w:fldChar w:fldCharType="end"/>
      </w:r>
      <w:r w:rsidRPr="007F08B6">
        <w:t xml:space="preserve">. It can present as an isolated anomaly or in association with syndromic or non-syndromic anomalies. The most common associated syndrome is Turner syndrome followed by Down’s syndrome. Other include trisomy 13, trisomy 18 and </w:t>
      </w:r>
      <w:r>
        <w:t xml:space="preserve">other </w:t>
      </w:r>
      <w:proofErr w:type="spellStart"/>
      <w:r>
        <w:t>t</w:t>
      </w:r>
      <w:r w:rsidRPr="007F08B6">
        <w:t>riploid</w:t>
      </w:r>
      <w:r>
        <w:t>ies</w:t>
      </w:r>
      <w:proofErr w:type="spellEnd"/>
      <w:r w:rsidRPr="007F08B6">
        <w:t>. Non-syndromic associations include congenital heart defects such as coarctation of aorta and hypoplastic left heart. Complications of cystic hygroma include haemorrhage, rupture, infection and compression effects on surrounding structures such as respiratory difficulties, airway obstruction and dysphagia.</w:t>
      </w:r>
    </w:p>
    <w:p w14:paraId="5B126667" w14:textId="77777777" w:rsidR="006E6C47" w:rsidRPr="007F08B6" w:rsidRDefault="006E6C47" w:rsidP="006E6C47">
      <w:pPr>
        <w:spacing w:line="360" w:lineRule="auto"/>
        <w:jc w:val="both"/>
      </w:pPr>
      <w:r w:rsidRPr="007F08B6">
        <w:t xml:space="preserve">The treatment of choice is surgical excision. Spontaneous resolution was reported in the literature in about 2-9% of cystic hygroma patients </w:t>
      </w:r>
      <w:r w:rsidRPr="007F08B6">
        <w:fldChar w:fldCharType="begin" w:fldLock="1"/>
      </w:r>
      <w:r w:rsidRPr="007F08B6">
        <w:instrText>ADDIN CSL_CITATION {"citationItems":[{"id":"ITEM-1","itemData":{"DOI":"10.1016/S0022-3468(74)80120-X","ISSN":"00223468","PMID":"4825790","abstract":"One hundred twenty-six cases of cystic hygromas were seen in 10 yr. More than two thirds of the cases were seen at birth or shortly thereafter. Inflammation occurred in 15.8%; hemorrhage into the hygroma in 12.6%. Radiotherapy has no place in management. Total excision is the only effective treatment. © 1974 Grune &amp; Stratton, Inc.","author":[{"dropping-particle":"","family":"Ninh","given":"Tràn Ngoc","non-dropping-particle":"","parse-names":false,"suffix":""},{"dropping-particle":"","family":"Ninh","given":"Tràn Xuân","non-dropping-particle":"","parse-names":false,"suffix":""}],"container-title":"Journal of Pediatric Surgery","id":"ITEM-1","issue":"2","issued":{"date-parts":[["1974"]]},"page":"191-195","title":"Cystic hygroma in children: A report of 126 cases","type":"article-journal","volume":"9"},"uris":["http://www.mendeley.com/documents/?uuid=6569b7d8-9f9b-416e-aa8c-1e54168164af"]}],"mendeley":{"formattedCitation":"(Ninh and Ninh, 1974)","plainTextFormattedCitation":"(Ninh and Ninh, 1974)","previouslyFormattedCitation":"(Ninh and Ninh, 1974)"},"properties":{"noteIndex":0},"schema":"https://github.com/citation-style-language/schema/raw/master/csl-citation.json"}</w:instrText>
      </w:r>
      <w:r w:rsidRPr="007F08B6">
        <w:fldChar w:fldCharType="separate"/>
      </w:r>
      <w:r w:rsidRPr="007F08B6">
        <w:rPr>
          <w:noProof/>
        </w:rPr>
        <w:t>(Ninh and Ninh, 1974)</w:t>
      </w:r>
      <w:r w:rsidRPr="007F08B6">
        <w:fldChar w:fldCharType="end"/>
      </w:r>
      <w:r w:rsidRPr="007F08B6">
        <w:t xml:space="preserve"> </w:t>
      </w:r>
      <w:r w:rsidRPr="007F08B6">
        <w:fldChar w:fldCharType="begin" w:fldLock="1"/>
      </w:r>
      <w:r w:rsidRPr="007F08B6">
        <w:instrText>ADDIN CSL_CITATION {"citationItems":[{"id":"ITEM-1","itemData":{"DOI":"10.1097/00005537-200111000-00011","ISSN":"15314995","PMID":"11801972","abstract":"Objective To outline a rational approach to the management of cystic hygroma based on the authors experience, the natural history of the disease, and the results of surgical treatment. Study Design and Methods A retrospective review of all patients with the diagnosis of lymphangioma or cystic hygroma from 1958 to 2000 was performed. Results Seventy-four patients were identified with 46 cases confined to the cervicofacial region. Surgical excision was performed on 60 of the 74 cases involving all regions of the body and 34 of the 46 patients with head and neck lesions. The location of the malformation is the most important determinate for surgical success. While surgical excision was the main treatment modality, 11 of 12 untreated patients were noted to improve, with 8 patients showing complete resolution. ConclusionsIn the treatment of lymphangiomas, the physician should be experienced in the management of such lesions, be aware of spontaneous resolution, and recognize the limitations and potential harm of surgery in certain instances. © 2001 The American Laryngological, Rhinological and Otalogical Society, Inc.","author":[{"dropping-particle":"","family":"Kennedy","given":"Thomas L.","non-dropping-particle":"","parse-names":false,"suffix":""},{"dropping-particle":"","family":"Whitaker","given":"Mark","non-dropping-particle":"","parse-names":false,"suffix":""},{"dropping-particle":"","family":"Pellitteri","given":"Phillip","non-dropping-particle":"","parse-names":false,"suffix":""},{"dropping-particle":"","family":"Wood","given":"W. Edward","non-dropping-particle":"","parse-names":false,"suffix":""}],"container-title":"Laryngoscope","id":"ITEM-1","issue":"11","issued":{"date-parts":[["2001"]]},"page":"1929-1937","title":"Cystic hygroma/lymphangioma; A rational approach to management","type":"article-journal","volume":"111"},"uris":["http://www.mendeley.com/documents/?uuid=4fd4e842-83fb-4f7a-ad27-d639b9d6ece7"]}],"mendeley":{"formattedCitation":"(Kennedy &lt;i&gt;et al.&lt;/i&gt;, 2001)","plainTextFormattedCitation":"(Kennedy et al., 2001)","previouslyFormattedCitation":"(Kennedy &lt;i&gt;et al.&lt;/i&gt;, 2001)"},"properties":{"noteIndex":0},"schema":"https://github.com/citation-style-language/schema/raw/master/csl-citation.json"}</w:instrText>
      </w:r>
      <w:r w:rsidRPr="007F08B6">
        <w:fldChar w:fldCharType="separate"/>
      </w:r>
      <w:r w:rsidRPr="007F08B6">
        <w:rPr>
          <w:noProof/>
        </w:rPr>
        <w:t xml:space="preserve">(Kennedy </w:t>
      </w:r>
      <w:r w:rsidRPr="007F08B6">
        <w:rPr>
          <w:i/>
          <w:noProof/>
        </w:rPr>
        <w:t>et al.</w:t>
      </w:r>
      <w:r w:rsidRPr="007F08B6">
        <w:rPr>
          <w:noProof/>
        </w:rPr>
        <w:t>, 2001)</w:t>
      </w:r>
      <w:r w:rsidRPr="007F08B6">
        <w:fldChar w:fldCharType="end"/>
      </w:r>
      <w:r w:rsidRPr="007F08B6">
        <w:t>. Therefore, timing of surgical excision may be delayed in some patients giving chance for possible spontaneous regression. Other treatment options include sclerosing agents, diathermy and radiation. Prognosis is excellent in most patients.</w:t>
      </w:r>
    </w:p>
    <w:p w14:paraId="6BEF58AE" w14:textId="77777777" w:rsidR="006E6C47" w:rsidRPr="007F08B6" w:rsidRDefault="006E6C47" w:rsidP="006E6C47">
      <w:pPr>
        <w:pStyle w:val="Heading3"/>
        <w:spacing w:line="360" w:lineRule="auto"/>
        <w:jc w:val="both"/>
      </w:pPr>
      <w:bookmarkStart w:id="169" w:name="_Toc73392040"/>
      <w:r w:rsidRPr="007F08B6">
        <w:lastRenderedPageBreak/>
        <w:t>Congenital cervical teratoma:</w:t>
      </w:r>
      <w:bookmarkEnd w:id="169"/>
      <w:r w:rsidRPr="007F08B6">
        <w:t xml:space="preserve"> </w:t>
      </w:r>
    </w:p>
    <w:p w14:paraId="5829EE31" w14:textId="77777777" w:rsidR="006E6C47" w:rsidRPr="007F08B6" w:rsidRDefault="006E6C47" w:rsidP="006E6C47">
      <w:pPr>
        <w:spacing w:line="360" w:lineRule="auto"/>
        <w:jc w:val="both"/>
      </w:pPr>
      <w:r>
        <w:t xml:space="preserve">This </w:t>
      </w:r>
      <w:r w:rsidRPr="007F08B6">
        <w:t xml:space="preserve">refers to a very rare congenital tumour arising in the cervical region. They represent about 3% of all teratomas with an estimated incidence of 1:20,000-1:40,000 live births </w:t>
      </w:r>
      <w:r w:rsidRPr="007F08B6">
        <w:fldChar w:fldCharType="begin" w:fldLock="1"/>
      </w:r>
      <w:r w:rsidRPr="007F08B6">
        <w:instrText>ADDIN CSL_CITATION {"citationItems":[{"id":"ITEM-1","itemData":{"DOI":"10.1016/j.ijporl.2017.02.011","ISSN":"18728464","PMID":"28483254","abstract":"Objective To review our institution's experience with the presentation, evaluation, and management of teratoma of the head and neck in the neonatal population. Design Retrospective case series (November 1970 through September 2011). Setting Tertiary care children's hospital. Patients 14 patients (12 boys and 2 girls). Intervention Detailed review of presentation, diagnostic approaches, surgical management, and outcomes. Main outcome measures Anatomic sites, use of pre and post-natal imaging, use of EXIT (ex utero intrapartum treatment) procedure, presenting symptoms, surgical approaches, additional therapeutic modalities, and outcomes are reviewed. Results Seven patients were diagnosed prenatally, while the remaining 7 patients were diagnosed at birth or shortly thereafter. The tumor emanated from the neck in 9 patients, the nasopharynx/oropharynx in 3 patients, the external nose in 1 patient and the face in 1 patient. Nine patients had associated upper airway obstruction. Four underwent an EXIT procedure, with 3 requiring intubation and 1 requiring tracheostomy. All patients underwent surgical resection. One patient demonstrated recurrence at follow-up. Conclusions Teratoma of the head and neck, though rare, is an important part of the differential diagnosis of neck masses in children, particularly in the perinatal period. The ability to make this diagnosis prenatally with high-resolution fetal ultrasound and MRI (magnetic resonance imaging) permits planning for airway and tumor management prior to delivery. An EXIT procedure should be considered when airway compromise by tumor compression is suspected. Early surgical excision is the treatment of choice and recurrence is rare when a complete resection is achieved.","author":[{"dropping-particle":"","family":"Brodsky","given":"Jacob R.","non-dropping-particle":"","parse-names":false,"suffix":""},{"dropping-particle":"","family":"Irace","given":"Alexandria L.","non-dropping-particle":"","parse-names":false,"suffix":""},{"dropping-particle":"","family":"Didas","given":"Amanda","non-dropping-particle":"","parse-names":false,"suffix":""},{"dropping-particle":"","family":"Watters","given":"Karen","non-dropping-particle":"","parse-names":false,"suffix":""},{"dropping-particle":"","family":"Estroff","given":"Judy A.","non-dropping-particle":"","parse-names":false,"suffix":""},{"dropping-particle":"","family":"Barnewolt","given":"Carol E.","non-dropping-particle":"","parse-names":false,"suffix":""},{"dropping-particle":"","family":"Perez-Atayde","given":"Antonio","non-dropping-particle":"","parse-names":false,"suffix":""},{"dropping-particle":"","family":"Rahbar","given":"Reza","non-dropping-particle":"","parse-names":false,"suffix":""}],"container-title":"International Journal of Pediatric Otorhinolaryngology","id":"ITEM-1","issued":{"date-parts":[["2017"]]},"page":"66-71","publisher":"Elsevier Ltd","title":"Teratoma of the neonatal head and neck: A 41-year experience","type":"article-journal","volume":"97"},"uris":["http://www.mendeley.com/documents/?uuid=14f3e73c-328d-4e93-bac5-814536171708"]}],"mendeley":{"formattedCitation":"(Brodsky &lt;i&gt;et al.&lt;/i&gt;, 2017)","plainTextFormattedCitation":"(Brodsky et al., 2017)","previouslyFormattedCitation":"(Brodsky &lt;i&gt;et al.&lt;/i&gt;, 2017)"},"properties":{"noteIndex":0},"schema":"https://github.com/citation-style-language/schema/raw/master/csl-citation.json"}</w:instrText>
      </w:r>
      <w:r w:rsidRPr="007F08B6">
        <w:fldChar w:fldCharType="separate"/>
      </w:r>
      <w:r w:rsidRPr="007F08B6">
        <w:rPr>
          <w:noProof/>
        </w:rPr>
        <w:t xml:space="preserve">(Brodsky </w:t>
      </w:r>
      <w:r w:rsidRPr="007F08B6">
        <w:rPr>
          <w:i/>
          <w:noProof/>
        </w:rPr>
        <w:t>et al.</w:t>
      </w:r>
      <w:r w:rsidRPr="007F08B6">
        <w:rPr>
          <w:noProof/>
        </w:rPr>
        <w:t>, 2017)</w:t>
      </w:r>
      <w:r w:rsidRPr="007F08B6">
        <w:fldChar w:fldCharType="end"/>
      </w:r>
      <w:r w:rsidRPr="007F08B6">
        <w:t xml:space="preserve">. Although mostly benign, cervical teratomas are associated with high mortality rate due to their compression effects </w:t>
      </w:r>
      <w:r>
        <w:t>on</w:t>
      </w:r>
      <w:r w:rsidRPr="007F08B6">
        <w:t xml:space="preserve"> surrounding anatomy causing airway obstruction. Similar to SCT, cervical teratomas originate from all three embryonic germ cell layers; ectoderm, mesoderm and endoderm and therefore any tissue type can be found in these lesions. They can be mature or immature, multiloculated, cystic, solid or mixed and contain calcification loci in about half of all cases.</w:t>
      </w:r>
    </w:p>
    <w:p w14:paraId="5BA3A5B1" w14:textId="77777777" w:rsidR="006E6C47" w:rsidRPr="007F08B6" w:rsidRDefault="006E6C47" w:rsidP="006E6C47">
      <w:pPr>
        <w:spacing w:line="360" w:lineRule="auto"/>
        <w:jc w:val="both"/>
      </w:pPr>
      <w:r w:rsidRPr="007F08B6">
        <w:t xml:space="preserve">This lesion is usually detected during routine USS. However, Approximately 30% of these tumours present with polyhydramnios secondary to foetal swallowing difficulties caused by compression effects by the lesions </w:t>
      </w:r>
      <w:r w:rsidRPr="007F08B6">
        <w:fldChar w:fldCharType="begin" w:fldLock="1"/>
      </w:r>
      <w:r w:rsidRPr="007F08B6">
        <w:instrText>ADDIN CSL_CITATION {"citationItems":[{"id":"ITEM-1","itemData":{"DOI":"10.1002/(SICI)1097-0223(199801)18:1&lt;51::AID-PD220&gt;3.0.CO;2-U","ISSN":"01973851","PMID":"9483640","abstract":"Cervical teratomas are rare tumours which are the result of abnormal prenatal development. They are usually detected at birth, but can occasionally remain silent until adulthood. Obstruction of the airway is the major challenge in the neonatal period. Prenatal diagnosis allows for early consultation with paediatric surgical specialists, so that the time and place of delivery can be addressed, and planning for resuscitative efforts can be organized in advance. If the airway is quickly stabilized and resection of the tumour is not delayed, the prognosis is good. Cervical teratomas in neonates are usually benign; however, malignant transformation and metastasis can occur as a rare event, influencing long-term survival and prognosis. We present two cases of neonatal cervical teratoma detected prenatally by ultrasound. In one case, termination of the pregnancy was elected. In the other case, the child was delivered at 36 weeks' gestation, an airway was secured, and subtotal resection of the tumour was performed. No developmental or neurological deficit has been detected on long-term follow-up at 5 years of age. We present a review of the literature, with attention to outcome and potential for malignancy in neonatal cervical teratomas, in order to provide help in decision-making, once prenatal diagnosis is made.","author":[{"dropping-particle":"","family":"Kerner","given":"Berit","non-dropping-particle":"","parse-names":false,"suffix":""},{"dropping-particle":"","family":"Flaum","given":"Eugene","non-dropping-particle":"","parse-names":false,"suffix":""},{"dropping-particle":"","family":"Mathews","given":"Holli","non-dropping-particle":"","parse-names":false,"suffix":""},{"dropping-particle":"","family":"Carlson","given":"Dru E.","non-dropping-particle":"","parse-names":false,"suffix":""},{"dropping-particle":"","family":"Pepkowitz","given":"Samuel H.","non-dropping-particle":"","parse-names":false,"suffix":""},{"dropping-particle":"","family":"Hixon","given":"Helen","non-dropping-particle":"","parse-names":false,"suffix":""},{"dropping-particle":"","family":"Graham","given":"John M.","non-dropping-particle":"","parse-names":false,"suffix":""}],"container-title":"Prenatal Diagnosis","id":"ITEM-1","issue":"1","issued":{"date-parts":[["1998"]]},"page":"51-59","title":"Cervical teratoma: Prenatal diagnosis and long-term follow-up","type":"article-journal","volume":"18"},"uris":["http://www.mendeley.com/documents/?uuid=fa269743-b58c-4cda-aebc-4cfaa1a3b1c1"]}],"mendeley":{"formattedCitation":"(Kerner &lt;i&gt;et al.&lt;/i&gt;, 1998)","plainTextFormattedCitation":"(Kerner et al., 1998)","previouslyFormattedCitation":"(Kerner &lt;i&gt;et al.&lt;/i&gt;, 1998)"},"properties":{"noteIndex":0},"schema":"https://github.com/citation-style-language/schema/raw/master/csl-citation.json"}</w:instrText>
      </w:r>
      <w:r w:rsidRPr="007F08B6">
        <w:fldChar w:fldCharType="separate"/>
      </w:r>
      <w:r w:rsidRPr="007F08B6">
        <w:rPr>
          <w:noProof/>
        </w:rPr>
        <w:t xml:space="preserve">(Kerner </w:t>
      </w:r>
      <w:r w:rsidRPr="007F08B6">
        <w:rPr>
          <w:i/>
          <w:noProof/>
        </w:rPr>
        <w:t>et al.</w:t>
      </w:r>
      <w:r w:rsidRPr="007F08B6">
        <w:rPr>
          <w:noProof/>
        </w:rPr>
        <w:t>, 1998)</w:t>
      </w:r>
      <w:r w:rsidRPr="007F08B6">
        <w:fldChar w:fldCharType="end"/>
      </w:r>
      <w:r w:rsidRPr="007F08B6">
        <w:t>. Management includes a multidisciplinary approach involving obstetricians, neonatologists, paediatric surgeons and radiologists. Timing and place of delivery should be carefully planned. Surgical excision is the treatment of choice. Complications include respiratory distress, airway obstruction, hydrops fetalis and malignant transformation. Prognosis depends largely on the size, location and degree of tracheal compression.</w:t>
      </w:r>
    </w:p>
    <w:p w14:paraId="3018539D" w14:textId="77777777" w:rsidR="006E6C47" w:rsidRPr="007F08B6" w:rsidRDefault="006E6C47" w:rsidP="006E6C47">
      <w:pPr>
        <w:pStyle w:val="Heading3"/>
        <w:spacing w:line="360" w:lineRule="auto"/>
        <w:jc w:val="both"/>
      </w:pPr>
      <w:bookmarkStart w:id="170" w:name="_Toc73392041"/>
      <w:r w:rsidRPr="007F08B6">
        <w:t>Rhabdomyosarcoma:</w:t>
      </w:r>
      <w:bookmarkEnd w:id="170"/>
      <w:r w:rsidRPr="007F08B6">
        <w:t xml:space="preserve"> </w:t>
      </w:r>
    </w:p>
    <w:p w14:paraId="304C7F7C" w14:textId="259E9BD5" w:rsidR="006E6C47" w:rsidRPr="007F08B6" w:rsidRDefault="006E6C47" w:rsidP="006E6C47">
      <w:pPr>
        <w:spacing w:line="360" w:lineRule="auto"/>
        <w:jc w:val="both"/>
      </w:pPr>
      <w:r>
        <w:t xml:space="preserve">This </w:t>
      </w:r>
      <w:r w:rsidRPr="007F08B6">
        <w:t xml:space="preserve">is a rare cancerous tumour of the soft tissues such as muscles, tendons and connective tissues. it is the most common sarcoma in the paediatric population with the head and neck being the most favoured location. It is characterised by rapid onset and advanced disease. Rhabdomyosarcoma of the head and neck can be classified based on its location into </w:t>
      </w:r>
      <w:proofErr w:type="spellStart"/>
      <w:r w:rsidRPr="007F08B6">
        <w:t>parameningeal</w:t>
      </w:r>
      <w:proofErr w:type="spellEnd"/>
      <w:r w:rsidRPr="007F08B6">
        <w:t xml:space="preserve"> and non</w:t>
      </w:r>
      <w:r w:rsidR="00F431D0">
        <w:t>-</w:t>
      </w:r>
      <w:proofErr w:type="spellStart"/>
      <w:r w:rsidRPr="007F08B6">
        <w:t>parameningeal</w:t>
      </w:r>
      <w:proofErr w:type="spellEnd"/>
      <w:r w:rsidRPr="007F08B6">
        <w:t xml:space="preserve"> tumours. </w:t>
      </w:r>
      <w:proofErr w:type="spellStart"/>
      <w:r w:rsidRPr="007F08B6">
        <w:t>Parameningeal</w:t>
      </w:r>
      <w:proofErr w:type="spellEnd"/>
      <w:r w:rsidRPr="007F08B6">
        <w:t xml:space="preserve"> rhabdomyosarcoma involves the nasopharynx, nasal cavities, paranasal sinuses, middle ear, infratemporal and pterygopalatine fossae and mastoid. </w:t>
      </w:r>
      <w:proofErr w:type="spellStart"/>
      <w:r w:rsidRPr="007F08B6">
        <w:t>Nonparameningeal</w:t>
      </w:r>
      <w:proofErr w:type="spellEnd"/>
      <w:r w:rsidRPr="007F08B6">
        <w:t xml:space="preserve"> rhabdomyosarcoma include all other structures of the head and neck and carries slightly better </w:t>
      </w:r>
      <w:r w:rsidRPr="00F431D0">
        <w:t xml:space="preserve">prognosis </w:t>
      </w:r>
      <w:r w:rsidRPr="00F431D0">
        <w:fldChar w:fldCharType="begin" w:fldLock="1"/>
      </w:r>
      <w:r w:rsidRPr="00F431D0">
        <w:instrText>ADDIN CSL_CITATION {"citationItems":[{"id":"ITEM-1","itemData":{"DOI":"10.1093/annonc/mdt426","ISBN":"3120566969","ISSN":"15698041","PMID":"24356633","abstract":"Background: Parameningeal (PM) site is a well-known adverse prognostic factor in children with localized rhabdomyosarcoma (RMS). To identify risk factors associated with outcome at this site, we pooled data from 1105 patients treated in 10 studies conducted by European and North American cooperative groups between 1984 and 2004. Patients and methods: Clinical factors including age, histology, size, invasiveness, nodal involvement, Intergroup Rhabdomyosarcoma Study (IRS) clinical group, site, risk factors for meningeal involvement (MI), study group, and application of radiotherapy (RT) were studied for their impact on event-free and overall survival (EFS and OS). Results: Ten-year EFS and OS were 62.6 and 66.1% for the whole group. Patients without initial RT showed worse survival (10-year OS 40.8% versus 68.5% for RT treated patients). Multivariate analysis focusing on 862 patients who received RT as part of their initial treatment revealed four unfavorable prognostic factors: age &lt;3 or &gt;10 years, signs of MI, unfavorable site, and tumor size. Utilizing these prognostic factors, patients could be classified into different risk groups with 10-year OS ranging between 51.1 and 80.9%. Conclusions: While, in general, PM localization is regarded as an adverse prognostic factor, the current analysis differentiates those with good prognosis (36% patients with 0-1 risk factor: 10-year OS 80.9%) from high-risk PM patients (28% with 3-4 factors: 10-year OS 51.1%). Furthermore, this analysis reinforces the necessity for RT in PM RMS. © The Author 2013. Published by Oxford University Press on behalf of the European Society for Medical Oncology. All rights reserved.","author":[{"dropping-particle":"","family":"Merks","given":"J. H.M.","non-dropping-particle":"","parse-names":false,"suffix":""},{"dropping-particle":"","family":"Salvo","given":"G. L.","non-dropping-particle":"de","parse-names":false,"suffix":""},{"dropping-particle":"","family":"Bergeron","given":"C.","non-dropping-particle":"","parse-names":false,"suffix":""},{"dropping-particle":"","family":"Bisogno","given":"G.","non-dropping-particle":"","parse-names":false,"suffix":""},{"dropping-particle":"","family":"Paoli","given":"A.","non-dropping-particle":"de","parse-names":false,"suffix":""},{"dropping-particle":"","family":"Ferrari","given":"A.","non-dropping-particle":"","parse-names":false,"suffix":""},{"dropping-particle":"","family":"Rey","given":"A.","non-dropping-particle":"","parse-names":false,"suffix":""},{"dropping-particle":"","family":"Oberlin","given":"O.","non-dropping-particle":"","parse-names":false,"suffix":""},{"dropping-particle":"","family":"Stevens","given":"M. C.G.","non-dropping-particle":"","parse-names":false,"suffix":""},{"dropping-particle":"","family":"Kelsey","given":"A.","non-dropping-particle":"","parse-names":false,"suffix":""},{"dropping-particle":"","family":"Michalski","given":"J.","non-dropping-particle":"","parse-names":false,"suffix":""},{"dropping-particle":"","family":"Hawkins","given":"D. S.","non-dropping-particle":"","parse-names":false,"suffix":""},{"dropping-particle":"","family":"Anderson","given":"J. R.","non-dropping-particle":"","parse-names":false,"suffix":""}],"container-title":"Annals of Oncology","id":"ITEM-1","issue":"1","issued":{"date-parts":[["2014"]]},"page":"231-236","publisher":"Elsevier Masson SAS","title":"Parameningeal rhabdomyosarcoma in pediatric age: Results of a pooled analysis from North American and European cooperative groups","type":"article-journal","volume":"25"},"uris":["http://www.mendeley.com/documents/?uuid=cf181d00-170f-419a-a21e-4574e94a709e"]}],"mendeley":{"formattedCitation":"(Merks &lt;i&gt;et al.&lt;/i&gt;, 2014)","plainTextFormattedCitation":"(Merks et al., 2014)","previouslyFormattedCitation":"(Merks &lt;i&gt;et al.&lt;/i&gt;, 2014)"},"properties":{"noteIndex":0},"schema":"https://github.com/citation-style-language/schema/raw/master/csl-citation.json"}</w:instrText>
      </w:r>
      <w:r w:rsidRPr="00F431D0">
        <w:fldChar w:fldCharType="separate"/>
      </w:r>
      <w:r w:rsidRPr="00F431D0">
        <w:rPr>
          <w:noProof/>
        </w:rPr>
        <w:t xml:space="preserve">(Merks </w:t>
      </w:r>
      <w:r w:rsidRPr="00F431D0">
        <w:rPr>
          <w:i/>
          <w:iCs/>
          <w:noProof/>
        </w:rPr>
        <w:t>et al</w:t>
      </w:r>
      <w:r w:rsidRPr="00F431D0">
        <w:rPr>
          <w:noProof/>
        </w:rPr>
        <w:t>., 2014)</w:t>
      </w:r>
      <w:r w:rsidRPr="00F431D0">
        <w:fldChar w:fldCharType="end"/>
      </w:r>
      <w:r w:rsidRPr="00F431D0">
        <w:t xml:space="preserve">. Treatment is usually a combination of chemotherapy, surgery and/or radiotherapy. Prognosis depends on several factors including histological sub-type of tumour, primary site, extent of disease, extent of surgical resection </w:t>
      </w:r>
      <w:r w:rsidRPr="00F431D0">
        <w:fldChar w:fldCharType="begin" w:fldLock="1"/>
      </w:r>
      <w:r w:rsidR="003E0012" w:rsidRPr="00F431D0">
        <w:instrText>ADDIN CSL_CITATION {"citationItems":[{"id":"ITEM-1","itemData":{"DOI":"10.1016/j.ijporl.2015.06.032","ISSN":"18728464","PMID":"26231745","abstract":"Objective: To review the clinical presentation, histology, staging, treatment modalities, and survival for pediatric head and neck rhabdomyosarcoma (non-orbital). Study design: Retrospective chart review at a tertiary pediatric hospital of children treated over 18 years (1996-2014) for primary head and neck non-orbital rhabdomyosarcoma. Methods: Medical charts were examined for clinical presentation, staging, histology, genetic abnormalities, treatment modalities, recurrence and complications from treatment. Results: Our cohort was 17 children (7 male, 10 female) with rhabdomyosarcoma with a median age of 6.3 years (range &lt;1-19). The majority of tumors were of parameningeal location (13/17) with embryonal histology (11/17). Twenty-nine percent (5/17) demonstrated advanced metastatic disease at initial referral. Fifty-three percent (9/17) had skull base erosion and/or cranial nerve deficits. PET CT scan was performed in 4 patients. The overall survival was 75% for the duration of the study. Primary surgical excision was performed in all 4 patients with nonparameningeal tumors as compared to only 1 patient with a parameningeal tumor. All received chemotherapy and radiotherapy, as none had completely resectable disease. Conclusion: Pediatric non-orbital primary rhabdomyosarcoma of the head and neck usually has a rapid onset and presents with advanced disease. Our analysis found that the majority of patients in our series had a cranial neuropathy at presentation, which highlights how advanced the disease is in these patients at presentation. The first mode of surgical intervention should be directed toward biopsy in junction with a metastatic work-up. Primary excision with negative microscopic margins for nonparameningeal rhabdomyosarcoma is ideal to spare radiotherapy but was not achievable in our cohort. The benefits of second-look biopsy after chemotherapy and radiation are still unproven; however, we believe that it was beneficial in two patients in our review for further resection thus decreasing subsequent radiation. Fluorodeoxy-. d-glucose positron emission tomography (PET) to evaluate disease post treatment may further define the role for second look surgery.","author":[{"dropping-particle":"","family":"Reilly","given":"Brian K.","non-dropping-particle":"","parse-names":false,"suffix":""},{"dropping-particle":"","family":"Kim","given":"Ae Rang","non-dropping-particle":"","parse-names":false,"suffix":""},{"dropping-particle":"","family":"Peña","given":"Maria T.","non-dropping-particle":"","parse-names":false,"suffix":""},{"dropping-particle":"","family":"Dong","given":"Tiffany A.","non-dropping-particle":"","parse-names":false,"suffix":""},{"dropping-particle":"","family":"Rossi","given":"Christopher","non-dropping-particle":"","parse-names":false,"suffix":""},{"dropping-particle":"","family":"Murnick","given":"Jonathan G.","non-dropping-particle":"","parse-names":false,"suffix":""},{"dropping-particle":"","family":"Choi","given":"Sukgi S.","non-dropping-particle":"","parse-names":false,"suffix":""}],"container-title":"International Journal of Pediatric Otorhinolaryngology","id":"ITEM-1","issue":"9","issued":{"date-parts":[["2015"]]},"page":"1477-1483","title":"Rhabdomyosarcoma of the head and neck in children: Review and update","type":"article-journal","volume":"79"},"uris":["http://www.mendeley.com/documents/?uuid=6ee4bfd7-6a7b-40e9-90e6-7e34181d1ae4"]}],"mendeley":{"formattedCitation":"(Reilly &lt;i&gt;et al.&lt;/i&gt;, 2015)","manualFormatting":"(Reilly et al., 2015;","plainTextFormattedCitation":"(Reilly et al., 2015)","previouslyFormattedCitation":"(Reilly &lt;i&gt;et al.&lt;/i&gt;, 2015)"},"properties":{"noteIndex":0},"schema":"https://github.com/citation-style-language/schema/raw/master/csl-citation.json"}</w:instrText>
      </w:r>
      <w:r w:rsidRPr="00F431D0">
        <w:fldChar w:fldCharType="separate"/>
      </w:r>
      <w:r w:rsidRPr="00F431D0">
        <w:rPr>
          <w:noProof/>
        </w:rPr>
        <w:t xml:space="preserve">(Reilly </w:t>
      </w:r>
      <w:r w:rsidRPr="00F431D0">
        <w:rPr>
          <w:i/>
          <w:iCs/>
          <w:noProof/>
        </w:rPr>
        <w:t>et al</w:t>
      </w:r>
      <w:r w:rsidRPr="00F431D0">
        <w:rPr>
          <w:noProof/>
        </w:rPr>
        <w:t>., 2015;</w:t>
      </w:r>
      <w:r w:rsidRPr="00F431D0">
        <w:fldChar w:fldCharType="end"/>
      </w:r>
      <w:r w:rsidRPr="00F431D0">
        <w:t xml:space="preserve"> </w:t>
      </w:r>
      <w:r w:rsidRPr="00F431D0">
        <w:fldChar w:fldCharType="begin" w:fldLock="1"/>
      </w:r>
      <w:r w:rsidR="003E0012" w:rsidRPr="00F431D0">
        <w:instrText>ADDIN CSL_CITATION {"citationItems":[{"id":"ITEM-1","itemData":{"DOI":"10.1111/1759-7714.12823","ISSN":"17597714","PMID":"30062849","abstract":"Background: This study was conducted to explore the influence of clinical features of rhabdomyosarcoma (RMS) and a refined therapeutic protocol on the therapeutic efficacy and prognosis in children in the past five years. Methods: Forty children diagnosed with RMS were retrospectively studied, using a version of the therapeutic protocol refined by Shanghai Children's Medical Center (version 2009.9.1). The patients’ demographic characteristics, clinical manifestations, pathological features, therapeutic efficacy, and prognosis were analyzed. Results: Of the 40 children, 17 abandoned treatment. Of the remaining 23 cases, two children were rated as low risk, 12 as medium risk, and nine as high risk, and all received treatment. Patients in the low and medium-risk groups had better prognosis than those in the high-risk group, and treated patients had higher survival rates and longer survival than untreated patients. Conclusion: Children with RMS should be treated positively. Combined treatment shows better therapeutic efficacy and prognosis. The refined therapeutic protocol seems more effective than the standard treatment, with a significant impact on long-term RMS prognosis.","author":[{"dropping-particle":"","family":"Li","given":"Meng","non-dropping-particle":"","parse-names":false,"suffix":""},{"dropping-particle":"","family":"Bian","given":"Xiuju","non-dropping-particle":"","parse-names":false,"suffix":""},{"dropping-particle":"","family":"Jing","given":"Rui","non-dropping-particle":"","parse-names":false,"suffix":""},{"dropping-particle":"","family":"Zhang","given":"Aijun","non-dropping-particle":"","parse-names":false,"suffix":""},{"dropping-particle":"","family":"Sun","given":"Nianzheng","non-dropping-particle":"","parse-names":false,"suffix":""},{"dropping-particle":"","family":"Ju","given":"Xiuli","non-dropping-particle":"","parse-names":false,"suffix":""},{"dropping-particle":"","family":"Li","given":"Fuhai","non-dropping-particle":"","parse-names":false,"suffix":""}],"container-title":"Thoracic Cancer","id":"ITEM-1","issue":"9","issued":{"date-parts":[["2018"]]},"page":"1180-1184","title":"Retrospective analysis of rhabdomyosarcoma (RMS) in children in a single center","type":"article-journal","volume":"9"},"uris":["http://www.mendeley.com/documents/?uuid=f3da8a2e-d515-468e-8fc1-f3b97a93c3db"]}],"mendeley":{"formattedCitation":"(Li &lt;i&gt;et al.&lt;/i&gt;, 2018)","manualFormatting":"Li et al., 2018;","plainTextFormattedCitation":"(Li et al., 2018)","previouslyFormattedCitation":"(Li &lt;i&gt;et al.&lt;/i&gt;, 2018)"},"properties":{"noteIndex":0},"schema":"https://github.com/citation-style-language/schema/raw/master/csl-citation.json"}</w:instrText>
      </w:r>
      <w:r w:rsidRPr="00F431D0">
        <w:fldChar w:fldCharType="separate"/>
      </w:r>
      <w:r w:rsidRPr="00F431D0">
        <w:rPr>
          <w:noProof/>
        </w:rPr>
        <w:t xml:space="preserve">Li </w:t>
      </w:r>
      <w:r w:rsidRPr="00F431D0">
        <w:rPr>
          <w:i/>
          <w:iCs/>
          <w:noProof/>
        </w:rPr>
        <w:t>et al</w:t>
      </w:r>
      <w:r w:rsidRPr="00F431D0">
        <w:rPr>
          <w:noProof/>
        </w:rPr>
        <w:t>., 2018;</w:t>
      </w:r>
      <w:r w:rsidRPr="00F431D0">
        <w:fldChar w:fldCharType="end"/>
      </w:r>
      <w:r w:rsidRPr="00F431D0">
        <w:t xml:space="preserve"> </w:t>
      </w:r>
      <w:r w:rsidRPr="00F431D0">
        <w:fldChar w:fldCharType="begin" w:fldLock="1"/>
      </w:r>
      <w:r w:rsidRPr="00F431D0">
        <w:instrText>ADDIN CSL_CITATION {"citationItems":[{"id":"ITEM-1","itemData":{"DOI":"10.2165/11599440","ISSN":"11745878","PMID":"23050743","abstract":"Optimal management of rhabdomyosarcoma requires establishing the correct pathologic diagnosis, histologic sub-type, primary site, extent of disease (Stage), and extent of resection (Group). Based on these features, cooperative groups in North America and Europe have defined risk-adapted treatments that include surgery, chemotherapy, and usually radiotherapy. This article focuses on recent findings that can impact or have already impacted rhabdomyosarcoma treatment guidelines and highlights controversies that should be addressed in order to improve outcome for children with rhabdomyosarcoma.Rhabdomyosarcoma is currently sub-classified in children based on histology into the favorable embryonalbotryoidspindle cell types and the unfavorable alveolar form. Risk group assignment depends in part on histologic sub-type. Alveolar rhabdomyosarcoma is sometimes associated with chromosomal translocations, which impact clinical behavior. An important ongoing debate is whether molecular diagnostic tools to identify chromosomal translocations andor define gene expression profiles should be used to sub-classify rhabdomyosarcoma rather than histology. Clinical trials continue to evaluate retrospective as well as prospective cohorts in order to carefully determine the impact of histology versus biologic features on outcome in the context of specific therapeutic regimens.Most rhabdomyosarcoma recurrences involve the primary site or adjacent region. Cooperative groups continue to investigate new approaches to local control in order to reduce local recurrences and sequelae associated with local therapy. Delaying primary resection until after chemotherapy has started appears to increase the number of tumors that can be completely resected with acceptable morbidity in some primary sites. Radiation dose reductions following delayed primary resection have been investigated. Although outcomes appear similar to the conventional approach of full-dose radiotherapy without delayed primary resection, long-term effects of the two approaches have not been rigorously compared. Early evidence suggests that newer methods of delivering radiotherapy, including intensity-modulated radiotherapy (IMRT), proton beam radiotherapy, and brachytherapy maintain efficacy but may reduce long-term sequelae compared with 3-dimensional conformal radiotherapy.Chemotherapy regimens defined by the cooperative groups vary by risk group. The most commonly used regimens include vincristine and dactinomycin in…","author":[{"dropping-particle":"","family":"Gosiengfiao","given":"Yasmin","non-dropping-particle":"","parse-names":false,"suffix":""},{"dropping-particle":"","family":"Reichek","given":"Jennifer","non-dropping-particle":"","parse-names":false,"suffix":""},{"dropping-particle":"","family":"Walterhouse","given":"David","non-dropping-particle":"","parse-names":false,"suffix":""}],"container-title":"Pediatric Drugs","id":"ITEM-1","issue":"6","issued":{"date-parts":[["2012"]]},"page":"389-400","title":"What is new in rhabdomyosarcoma management in children?","type":"article-journal","volume":"14"},"uris":["http://www.mendeley.com/documents/?uuid=d9b04a4a-330b-4881-86d0-ab0a33c103aa"]}],"mendeley":{"formattedCitation":"(Gosiengfiao, Reichek and Walterhouse, 2012)","manualFormatting":"Gosiengfiao et al. 2012)","plainTextFormattedCitation":"(Gosiengfiao, Reichek and Walterhouse, 2012)","previouslyFormattedCitation":"(Gosiengfiao, Reichek and Walterhouse, 2012)"},"properties":{"noteIndex":0},"schema":"https://github.com/citation-style-language/schema/raw/master/csl-citation.json"}</w:instrText>
      </w:r>
      <w:r w:rsidRPr="00F431D0">
        <w:fldChar w:fldCharType="separate"/>
      </w:r>
      <w:r w:rsidRPr="00F431D0">
        <w:rPr>
          <w:noProof/>
        </w:rPr>
        <w:t xml:space="preserve">Gosiengfiao </w:t>
      </w:r>
      <w:r w:rsidRPr="00F431D0">
        <w:rPr>
          <w:i/>
          <w:iCs/>
          <w:noProof/>
        </w:rPr>
        <w:t>et al</w:t>
      </w:r>
      <w:r w:rsidRPr="00F431D0">
        <w:rPr>
          <w:noProof/>
        </w:rPr>
        <w:t>.</w:t>
      </w:r>
      <w:r w:rsidR="00E60930" w:rsidRPr="00F431D0">
        <w:rPr>
          <w:noProof/>
        </w:rPr>
        <w:t>,</w:t>
      </w:r>
      <w:r w:rsidRPr="00F431D0">
        <w:rPr>
          <w:noProof/>
        </w:rPr>
        <w:t xml:space="preserve"> 2012)</w:t>
      </w:r>
      <w:r w:rsidRPr="00F431D0">
        <w:fldChar w:fldCharType="end"/>
      </w:r>
      <w:r w:rsidRPr="007F08B6">
        <w:t xml:space="preserve">. Most of the studies found in the literature focused on </w:t>
      </w:r>
      <w:r>
        <w:t xml:space="preserve">the </w:t>
      </w:r>
      <w:r w:rsidRPr="007F08B6">
        <w:t xml:space="preserve">paediatric and adult population with no information regarding the detection of this tumour antenatally. This type of tumours usually presents during the first year of life onwards and this might explain the lack of </w:t>
      </w:r>
      <w:r w:rsidRPr="007F08B6">
        <w:lastRenderedPageBreak/>
        <w:t xml:space="preserve">information in the literature. Furthermore, lack of availability of diagnostic modalities such as </w:t>
      </w:r>
      <w:r>
        <w:rPr>
          <w:i/>
          <w:iCs/>
        </w:rPr>
        <w:t>f</w:t>
      </w:r>
      <w:r w:rsidRPr="007F08B6">
        <w:t>MRI might be an additional explanation or lack of recognition of tumour in the antenatal period confusing them with teratomas.</w:t>
      </w:r>
    </w:p>
    <w:bookmarkEnd w:id="164"/>
    <w:p w14:paraId="01C37C89" w14:textId="77777777" w:rsidR="006E6C47" w:rsidRPr="007F08B6" w:rsidRDefault="006E6C47" w:rsidP="006E6C47">
      <w:pPr>
        <w:spacing w:line="360" w:lineRule="auto"/>
        <w:jc w:val="both"/>
      </w:pPr>
    </w:p>
    <w:p w14:paraId="438D47FF" w14:textId="77777777" w:rsidR="006E6C47" w:rsidRPr="007F08B6" w:rsidRDefault="006E6C47" w:rsidP="006E6C47">
      <w:pPr>
        <w:spacing w:line="360" w:lineRule="auto"/>
        <w:jc w:val="both"/>
        <w:rPr>
          <w:b/>
          <w:bCs/>
        </w:rPr>
      </w:pPr>
    </w:p>
    <w:p w14:paraId="1E0FCC45"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p>
    <w:p w14:paraId="5F1C3A3F" w14:textId="1A4855C8" w:rsidR="006E6C47" w:rsidRPr="007F08B6" w:rsidRDefault="006E6C47" w:rsidP="00623683">
      <w:pPr>
        <w:pStyle w:val="Heading2"/>
        <w:spacing w:line="360" w:lineRule="auto"/>
        <w:jc w:val="center"/>
      </w:pPr>
      <w:bookmarkStart w:id="171" w:name="_Toc72351207"/>
      <w:bookmarkStart w:id="172" w:name="_Toc73392042"/>
      <w:r w:rsidRPr="007F08B6">
        <w:lastRenderedPageBreak/>
        <w:t>MISCELLANEOUS</w:t>
      </w:r>
      <w:bookmarkEnd w:id="171"/>
      <w:bookmarkEnd w:id="172"/>
    </w:p>
    <w:p w14:paraId="58F37227" w14:textId="77777777" w:rsidR="006E6C47" w:rsidRPr="007F08B6" w:rsidRDefault="006E6C47" w:rsidP="006E6C47">
      <w:pPr>
        <w:spacing w:line="360" w:lineRule="auto"/>
        <w:jc w:val="both"/>
      </w:pPr>
      <w:r w:rsidRPr="007F08B6">
        <w:t xml:space="preserve">We anticipated to recruit </w:t>
      </w:r>
      <w:r>
        <w:t xml:space="preserve">a </w:t>
      </w:r>
      <w:r w:rsidRPr="007F08B6">
        <w:t>few hydrops fetalis cases in this study which we intended to include them in the miscellaneous cohort. We suspect</w:t>
      </w:r>
      <w:r>
        <w:t>ed</w:t>
      </w:r>
      <w:r w:rsidRPr="007F08B6">
        <w:t xml:space="preserve"> other cases to be included in this cohort but in a sporadic fashion (single cases of various anomalies) and we believe their contribution will not be significant</w:t>
      </w:r>
      <w:r>
        <w:t>.</w:t>
      </w:r>
      <w:r w:rsidRPr="007F08B6">
        <w:t xml:space="preserve"> </w:t>
      </w:r>
      <w:r>
        <w:t>T</w:t>
      </w:r>
      <w:r w:rsidRPr="007F08B6">
        <w:t>his section of the introduction will briefly discuss pathogenesis, types and current management of hydrops fetalis.</w:t>
      </w:r>
    </w:p>
    <w:p w14:paraId="0E6F3842" w14:textId="77777777" w:rsidR="006E6C47" w:rsidRPr="007F08B6" w:rsidRDefault="006E6C47" w:rsidP="006E6C47">
      <w:pPr>
        <w:pStyle w:val="Heading3"/>
        <w:spacing w:line="360" w:lineRule="auto"/>
        <w:jc w:val="both"/>
      </w:pPr>
      <w:bookmarkStart w:id="173" w:name="_Toc72351208"/>
      <w:bookmarkStart w:id="174" w:name="_Toc73392043"/>
      <w:r w:rsidRPr="007F08B6">
        <w:t>Hydrops fetalis</w:t>
      </w:r>
      <w:bookmarkEnd w:id="173"/>
      <w:r w:rsidRPr="007F08B6">
        <w:t>:</w:t>
      </w:r>
      <w:bookmarkEnd w:id="174"/>
    </w:p>
    <w:p w14:paraId="5BCDF9A4" w14:textId="20D8DCC8" w:rsidR="006E6C47" w:rsidRPr="007F08B6" w:rsidRDefault="006E6C47" w:rsidP="006E6C47">
      <w:pPr>
        <w:spacing w:line="360" w:lineRule="auto"/>
        <w:jc w:val="both"/>
      </w:pPr>
      <w:r w:rsidRPr="007F08B6">
        <w:t xml:space="preserve">It refers to the accumulation of excess fluid in at least two foetal body cavities or components such as pleural effusion, ascites, pericardial effusion and skin oedema. It may also be associated with polyhydramnios and placental oedema. Hydrops fetalis has an incidence of about 1:1,000 live births and twice and a half </w:t>
      </w:r>
      <w:r>
        <w:t>more</w:t>
      </w:r>
      <w:r w:rsidRPr="007F08B6">
        <w:t xml:space="preserve"> common in males</w:t>
      </w:r>
      <w:r>
        <w:t xml:space="preserve"> than females</w:t>
      </w:r>
      <w:r w:rsidRPr="007F08B6">
        <w:t xml:space="preserve"> </w:t>
      </w:r>
      <w:r w:rsidRPr="007F08B6">
        <w:fldChar w:fldCharType="begin" w:fldLock="1"/>
      </w:r>
      <w:r w:rsidRPr="007F08B6">
        <w:instrText>ADDIN CSL_CITATION {"citationItems":[{"id":"ITEM-1","itemData":{"ISSN":"00416193","PMID":"16964808","abstract":"Objectives - To analyse the incidence, aetiology and management of live born cases of hydrops fetalis in a Regional Perinatal Centre. Methods - We reviewed 35 cases of hydrops delivered over a six year period. Results - Non-immune hydrops accounted for 80% of the cases and the majority of babies required Level 1 intensive care. The mortality rate was 40%. Conclusion - The pattern of hydrops is changing. Most of these babies now have non-immune hydrops and approximately two thirds are surviving.","author":[{"dropping-particle":"","family":"Trainor","given":"Bernie","non-dropping-particle":"","parse-names":false,"suffix":""},{"dropping-particle":"","family":"Tubman","given":"R.","non-dropping-particle":"","parse-names":false,"suffix":""}],"container-title":"Ulster Medical Journal","id":"ITEM-1","issue":"3","issued":{"date-parts":[["2006"]]},"page":"185-186","title":"The emerging pattern of hydrops fetalis - Incidence, aetiology and management","type":"article-journal","volume":"75"},"uris":["http://www.mendeley.com/documents/?uuid=b89fee87-60d4-45c0-b28e-1e466bfaf7c3"]}],"mendeley":{"formattedCitation":"(Trainor and Tubman, 2006)","plainTextFormattedCitation":"(Trainor and Tubman, 2006)","previouslyFormattedCitation":"(Trainor and Tubman, 2006)"},"properties":{"noteIndex":0},"schema":"https://github.com/citation-style-language/schema/raw/master/csl-citation.json"}</w:instrText>
      </w:r>
      <w:r w:rsidRPr="007F08B6">
        <w:fldChar w:fldCharType="separate"/>
      </w:r>
      <w:r w:rsidRPr="007F08B6">
        <w:rPr>
          <w:noProof/>
        </w:rPr>
        <w:t>(Trainor and Tubman, 2006)</w:t>
      </w:r>
      <w:r w:rsidRPr="007F08B6">
        <w:fldChar w:fldCharType="end"/>
      </w:r>
      <w:r w:rsidRPr="007F08B6">
        <w:t xml:space="preserve">. It has been traditionally classified into two broad types as immune and non-immune hydrops. Immune hydrops is the rarest and is associated with </w:t>
      </w:r>
      <w:proofErr w:type="spellStart"/>
      <w:r w:rsidRPr="007F08B6">
        <w:t>foeto</w:t>
      </w:r>
      <w:proofErr w:type="spellEnd"/>
      <w:r w:rsidRPr="007F08B6">
        <w:t xml:space="preserve">-maternal blood incompatibility particularly rhesus incompatibility. Non-immune hydrops accounts for the majority of cases and is associated with various aetiological factors. One review reported 14 causes of non-immune hydrops. Some of these causes include Cardiovascular (20%), Idiopathic (19.8%), Lymphatic Dysplasia (15%), Haematologic (9.3%), Chromosomal (9%), Infectious (7%) and Syndromic causes (5.5%) </w:t>
      </w:r>
      <w:r w:rsidRPr="007F08B6">
        <w:fldChar w:fldCharType="begin" w:fldLock="1"/>
      </w:r>
      <w:r w:rsidRPr="007F08B6">
        <w:instrText>ADDIN CSL_CITATION {"citationItems":[{"id":"ITEM-1","itemData":{"DOI":"10.1002/ajmg.a.36988","ISSN":"15524833","PMID":"25712632","abstract":"Hydrops fetalis is an excessive fluid accumulation within the fetal extra vascular compartments and body cavities. Non-immune hydrops fetalis (NIHF), due to causes other than Rh alloimmunization, is the cause in &gt;85% of all affected individuals. Herein we present an update of our earlier systematic literature review [Bellini et al., 2009] using all publications between 2007 and 2013. We excluded most of the initial 31,783 papers by using strict selection criteria, thus resulting in 24 relevant NIHF publications describing 1,338 individuals with NIHF. We subdivided the affected individuals into 14 classification groups based on the cause of NIHF (percentage of the total group): Cardiovascular (20.1%), Hematologic (9.3%), Chromosomal (9.0%), Syndromic (5.5%), Lymphatic Dysplasia (15.0%), Inborn Errors of Metabolism (1.3%), Infections (7.0%), Thoracic (2.3%), Urinary Tract Malformations (0.9%), Extra Thoracic Tumors (0.7%), TTTF-Placental (4.1%), Gastrointestinal (1.3%), Miscellaneous (3.6%), Idiopathic (19.8%). We discuss the results of the review. There may be some shifts in the percentages of etiological categories as compared to the previous review, but the small numbers within each category make drawing firm conclusions hazardous. We highlight the need for multi-center series of NIHF cases collected and classified using the same schemes in diagnostic work-ups to allow for comparisons of larger numbers of cases.","author":[{"dropping-particle":"","family":"Bellini","given":"Carlo","non-dropping-particle":"","parse-names":false,"suffix":""},{"dropping-particle":"","family":"Donarini","given":"Gloria","non-dropping-particle":"","parse-names":false,"suffix":""},{"dropping-particle":"","family":"Paladini","given":"Dario","non-dropping-particle":"","parse-names":false,"suffix":""},{"dropping-particle":"","family":"Calevo","given":"Maria Grazia","non-dropping-particle":"","parse-names":false,"suffix":""},{"dropping-particle":"","family":"Bellini","given":"Tommaso","non-dropping-particle":"","parse-names":false,"suffix":""},{"dropping-particle":"","family":"Ramenghi","given":"Luca A.","non-dropping-particle":"","parse-names":false,"suffix":""},{"dropping-particle":"","family":"Hennekam","given":"Raoul C.","non-dropping-particle":"","parse-names":false,"suffix":""}],"container-title":"American Journal of Medical Genetics, Part A","id":"ITEM-1","issue":"5","issued":{"date-parts":[["2015"]]},"page":"1082-1088","title":"Etiology of non-immune hydrops fetalis: An update","type":"article-journal","volume":"167"},"uris":["http://www.mendeley.com/documents/?uuid=dc5c680c-b026-4cd6-a77f-474c65dab702"]}],"mendeley":{"formattedCitation":"(Bellini &lt;i&gt;et al.&lt;/i&gt;, 2015)","plainTextFormattedCitation":"(Bellini et al., 2015)","previouslyFormattedCitation":"(Bellini &lt;i&gt;et al.&lt;/i&gt;, 2015)"},"properties":{"noteIndex":0},"schema":"https://github.com/citation-style-language/schema/raw/master/csl-citation.json"}</w:instrText>
      </w:r>
      <w:r w:rsidRPr="007F08B6">
        <w:fldChar w:fldCharType="separate"/>
      </w:r>
      <w:r w:rsidRPr="007F08B6">
        <w:rPr>
          <w:noProof/>
        </w:rPr>
        <w:t xml:space="preserve">(Bellini </w:t>
      </w:r>
      <w:r w:rsidRPr="007F08B6">
        <w:rPr>
          <w:i/>
          <w:noProof/>
        </w:rPr>
        <w:t>et al.</w:t>
      </w:r>
      <w:r w:rsidRPr="007F08B6">
        <w:rPr>
          <w:noProof/>
        </w:rPr>
        <w:t>, 2015)</w:t>
      </w:r>
      <w:r w:rsidRPr="007F08B6">
        <w:fldChar w:fldCharType="end"/>
      </w:r>
      <w:r w:rsidRPr="007F08B6">
        <w:t xml:space="preserve">. Management depends largely on the underlying aetiology. Proper counselling is crucial to help parents decide whether to continue the pregnancy or opt for termination. In some </w:t>
      </w:r>
      <w:r w:rsidR="00E60930" w:rsidRPr="007F08B6">
        <w:t>cases,</w:t>
      </w:r>
      <w:r w:rsidRPr="007F08B6">
        <w:t xml:space="preserve"> intervention is possible and treatment options depend on the underlying aetiology and gestational age. Planned delivery in a tertiary centre </w:t>
      </w:r>
      <w:r>
        <w:t xml:space="preserve">is advised </w:t>
      </w:r>
      <w:r w:rsidRPr="007F08B6">
        <w:t xml:space="preserve">for optimal resuscitation and neonatal care. Treating foetal arrythmias, intra-uterine foetal transfusion and sometimes surgery are all </w:t>
      </w:r>
      <w:r w:rsidRPr="00F431D0">
        <w:t xml:space="preserve">examples of available treatment options used in selected cases. However, spontaneous resolution is not uncommon and  has been reported in the literature </w:t>
      </w:r>
      <w:r w:rsidRPr="00F431D0">
        <w:fldChar w:fldCharType="begin" w:fldLock="1"/>
      </w:r>
      <w:r w:rsidRPr="00F431D0">
        <w:instrText>ADDIN CSL_CITATION {"citationItems":[{"id":"ITEM-1","itemData":{"DOI":"10.1007/9781139696968.007","ISBN":"9781139696968","ISSN":"0004-8666","PMID":"10554935","abstract":"Non-immune hydrops fetalis (NIHF) is an uncommon but important condition accounting for a disproportionate 3% of overall perinatal mortality (Figure 6.1). With the decline in rhesus isoimmunisation, non-immunological causes have become responsible for the majority of fetal hydrops. Ballantyne was first to report that NIHF represents an ‘end-stage condition’ of different disease processes in 1892. The variety of conditions that cause or are associated with fetal hydrops makes it a challenge for the obstetrician to find the cause and decide on the management of this pregnancy complication in order to reduce the high perinatal loss. With the increasing use of ultrasound, prenatal diagnosis is possible at an earlier gestational age. NIHF is defined as generalised oedema of soft tissues irrespective of the presence of effusions or placental oedema without evidence of isoimmunisation (Figures 6.2, 6.3). It is reported to occur in between 1/1500 and 1/4000 pregnancies. However, one series would suggest that the current incidence might be as high as one in 800 pregnancies. It is important to develop a logical sequence for the investigation and obstetric management of NIHF. It is recommended to proceed from the least invasive evaluation methods (serum studies, ultrasound, echocardiography) to the more invasive and sophisticated methods (chorionic villus sampling and cordocentesis) and thus it is likely that referral to a fetal medicine department will be required (Box 6.1).","author":[{"dropping-particle":"","family":"Cameron","given":"Alan","non-dropping-particle":"","parse-names":false,"suffix":""}],"container-title":"Fetal Medicine for the MRCOG and Beyond, Second Edition","id":"ITEM-1","issued":{"date-parts":[["2014"]]},"page":"115-124","title":"Prenatal diagnosis and management of non-immune hydrops fetalis","type":"article-journal"},"uris":["http://www.mendeley.com/documents/?uuid=dcc47dc6-1f37-40c6-8dbf-363422ea3b96"]}],"mendeley":{"formattedCitation":"(Cameron, 2014)","manualFormatting":"(Cameron, 2014;","plainTextFormattedCitation":"(Cameron, 2014)","previouslyFormattedCitation":"(Cameron, 2014)"},"properties":{"noteIndex":0},"schema":"https://github.com/citation-style-language/schema/raw/master/csl-citation.json"}</w:instrText>
      </w:r>
      <w:r w:rsidRPr="00F431D0">
        <w:fldChar w:fldCharType="separate"/>
      </w:r>
      <w:r w:rsidRPr="00F431D0">
        <w:rPr>
          <w:noProof/>
        </w:rPr>
        <w:t>(Cameron, 2014;</w:t>
      </w:r>
      <w:r w:rsidRPr="00F431D0">
        <w:fldChar w:fldCharType="end"/>
      </w:r>
      <w:r w:rsidRPr="00F431D0">
        <w:t xml:space="preserve"> </w:t>
      </w:r>
      <w:r w:rsidRPr="00F431D0">
        <w:fldChar w:fldCharType="begin" w:fldLock="1"/>
      </w:r>
      <w:r w:rsidR="00E60930" w:rsidRPr="00F431D0">
        <w:instrText>ADDIN CSL_CITATION {"citationItems":[{"id":"ITEM-1","itemData":{"DOI":"10.1016/S0029-7844(97)00290-1","ISSN":"00297844","PMID":"9277637","abstract":"Objective: To evaluate the etiology and outcome of fetal hydrops of nonimmune origin diagnosed in utero during the first half of pregnancy. Methods: We reviewed 45 cases of nonimmune fetal hydrops presenting between 11 and 17 weeks' gestation over a 4-year period. Results: The median gestational age at diagnosis of fetal hydrops was 14 weeks. Placental edema was most commonly associated with generalized skin edema. Ascites was also observed in four cases, but no case presented with pleural or pericardial effusion. The fetal karyotype was abnormal in 35 cases (77.8%). Of the ten fetuses with a normal karyotype, four were classified as idiopathic, three had isolated atrioventricular septal defect, two were associated with maternal infection, and one had multiple pterygium. Fetal heart rate anomalies were found in both chromosomally normal and abnormal fetuses. All but one of the karyotypically abnormal pregnancies and five of ten euploid pregnancies were terminated. In all six pregnancies that continued, resolution occurred before mid-gestation. Three continuing euploid pregnancies resulted in fetal death, and only two had a normal outcome. Conclusion: Nonimmune fetal hydrops diagnosed, before 18 weeks' gestation is associated with a higher incidence of aneuploidy than hydrops diagnosed during the second half of pregnancy. In most affected fetuses with a normal karyotype, spontaneous resolution occurred before 24 weeks' gestation, although the outcome was generally unfavorable.","author":[{"dropping-particle":"","family":"Iskaros","given":"Joseph","non-dropping-particle":"","parse-names":false,"suffix":""},{"dropping-particle":"","family":"Jauniaux","given":"Eric","non-dropping-particle":"","parse-names":false,"suffix":""},{"dropping-particle":"","family":"Rodeck","given":"Charles","non-dropping-particle":"","parse-names":false,"suffix":""}],"container-title":"Obstetrics and Gynecology","id":"ITEM-1","issue":"3","issued":{"date-parts":[["1997"]]},"page":"321-325","title":"Outcome of nonimmune hydrops fetalis diagnosed during the first half of pregnancy","type":"article-journal","volume":"90"},"uris":["http://www.mendeley.com/documents/?uuid=13a49126-c936-4e9c-bee7-7ed31d9bab5f"]}],"mendeley":{"formattedCitation":"(Iskaros, Jauniaux and Rodeck, 1997)","manualFormatting":"Iskaros et al., 1997;","plainTextFormattedCitation":"(Iskaros, Jauniaux and Rodeck, 1997)","previouslyFormattedCitation":"(Iskaros, Jauniaux and Rodeck, 1997)"},"properties":{"noteIndex":0},"schema":"https://github.com/citation-style-language/schema/raw/master/csl-citation.json"}</w:instrText>
      </w:r>
      <w:r w:rsidRPr="00F431D0">
        <w:fldChar w:fldCharType="separate"/>
      </w:r>
      <w:r w:rsidRPr="00F431D0">
        <w:rPr>
          <w:noProof/>
        </w:rPr>
        <w:t xml:space="preserve">Iskaros </w:t>
      </w:r>
      <w:r w:rsidRPr="00F431D0">
        <w:rPr>
          <w:i/>
          <w:iCs/>
          <w:noProof/>
        </w:rPr>
        <w:t>et al</w:t>
      </w:r>
      <w:r w:rsidRPr="00F431D0">
        <w:rPr>
          <w:noProof/>
        </w:rPr>
        <w:t>.</w:t>
      </w:r>
      <w:r w:rsidR="00E60930" w:rsidRPr="00F431D0">
        <w:rPr>
          <w:noProof/>
        </w:rPr>
        <w:t>,</w:t>
      </w:r>
      <w:r w:rsidRPr="00F431D0">
        <w:rPr>
          <w:noProof/>
        </w:rPr>
        <w:t xml:space="preserve"> 1997;</w:t>
      </w:r>
      <w:r w:rsidRPr="00F431D0">
        <w:fldChar w:fldCharType="end"/>
      </w:r>
      <w:r w:rsidRPr="007F08B6">
        <w:t xml:space="preserve"> </w:t>
      </w:r>
      <w:r>
        <w:fldChar w:fldCharType="begin" w:fldLock="1"/>
      </w:r>
      <w:r>
        <w:instrText>ADDIN CSL_CITATION {"citationItems":[{"id":"ITEM-1","itemData":{"URL":"https://patient.info/doctor/hydrops-fetalis","author":[{"dropping-particle":"","family":"Tidy","given":"Colin","non-dropping-particle":"","parse-names":false,"suffix":""}],"id":"ITEM-1","issued":{"date-parts":[["2016"]]},"page":"1-4","title":"Hydrops Fetalis","type":"webpage"},"uris":["http://www.mendeley.com/documents/?uuid=a94353a6-9816-4243-859c-4c3f8e92f813"]}],"mendeley":{"formattedCitation":"(Tidy, 2016)","manualFormatting":"Tidy, 2016)","plainTextFormattedCitation":"(Tidy, 2016)","previouslyFormattedCitation":"(Tidy, 2016)"},"properties":{"noteIndex":0},"schema":"https://github.com/citation-style-language/schema/raw/master/csl-citation.json"}</w:instrText>
      </w:r>
      <w:r>
        <w:fldChar w:fldCharType="separate"/>
      </w:r>
      <w:r w:rsidRPr="00D12E93">
        <w:rPr>
          <w:noProof/>
        </w:rPr>
        <w:t>Tidy, 2016)</w:t>
      </w:r>
      <w:r>
        <w:fldChar w:fldCharType="end"/>
      </w:r>
      <w:r w:rsidRPr="007F08B6">
        <w:t xml:space="preserve">. </w:t>
      </w:r>
      <w:r>
        <w:t>The m</w:t>
      </w:r>
      <w:r w:rsidRPr="007F08B6">
        <w:t xml:space="preserve">ortality rate is 40% for non-immune hydrops </w:t>
      </w:r>
      <w:r w:rsidRPr="007F08B6">
        <w:fldChar w:fldCharType="begin" w:fldLock="1"/>
      </w:r>
      <w:r w:rsidRPr="007F08B6">
        <w:instrText>ADDIN CSL_CITATION {"citationItems":[{"id":"ITEM-1","itemData":{"ISSN":"00416193","PMID":"16964808","abstract":"Objectives - To analyse the incidence, aetiology and management of live born cases of hydrops fetalis in a Regional Perinatal Centre. Methods - We reviewed 35 cases of hydrops delivered over a six year period. Results - Non-immune hydrops accounted for 80% of the cases and the majority of babies required Level 1 intensive care. The mortality rate was 40%. Conclusion - The pattern of hydrops is changing. Most of these babies now have non-immune hydrops and approximately two thirds are surviving.","author":[{"dropping-particle":"","family":"Trainor","given":"Bernie","non-dropping-particle":"","parse-names":false,"suffix":""},{"dropping-particle":"","family":"Tubman","given":"R.","non-dropping-particle":"","parse-names":false,"suffix":""}],"container-title":"Ulster Medical Journal","id":"ITEM-1","issue":"3","issued":{"date-parts":[["2006"]]},"page":"185-186","title":"The emerging pattern of hydrops fetalis - Incidence, aetiology and management","type":"article-journal","volume":"75"},"uris":["http://www.mendeley.com/documents/?uuid=b89fee87-60d4-45c0-b28e-1e466bfaf7c3"]}],"mendeley":{"formattedCitation":"(Trainor and Tubman, 2006)","plainTextFormattedCitation":"(Trainor and Tubman, 2006)","previouslyFormattedCitation":"(Trainor and Tubman, 2006)"},"properties":{"noteIndex":0},"schema":"https://github.com/citation-style-language/schema/raw/master/csl-citation.json"}</w:instrText>
      </w:r>
      <w:r w:rsidRPr="007F08B6">
        <w:fldChar w:fldCharType="separate"/>
      </w:r>
      <w:r w:rsidRPr="007F08B6">
        <w:rPr>
          <w:noProof/>
        </w:rPr>
        <w:t>(Trainor and Tubman, 2006)</w:t>
      </w:r>
      <w:r w:rsidRPr="007F08B6">
        <w:fldChar w:fldCharType="end"/>
      </w:r>
      <w:r w:rsidRPr="007F08B6">
        <w:t>.</w:t>
      </w:r>
    </w:p>
    <w:p w14:paraId="07EEF53A"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p>
    <w:p w14:paraId="3AAFE639" w14:textId="77777777" w:rsidR="00623683" w:rsidRDefault="00623683" w:rsidP="00623683">
      <w:pPr>
        <w:pStyle w:val="Heading1"/>
        <w:spacing w:line="360" w:lineRule="auto"/>
        <w:jc w:val="center"/>
      </w:pPr>
    </w:p>
    <w:p w14:paraId="2B830132" w14:textId="77777777" w:rsidR="00623683" w:rsidRDefault="00623683" w:rsidP="00623683">
      <w:pPr>
        <w:pStyle w:val="Heading1"/>
        <w:spacing w:line="360" w:lineRule="auto"/>
        <w:jc w:val="center"/>
      </w:pPr>
    </w:p>
    <w:p w14:paraId="12DE09CB" w14:textId="77777777" w:rsidR="00623683" w:rsidRDefault="00623683" w:rsidP="00623683">
      <w:pPr>
        <w:pStyle w:val="Heading1"/>
        <w:spacing w:line="360" w:lineRule="auto"/>
        <w:jc w:val="center"/>
      </w:pPr>
    </w:p>
    <w:p w14:paraId="571F702D" w14:textId="77777777" w:rsidR="00623683" w:rsidRDefault="00623683" w:rsidP="00623683">
      <w:pPr>
        <w:pStyle w:val="Heading1"/>
        <w:spacing w:line="360" w:lineRule="auto"/>
        <w:jc w:val="center"/>
      </w:pPr>
    </w:p>
    <w:p w14:paraId="08859B14" w14:textId="77777777" w:rsidR="00623683" w:rsidRDefault="00623683" w:rsidP="00623683">
      <w:pPr>
        <w:pStyle w:val="Heading1"/>
        <w:spacing w:line="360" w:lineRule="auto"/>
        <w:jc w:val="center"/>
      </w:pPr>
    </w:p>
    <w:p w14:paraId="3BBBBD6C" w14:textId="77777777" w:rsidR="00623683" w:rsidRDefault="00623683" w:rsidP="00623683">
      <w:pPr>
        <w:pStyle w:val="Heading1"/>
        <w:spacing w:line="360" w:lineRule="auto"/>
        <w:jc w:val="center"/>
      </w:pPr>
    </w:p>
    <w:p w14:paraId="4816123F" w14:textId="77777777" w:rsidR="00623683" w:rsidRDefault="00623683" w:rsidP="00623683">
      <w:pPr>
        <w:pStyle w:val="Heading1"/>
        <w:spacing w:line="360" w:lineRule="auto"/>
        <w:jc w:val="center"/>
      </w:pPr>
    </w:p>
    <w:p w14:paraId="142C31A0" w14:textId="77777777" w:rsidR="00623683" w:rsidRDefault="00623683" w:rsidP="00623683">
      <w:pPr>
        <w:pStyle w:val="Heading1"/>
        <w:spacing w:line="360" w:lineRule="auto"/>
        <w:jc w:val="center"/>
      </w:pPr>
    </w:p>
    <w:p w14:paraId="7D5C29ED" w14:textId="11C6D6D4" w:rsidR="00623683" w:rsidRDefault="00623683" w:rsidP="00623683">
      <w:pPr>
        <w:pStyle w:val="Heading1"/>
        <w:spacing w:line="360" w:lineRule="auto"/>
        <w:jc w:val="center"/>
      </w:pPr>
      <w:bookmarkStart w:id="175" w:name="_Toc73392044"/>
      <w:r>
        <w:t>Chapter 3</w:t>
      </w:r>
      <w:bookmarkEnd w:id="175"/>
    </w:p>
    <w:p w14:paraId="75427414" w14:textId="0A9B280D" w:rsidR="006E6C47" w:rsidRPr="007F08B6" w:rsidRDefault="006E6C47" w:rsidP="00623683">
      <w:pPr>
        <w:pStyle w:val="Heading1"/>
        <w:spacing w:line="360" w:lineRule="auto"/>
        <w:jc w:val="center"/>
      </w:pPr>
      <w:bookmarkStart w:id="176" w:name="_Toc73392045"/>
      <w:r w:rsidRPr="007F08B6">
        <w:t>METHODS</w:t>
      </w:r>
      <w:bookmarkEnd w:id="176"/>
    </w:p>
    <w:p w14:paraId="031BCFDF" w14:textId="77777777" w:rsidR="00623683" w:rsidRDefault="00623683">
      <w:pPr>
        <w:rPr>
          <w:rFonts w:asciiTheme="majorHAnsi" w:eastAsiaTheme="majorEastAsia" w:hAnsiTheme="majorHAnsi" w:cstheme="majorBidi"/>
          <w:b/>
          <w:sz w:val="26"/>
          <w:szCs w:val="26"/>
        </w:rPr>
      </w:pPr>
      <w:r>
        <w:br w:type="page"/>
      </w:r>
    </w:p>
    <w:p w14:paraId="116C2472" w14:textId="113A42A8" w:rsidR="006E6C47" w:rsidRPr="007F08B6" w:rsidRDefault="006E6C47" w:rsidP="006E6C47">
      <w:pPr>
        <w:pStyle w:val="Heading2"/>
        <w:spacing w:line="360" w:lineRule="auto"/>
        <w:jc w:val="both"/>
      </w:pPr>
      <w:bookmarkStart w:id="177" w:name="_Toc73392046"/>
      <w:r w:rsidRPr="007F08B6">
        <w:lastRenderedPageBreak/>
        <w:t>Patients and study</w:t>
      </w:r>
      <w:bookmarkEnd w:id="177"/>
    </w:p>
    <w:p w14:paraId="7CBEE295" w14:textId="7F35B011" w:rsidR="006E6C47" w:rsidRPr="007F08B6" w:rsidRDefault="006E6C47" w:rsidP="006E6C47">
      <w:pPr>
        <w:spacing w:line="360" w:lineRule="auto"/>
        <w:jc w:val="both"/>
      </w:pPr>
      <w:r w:rsidRPr="007F08B6">
        <w:t xml:space="preserve">Retrospective and prospective reviews of </w:t>
      </w:r>
      <w:r w:rsidRPr="007F08B6">
        <w:rPr>
          <w:i/>
          <w:iCs/>
        </w:rPr>
        <w:t>f</w:t>
      </w:r>
      <w:r w:rsidRPr="007F08B6">
        <w:t xml:space="preserve">MRI and prenatal USS scans were carried out for cases scanned between November </w:t>
      </w:r>
      <w:r w:rsidRPr="00F431D0">
        <w:t xml:space="preserve">2011 and </w:t>
      </w:r>
      <w:r w:rsidR="00DC008C" w:rsidRPr="00F431D0">
        <w:t>February</w:t>
      </w:r>
      <w:r w:rsidRPr="00F431D0">
        <w:t xml:space="preserve"> 20</w:t>
      </w:r>
      <w:r w:rsidR="00DC008C" w:rsidRPr="00F431D0">
        <w:t>20</w:t>
      </w:r>
      <w:r w:rsidRPr="00F431D0">
        <w:t xml:space="preserve"> at Sheffield Teaching Hospitals. All </w:t>
      </w:r>
      <w:r w:rsidRPr="00F431D0">
        <w:rPr>
          <w:i/>
          <w:iCs/>
        </w:rPr>
        <w:t>f</w:t>
      </w:r>
      <w:r w:rsidRPr="00F431D0">
        <w:t xml:space="preserve">MRI examinations were performed at the Royal Hallamshire Hospital radiology department. Most of prenatal USS examinations were performed either locally or in surrounding district general hospitals then were referred to Sheffield Teaching Hospitals for </w:t>
      </w:r>
      <w:r w:rsidRPr="00F431D0">
        <w:rPr>
          <w:i/>
          <w:iCs/>
        </w:rPr>
        <w:t>f</w:t>
      </w:r>
      <w:r w:rsidRPr="00F431D0">
        <w:t>MRI. Some of the USSs were performed in tertiary centres such as Leeds Teaching hospitals and Manchester Royal Infirmary and were referred to Sheffield Teaching Hospitals due to a number of factors including unavailability of appointments, patient’s specific requests and patient’s convenience e.g</w:t>
      </w:r>
      <w:r w:rsidR="005E2066" w:rsidRPr="00F431D0">
        <w:t>.</w:t>
      </w:r>
      <w:r w:rsidRPr="00F431D0">
        <w:t xml:space="preserve"> live nearer to Sheffiel</w:t>
      </w:r>
      <w:r w:rsidRPr="007F08B6">
        <w:t>d.</w:t>
      </w:r>
    </w:p>
    <w:p w14:paraId="42075EAC" w14:textId="77777777" w:rsidR="006E6C47" w:rsidRPr="007F08B6" w:rsidRDefault="006E6C47" w:rsidP="006E6C47">
      <w:pPr>
        <w:spacing w:line="360" w:lineRule="auto"/>
        <w:jc w:val="both"/>
      </w:pPr>
      <w:r w:rsidRPr="007F08B6">
        <w:t xml:space="preserve">All scans included in this study were performed as part of patient’s clinical management protocol. All patients had at least one </w:t>
      </w:r>
      <w:r>
        <w:t xml:space="preserve">prenatal </w:t>
      </w:r>
      <w:r w:rsidRPr="007F08B6">
        <w:t xml:space="preserve">USS as part of their clinical care which then indicated the need for a further </w:t>
      </w:r>
      <w:r w:rsidRPr="007F08B6">
        <w:rPr>
          <w:i/>
          <w:iCs/>
        </w:rPr>
        <w:t>f</w:t>
      </w:r>
      <w:r w:rsidRPr="007F08B6">
        <w:t>MRI either due to a foetal pathology or a family history of foetal pathologies.</w:t>
      </w:r>
    </w:p>
    <w:p w14:paraId="2FC7BFBB" w14:textId="27645540" w:rsidR="006E6C47" w:rsidRPr="00DC008C" w:rsidRDefault="006E6C47" w:rsidP="006E6C47">
      <w:pPr>
        <w:spacing w:line="360" w:lineRule="auto"/>
        <w:jc w:val="both"/>
        <w:rPr>
          <w:color w:val="FF0000"/>
        </w:rPr>
      </w:pPr>
      <w:r w:rsidRPr="007F08B6">
        <w:t xml:space="preserve">Participants involved in the prospective part of the study were all invited to take part in this study on the day of their scheduled </w:t>
      </w:r>
      <w:r w:rsidRPr="007F08B6">
        <w:rPr>
          <w:i/>
          <w:iCs/>
        </w:rPr>
        <w:t>f</w:t>
      </w:r>
      <w:r w:rsidRPr="007F08B6">
        <w:t>MRI scan.</w:t>
      </w:r>
    </w:p>
    <w:p w14:paraId="1D133B35" w14:textId="77777777" w:rsidR="006E6C47" w:rsidRPr="007F08B6" w:rsidRDefault="006E6C47" w:rsidP="006E6C47">
      <w:pPr>
        <w:spacing w:line="360" w:lineRule="auto"/>
        <w:jc w:val="both"/>
      </w:pPr>
      <w:r w:rsidRPr="007F08B6">
        <w:t>Ethics</w:t>
      </w:r>
    </w:p>
    <w:p w14:paraId="05D324AB" w14:textId="77777777" w:rsidR="006E6C47" w:rsidRPr="007F08B6" w:rsidRDefault="006E6C47" w:rsidP="006E6C47">
      <w:pPr>
        <w:spacing w:line="360" w:lineRule="auto"/>
        <w:jc w:val="both"/>
      </w:pPr>
      <w:r>
        <w:t xml:space="preserve">The retrospective study was approved by Sheffield University Ethics Committee </w:t>
      </w:r>
      <w:r w:rsidRPr="005C0D20">
        <w:t>(ref: 007380)</w:t>
      </w:r>
      <w:r>
        <w:t xml:space="preserve"> and the Sheffield Teaching Hospitals (STH) project registration number is 19026. The prospective study was approved by the Health Research Authority REC Reference </w:t>
      </w:r>
      <w:r w:rsidRPr="005C0D20">
        <w:t>17/EE/0162</w:t>
      </w:r>
      <w:r>
        <w:t xml:space="preserve"> and the sponsor was Sheffield Teaching Hospitals NHS Foundation Trust. </w:t>
      </w:r>
      <w:r w:rsidRPr="007F08B6">
        <w:t xml:space="preserve">The standard of care provided by the NHS to all patients was unaffected by the study. This was fully explained (verbally and </w:t>
      </w:r>
      <w:r>
        <w:t>as a</w:t>
      </w:r>
      <w:r w:rsidRPr="007F08B6">
        <w:t xml:space="preserve"> patient information sheets) to the prospective cohort of patients prior to recruitment. Written informed consents were obtained from all participants in this cohort.</w:t>
      </w:r>
    </w:p>
    <w:p w14:paraId="10326162" w14:textId="77777777" w:rsidR="006E6C47" w:rsidRPr="007F08B6" w:rsidRDefault="006E6C47" w:rsidP="006E6C47">
      <w:pPr>
        <w:spacing w:line="360" w:lineRule="auto"/>
        <w:jc w:val="both"/>
      </w:pPr>
      <w:r w:rsidRPr="007F08B6">
        <w:t xml:space="preserve">All data collected </w:t>
      </w:r>
      <w:r>
        <w:t>was</w:t>
      </w:r>
      <w:r w:rsidRPr="007F08B6">
        <w:t xml:space="preserve"> anonymised and kept strictly confidential at all times on a password protected computer in a locked office in Jessop wing hospital. All participants were given a unique research number as their research ID.</w:t>
      </w:r>
    </w:p>
    <w:p w14:paraId="77CE94FC" w14:textId="77777777" w:rsidR="006E6C47" w:rsidRPr="007F08B6" w:rsidRDefault="006E6C47" w:rsidP="006E6C47">
      <w:pPr>
        <w:spacing w:line="360" w:lineRule="auto"/>
        <w:jc w:val="both"/>
      </w:pPr>
    </w:p>
    <w:p w14:paraId="4B368414" w14:textId="77777777" w:rsidR="006E6C47" w:rsidRPr="007F08B6" w:rsidRDefault="006E6C47" w:rsidP="006E6C47">
      <w:pPr>
        <w:pStyle w:val="Heading2"/>
        <w:spacing w:line="360" w:lineRule="auto"/>
        <w:jc w:val="both"/>
      </w:pPr>
      <w:bookmarkStart w:id="178" w:name="_Toc73392047"/>
      <w:r w:rsidRPr="007F08B6">
        <w:lastRenderedPageBreak/>
        <w:t>Data collection</w:t>
      </w:r>
      <w:bookmarkEnd w:id="178"/>
    </w:p>
    <w:p w14:paraId="0575C8EA" w14:textId="77777777" w:rsidR="006E6C47" w:rsidRPr="007F08B6" w:rsidRDefault="006E6C47" w:rsidP="006E6C47">
      <w:pPr>
        <w:pStyle w:val="Heading3"/>
        <w:spacing w:line="360" w:lineRule="auto"/>
        <w:jc w:val="both"/>
      </w:pPr>
      <w:bookmarkStart w:id="179" w:name="_Toc73392048"/>
      <w:r w:rsidRPr="007F08B6">
        <w:t>Prenatal imaging:</w:t>
      </w:r>
      <w:bookmarkEnd w:id="179"/>
    </w:p>
    <w:p w14:paraId="12A95DBA" w14:textId="516429AB" w:rsidR="006E6C47" w:rsidRPr="00F431D0" w:rsidRDefault="006E6C47" w:rsidP="006E6C47">
      <w:pPr>
        <w:spacing w:line="360" w:lineRule="auto"/>
        <w:jc w:val="both"/>
      </w:pPr>
      <w:r w:rsidRPr="007F08B6">
        <w:t xml:space="preserve">For the retrospective cohort, </w:t>
      </w:r>
      <w:r w:rsidRPr="00F431D0">
        <w:t xml:space="preserve">patients with confirmed non-CNS abnormalities were selected from an excel master sheet containing preliminary data (name, </w:t>
      </w:r>
      <w:proofErr w:type="spellStart"/>
      <w:r w:rsidRPr="00F431D0">
        <w:t>D.</w:t>
      </w:r>
      <w:r w:rsidR="00CB5E75" w:rsidRPr="00F431D0">
        <w:t>o</w:t>
      </w:r>
      <w:r w:rsidRPr="00F431D0">
        <w:t>.B</w:t>
      </w:r>
      <w:r w:rsidR="00CB5E75" w:rsidRPr="00F431D0">
        <w:t>.</w:t>
      </w:r>
      <w:proofErr w:type="spellEnd"/>
      <w:r w:rsidRPr="00F431D0">
        <w:t xml:space="preserve">, hospital number, NHS number, referrer’s details, body region involved with pathology and suspected diagnoses) of all patients scanned from November 2011 to September 2017. A separate Microsoft excel sheet was created with all data collected; including a unique research number, gestational age, date of US scan, date of </w:t>
      </w:r>
      <w:r w:rsidRPr="00F431D0">
        <w:rPr>
          <w:i/>
          <w:iCs/>
        </w:rPr>
        <w:t>f</w:t>
      </w:r>
      <w:r w:rsidRPr="00F431D0">
        <w:t xml:space="preserve">MRI scan, body region involved, USS report and </w:t>
      </w:r>
      <w:r w:rsidRPr="00F431D0">
        <w:rPr>
          <w:i/>
          <w:iCs/>
        </w:rPr>
        <w:t>f</w:t>
      </w:r>
      <w:r w:rsidRPr="00F431D0">
        <w:t>MRI report for each case.</w:t>
      </w:r>
    </w:p>
    <w:p w14:paraId="067D5C33" w14:textId="193D9D77" w:rsidR="006E6C47" w:rsidRPr="007F08B6" w:rsidRDefault="006E6C47" w:rsidP="006E6C47">
      <w:pPr>
        <w:spacing w:line="360" w:lineRule="auto"/>
        <w:jc w:val="both"/>
      </w:pPr>
      <w:r w:rsidRPr="00F431D0">
        <w:t xml:space="preserve">After </w:t>
      </w:r>
      <w:r w:rsidR="004C3E4E" w:rsidRPr="00F431D0">
        <w:t xml:space="preserve">the mandatory routine clinical </w:t>
      </w:r>
      <w:r w:rsidRPr="00F431D0">
        <w:t xml:space="preserve">training on PACS, more detailed data was collected via a clinical picture archiving and communication system workstation (PACS) using a clinical software (IMPAX 6.5.2657, Agfa, Belgium) and a Radiology Information System software (CRIS) on an NHS computer. Ideally patients’ hospital </w:t>
      </w:r>
      <w:r w:rsidRPr="007F08B6">
        <w:t>numbers were used to search for the cases on PACS but whenever the hospital number was missing or incorrect, patient’s name was used instead.</w:t>
      </w:r>
    </w:p>
    <w:p w14:paraId="1246C9C7" w14:textId="49B084FF" w:rsidR="006E6C47" w:rsidRPr="00F431D0" w:rsidRDefault="006E6C47" w:rsidP="006E6C47">
      <w:pPr>
        <w:spacing w:line="360" w:lineRule="auto"/>
        <w:jc w:val="both"/>
      </w:pPr>
      <w:r w:rsidRPr="007F08B6">
        <w:t xml:space="preserve">For the prospective cohort, data was collected immediately during patient’s </w:t>
      </w:r>
      <w:r>
        <w:rPr>
          <w:i/>
          <w:iCs/>
        </w:rPr>
        <w:t>f</w:t>
      </w:r>
      <w:r w:rsidRPr="007F08B6">
        <w:t xml:space="preserve">MRI scan at Royal Hallamshire Hospital Radiology department or on a later time using the same method for the </w:t>
      </w:r>
      <w:r w:rsidRPr="00F431D0">
        <w:t>retrospective cohort.</w:t>
      </w:r>
    </w:p>
    <w:p w14:paraId="13EAF831" w14:textId="3FE5E4B3" w:rsidR="00DC008C" w:rsidRPr="00F431D0" w:rsidRDefault="00DC008C" w:rsidP="006E6C47">
      <w:pPr>
        <w:spacing w:line="360" w:lineRule="auto"/>
        <w:jc w:val="both"/>
        <w:rPr>
          <w:b/>
          <w:bCs/>
        </w:rPr>
      </w:pPr>
      <w:r w:rsidRPr="00F431D0">
        <w:t xml:space="preserve">Only the first </w:t>
      </w:r>
      <w:r w:rsidRPr="00F431D0">
        <w:rPr>
          <w:i/>
          <w:iCs/>
        </w:rPr>
        <w:t>f</w:t>
      </w:r>
      <w:r w:rsidRPr="00F431D0">
        <w:t xml:space="preserve">MRI performed for each pregnancy and the referral prenatal USS were used in this study. No information was obtained from </w:t>
      </w:r>
      <w:r w:rsidR="00565E6B" w:rsidRPr="00F431D0">
        <w:t>follow up MRI scans or previous prenatal USSs.</w:t>
      </w:r>
    </w:p>
    <w:p w14:paraId="40B78214" w14:textId="77777777" w:rsidR="006E6C47" w:rsidRPr="00F431D0" w:rsidRDefault="006E6C47" w:rsidP="006E6C47">
      <w:pPr>
        <w:pStyle w:val="Heading3"/>
        <w:spacing w:line="360" w:lineRule="auto"/>
        <w:jc w:val="both"/>
      </w:pPr>
      <w:bookmarkStart w:id="180" w:name="_Toc73392049"/>
      <w:r w:rsidRPr="00F431D0">
        <w:t>Postnatal outcome:</w:t>
      </w:r>
      <w:bookmarkEnd w:id="180"/>
    </w:p>
    <w:p w14:paraId="5B06083D" w14:textId="77777777" w:rsidR="006E6C47" w:rsidRPr="007F08B6" w:rsidRDefault="006E6C47" w:rsidP="006E6C47">
      <w:pPr>
        <w:spacing w:line="360" w:lineRule="auto"/>
        <w:jc w:val="both"/>
      </w:pPr>
      <w:r w:rsidRPr="00F431D0">
        <w:t xml:space="preserve">Postnatal outcome data </w:t>
      </w:r>
      <w:r w:rsidRPr="007F08B6">
        <w:t>required included confirmed diagnoses, any postnatal imaging, surg</w:t>
      </w:r>
      <w:r>
        <w:t>ical procedures and findings</w:t>
      </w:r>
      <w:r w:rsidRPr="007F08B6">
        <w:t xml:space="preserve"> and post-mortems.</w:t>
      </w:r>
    </w:p>
    <w:p w14:paraId="1176F73C" w14:textId="2A915A90" w:rsidR="006E6C47" w:rsidRPr="00F431D0" w:rsidRDefault="006E6C47" w:rsidP="006E6C47">
      <w:pPr>
        <w:spacing w:line="360" w:lineRule="auto"/>
        <w:jc w:val="both"/>
      </w:pPr>
      <w:r w:rsidRPr="007F08B6">
        <w:t xml:space="preserve">Not all patients included in this study had their full antenatal or postnatal care at Sheffield Teaching Hospitals. Depending on the severity of the findings, patients were counselled regarding their antenatal care. More severe cases that needed tertiary centres care remained in the tertiary hospital system. Those that could be managed locally returned to their local hospitals. In some </w:t>
      </w:r>
      <w:r w:rsidR="00CB5E75" w:rsidRPr="007F08B6">
        <w:t>cases</w:t>
      </w:r>
      <w:r w:rsidR="00CB5E75" w:rsidRPr="00CB5E75">
        <w:rPr>
          <w:color w:val="FF0000"/>
        </w:rPr>
        <w:t>,</w:t>
      </w:r>
      <w:r w:rsidRPr="007F08B6">
        <w:t xml:space="preserve"> </w:t>
      </w:r>
      <w:r w:rsidRPr="00F431D0">
        <w:t>mothers remained in the tertiary hospital system until their delivery when they were discharged with their babies back to their regional hospitals.</w:t>
      </w:r>
    </w:p>
    <w:p w14:paraId="1BF781EE" w14:textId="3117D2AD" w:rsidR="006E6C47" w:rsidRPr="007F08B6" w:rsidRDefault="006E6C47" w:rsidP="006E6C47">
      <w:pPr>
        <w:spacing w:line="360" w:lineRule="auto"/>
        <w:jc w:val="both"/>
      </w:pPr>
      <w:r w:rsidRPr="00F431D0">
        <w:t>Patients delivered locally were identified by using Jessop’s hospital electronic medical records via Jessop’s Maternity Information System (JMIS</w:t>
      </w:r>
      <w:r w:rsidRPr="007F08B6">
        <w:t xml:space="preserve">). Some of these cases were discharged </w:t>
      </w:r>
      <w:r w:rsidRPr="007F08B6">
        <w:lastRenderedPageBreak/>
        <w:t>without any further investigations and were declared to be normal prior to their discharge. Other cases had undergone some investigations (mostly postnatal USS, chest x-rays) during their stay at this hospital. All required data including that of perinatal deaths w</w:t>
      </w:r>
      <w:r>
        <w:t>as</w:t>
      </w:r>
      <w:r w:rsidRPr="007F08B6">
        <w:t xml:space="preserve"> collected if present on JMIS at this stage. </w:t>
      </w:r>
      <w:r>
        <w:t>For p</w:t>
      </w:r>
      <w:r w:rsidRPr="007F08B6">
        <w:t xml:space="preserve">atients who had postnatal imaging at Jessops but JMIS </w:t>
      </w:r>
      <w:r>
        <w:t xml:space="preserve">did not </w:t>
      </w:r>
      <w:r w:rsidRPr="007F08B6">
        <w:t xml:space="preserve">provide enough or inadequate imaging information then </w:t>
      </w:r>
      <w:r>
        <w:t xml:space="preserve">the </w:t>
      </w:r>
      <w:r w:rsidRPr="007F08B6">
        <w:t>PACS w</w:t>
      </w:r>
      <w:r>
        <w:t>as</w:t>
      </w:r>
      <w:r w:rsidRPr="007F08B6">
        <w:t xml:space="preserve"> used.</w:t>
      </w:r>
    </w:p>
    <w:p w14:paraId="014045BB" w14:textId="5D02E4B4" w:rsidR="006E6C47" w:rsidRPr="007F08B6" w:rsidRDefault="006E6C47" w:rsidP="006E6C47">
      <w:pPr>
        <w:spacing w:line="360" w:lineRule="auto"/>
        <w:jc w:val="both"/>
      </w:pPr>
      <w:r w:rsidRPr="007F08B6">
        <w:t>Patients who had their continued care transferred to the nearby Children’s Hospital were followed up using Children’s Hospital electronic medical records. All data required w</w:t>
      </w:r>
      <w:r>
        <w:t>as</w:t>
      </w:r>
      <w:r w:rsidRPr="007F08B6">
        <w:t xml:space="preserve"> collected if present at this stage. Data for babies who had </w:t>
      </w:r>
      <w:r w:rsidR="00F00E7A" w:rsidRPr="007F08B6">
        <w:t>post-mortem</w:t>
      </w:r>
      <w:r w:rsidRPr="007F08B6">
        <w:t xml:space="preserve"> imaging (MRI and x-rays) w</w:t>
      </w:r>
      <w:r>
        <w:t>as</w:t>
      </w:r>
      <w:r w:rsidRPr="007F08B6">
        <w:t xml:space="preserve"> collected from PACS.</w:t>
      </w:r>
    </w:p>
    <w:p w14:paraId="19BFC83D" w14:textId="713B8F36" w:rsidR="006E6C47" w:rsidRPr="007F08B6" w:rsidRDefault="006E6C47" w:rsidP="006E6C47">
      <w:pPr>
        <w:spacing w:line="360" w:lineRule="auto"/>
        <w:jc w:val="both"/>
      </w:pPr>
      <w:r w:rsidRPr="007F08B6">
        <w:t xml:space="preserve">Patients were subdivided according to place of their continued care (antenatal care, delivery and postnatal follow up) into eight groups. Secure, NHS approved, e-mails were sent to relevant hospitals and the original referring consultants to ask </w:t>
      </w:r>
      <w:r w:rsidR="00CB5E75" w:rsidRPr="007F08B6">
        <w:t>for postnatal</w:t>
      </w:r>
      <w:r w:rsidRPr="007F08B6">
        <w:t xml:space="preserve"> outcome data. The same postnatal outcome data required for the local group was also requested for the other groups.</w:t>
      </w:r>
    </w:p>
    <w:p w14:paraId="6D719391" w14:textId="77777777" w:rsidR="006E6C47" w:rsidRPr="007F08B6" w:rsidRDefault="006E6C47" w:rsidP="006E6C47">
      <w:pPr>
        <w:pStyle w:val="Heading3"/>
        <w:spacing w:line="360" w:lineRule="auto"/>
        <w:jc w:val="both"/>
      </w:pPr>
      <w:bookmarkStart w:id="181" w:name="_Toc73392050"/>
      <w:r w:rsidRPr="007F08B6">
        <w:t>Technique</w:t>
      </w:r>
      <w:bookmarkEnd w:id="181"/>
    </w:p>
    <w:p w14:paraId="39370AFD" w14:textId="14F20C19" w:rsidR="006E6C47" w:rsidRPr="00F431D0" w:rsidRDefault="006E6C47" w:rsidP="006E6C47">
      <w:pPr>
        <w:spacing w:line="360" w:lineRule="auto"/>
        <w:jc w:val="both"/>
      </w:pPr>
      <w:r>
        <w:t xml:space="preserve">Prenatal </w:t>
      </w:r>
      <w:r w:rsidRPr="007F08B6">
        <w:t>U</w:t>
      </w:r>
      <w:r>
        <w:t>S</w:t>
      </w:r>
      <w:r w:rsidRPr="007F08B6">
        <w:t xml:space="preserve">S scans were all performed by </w:t>
      </w:r>
      <w:r w:rsidRPr="00F431D0">
        <w:t>foetal medicine specialist</w:t>
      </w:r>
      <w:r w:rsidR="00CB5E75" w:rsidRPr="00F431D0">
        <w:t>s</w:t>
      </w:r>
      <w:r w:rsidR="00B0615C" w:rsidRPr="00F431D0">
        <w:t xml:space="preserve"> </w:t>
      </w:r>
      <w:r w:rsidR="002C547E" w:rsidRPr="00F431D0">
        <w:t>(</w:t>
      </w:r>
      <w:r w:rsidR="00B0615C" w:rsidRPr="00F431D0">
        <w:t>clinicians</w:t>
      </w:r>
      <w:r w:rsidR="002C547E" w:rsidRPr="00F431D0">
        <w:t>)</w:t>
      </w:r>
      <w:r w:rsidRPr="00F431D0">
        <w:t xml:space="preserve"> either locally at Royal Hallamshire Hospital Foetal Medicine Unit or in a tertiary referral unit. The ultrasound machines varied in terms of manufacturer and model but were all used in routine clinical practice at the time. </w:t>
      </w:r>
    </w:p>
    <w:p w14:paraId="0FAD5DF6" w14:textId="77777777" w:rsidR="006E6C47" w:rsidRPr="007F08B6" w:rsidRDefault="006E6C47" w:rsidP="006E6C47">
      <w:pPr>
        <w:spacing w:line="360" w:lineRule="auto"/>
        <w:jc w:val="both"/>
      </w:pPr>
      <w:r w:rsidRPr="00F431D0">
        <w:t xml:space="preserve">All </w:t>
      </w:r>
      <w:r w:rsidRPr="00F431D0">
        <w:rPr>
          <w:i/>
          <w:iCs/>
        </w:rPr>
        <w:t>f</w:t>
      </w:r>
      <w:r w:rsidRPr="00F431D0">
        <w:t xml:space="preserve">MRI examinations were performed using the routine standard clinical protocol on either </w:t>
      </w:r>
      <w:r w:rsidRPr="007F08B6">
        <w:t xml:space="preserve">a 1.5 T MR scanner (Siemens </w:t>
      </w:r>
      <w:proofErr w:type="spellStart"/>
      <w:r w:rsidRPr="007F08B6">
        <w:t>Magnetom</w:t>
      </w:r>
      <w:proofErr w:type="spellEnd"/>
      <w:r w:rsidRPr="007F08B6">
        <w:t xml:space="preserve"> </w:t>
      </w:r>
      <w:proofErr w:type="spellStart"/>
      <w:r w:rsidRPr="007F08B6">
        <w:t>Avanto</w:t>
      </w:r>
      <w:proofErr w:type="spellEnd"/>
      <w:r w:rsidRPr="007F08B6">
        <w:t xml:space="preserve">; Erlangen, Germany) or 3T MR scanner (Philips, Eindhoven, Netherlands). Routine sequences used include SSFSE, SSFP, STIR, DWI and T1-weighted sequences. </w:t>
      </w:r>
      <w:r w:rsidRPr="00841790">
        <w:t>Table-5 summarises the</w:t>
      </w:r>
      <w:r w:rsidRPr="007F08B6">
        <w:t xml:space="preserve"> standard sequence parameters used routinely at our institution. Body phased array coils were positioned over the mother’s abdomen in all </w:t>
      </w:r>
      <w:r w:rsidRPr="007F08B6">
        <w:rPr>
          <w:i/>
          <w:iCs/>
        </w:rPr>
        <w:t>f</w:t>
      </w:r>
      <w:r w:rsidRPr="007F08B6">
        <w:t xml:space="preserve">MRI examinations. All </w:t>
      </w:r>
      <w:r w:rsidRPr="007F08B6">
        <w:rPr>
          <w:i/>
          <w:iCs/>
        </w:rPr>
        <w:t>f</w:t>
      </w:r>
      <w:r w:rsidRPr="007F08B6">
        <w:t>MRI scans included in our study were obtained without the use of sedation or contrast. If tolerated, patients were ideally positioned in the supine position on the MRI scanner, otherwise the left lateral position was adopted, patients were given the choice before entering the scan room.</w:t>
      </w:r>
    </w:p>
    <w:p w14:paraId="08FA55E0" w14:textId="77777777" w:rsidR="006E6C47" w:rsidRPr="007F08B6" w:rsidRDefault="006E6C47" w:rsidP="006E6C47">
      <w:pPr>
        <w:sectPr w:rsidR="006E6C47" w:rsidRPr="007F08B6">
          <w:pgSz w:w="11906" w:h="16838"/>
          <w:pgMar w:top="1440" w:right="1440" w:bottom="1440" w:left="1440" w:header="708" w:footer="708" w:gutter="0"/>
          <w:cols w:space="708"/>
          <w:docGrid w:linePitch="360"/>
        </w:sectPr>
      </w:pPr>
    </w:p>
    <w:p w14:paraId="17700874" w14:textId="08C2B7AA" w:rsidR="00466235" w:rsidRDefault="00466235" w:rsidP="00466235">
      <w:pPr>
        <w:pStyle w:val="Caption"/>
        <w:keepNext/>
      </w:pPr>
      <w:bookmarkStart w:id="182" w:name="_Toc73382052"/>
      <w:r>
        <w:lastRenderedPageBreak/>
        <w:t xml:space="preserve">Table </w:t>
      </w:r>
      <w:r w:rsidR="004F2F2A">
        <w:fldChar w:fldCharType="begin"/>
      </w:r>
      <w:r w:rsidR="004F2F2A">
        <w:instrText xml:space="preserve"> SEQ Table \* ARABIC </w:instrText>
      </w:r>
      <w:r w:rsidR="004F2F2A">
        <w:fldChar w:fldCharType="separate"/>
      </w:r>
      <w:r w:rsidR="00A2308A">
        <w:rPr>
          <w:noProof/>
        </w:rPr>
        <w:t>5</w:t>
      </w:r>
      <w:r w:rsidR="004F2F2A">
        <w:rPr>
          <w:noProof/>
        </w:rPr>
        <w:fldChar w:fldCharType="end"/>
      </w:r>
      <w:r>
        <w:t xml:space="preserve"> Shows Parameters used for Routine Sequence of fMRI at our Institution.</w:t>
      </w:r>
      <w:bookmarkEnd w:id="182"/>
    </w:p>
    <w:tbl>
      <w:tblPr>
        <w:tblStyle w:val="TableGrid"/>
        <w:tblpPr w:leftFromText="180" w:rightFromText="180" w:vertAnchor="text" w:tblpY="1"/>
        <w:tblOverlap w:val="never"/>
        <w:tblW w:w="9100" w:type="dxa"/>
        <w:tblLook w:val="04A0" w:firstRow="1" w:lastRow="0" w:firstColumn="1" w:lastColumn="0" w:noHBand="0" w:noVBand="1"/>
      </w:tblPr>
      <w:tblGrid>
        <w:gridCol w:w="1287"/>
        <w:gridCol w:w="1837"/>
        <w:gridCol w:w="1419"/>
        <w:gridCol w:w="1381"/>
        <w:gridCol w:w="9"/>
        <w:gridCol w:w="1383"/>
        <w:gridCol w:w="9"/>
        <w:gridCol w:w="1766"/>
        <w:gridCol w:w="9"/>
      </w:tblGrid>
      <w:tr w:rsidR="006E6C47" w:rsidRPr="007F08B6" w14:paraId="2827F1FC" w14:textId="77777777" w:rsidTr="008505FE">
        <w:trPr>
          <w:trHeight w:val="458"/>
        </w:trPr>
        <w:tc>
          <w:tcPr>
            <w:tcW w:w="1287" w:type="dxa"/>
          </w:tcPr>
          <w:p w14:paraId="224DA344" w14:textId="77777777" w:rsidR="006E6C47" w:rsidRPr="008505FE" w:rsidRDefault="006E6C47" w:rsidP="008505FE">
            <w:pPr>
              <w:jc w:val="center"/>
            </w:pPr>
            <w:r w:rsidRPr="008505FE">
              <w:t>Sequence</w:t>
            </w:r>
          </w:p>
        </w:tc>
        <w:tc>
          <w:tcPr>
            <w:tcW w:w="1837" w:type="dxa"/>
          </w:tcPr>
          <w:p w14:paraId="177D2213" w14:textId="77777777" w:rsidR="006E6C47" w:rsidRPr="008505FE" w:rsidRDefault="006E6C47" w:rsidP="008505FE">
            <w:pPr>
              <w:jc w:val="center"/>
            </w:pPr>
            <w:r w:rsidRPr="008505FE">
              <w:t>SSFSE</w:t>
            </w:r>
          </w:p>
        </w:tc>
        <w:tc>
          <w:tcPr>
            <w:tcW w:w="1419" w:type="dxa"/>
          </w:tcPr>
          <w:p w14:paraId="3690F97C" w14:textId="77777777" w:rsidR="006E6C47" w:rsidRPr="008505FE" w:rsidRDefault="006E6C47" w:rsidP="008505FE">
            <w:pPr>
              <w:jc w:val="center"/>
            </w:pPr>
            <w:r w:rsidRPr="008505FE">
              <w:t>SSFP</w:t>
            </w:r>
          </w:p>
        </w:tc>
        <w:tc>
          <w:tcPr>
            <w:tcW w:w="1390" w:type="dxa"/>
            <w:gridSpan w:val="2"/>
          </w:tcPr>
          <w:p w14:paraId="72BFE7EE" w14:textId="77777777" w:rsidR="006E6C47" w:rsidRPr="008505FE" w:rsidRDefault="006E6C47" w:rsidP="008505FE">
            <w:pPr>
              <w:jc w:val="center"/>
            </w:pPr>
            <w:r w:rsidRPr="008505FE">
              <w:t>STIR</w:t>
            </w:r>
          </w:p>
        </w:tc>
        <w:tc>
          <w:tcPr>
            <w:tcW w:w="1392" w:type="dxa"/>
            <w:gridSpan w:val="2"/>
          </w:tcPr>
          <w:p w14:paraId="47318627" w14:textId="77777777" w:rsidR="006E6C47" w:rsidRPr="008505FE" w:rsidRDefault="006E6C47" w:rsidP="008505FE">
            <w:pPr>
              <w:jc w:val="center"/>
            </w:pPr>
            <w:r w:rsidRPr="008505FE">
              <w:t>DWI</w:t>
            </w:r>
          </w:p>
        </w:tc>
        <w:tc>
          <w:tcPr>
            <w:tcW w:w="1775" w:type="dxa"/>
            <w:gridSpan w:val="2"/>
          </w:tcPr>
          <w:p w14:paraId="51F46733" w14:textId="77777777" w:rsidR="006E6C47" w:rsidRPr="008505FE" w:rsidRDefault="006E6C47" w:rsidP="008505FE">
            <w:pPr>
              <w:jc w:val="center"/>
            </w:pPr>
            <w:r w:rsidRPr="008505FE">
              <w:t>T1-Weighted</w:t>
            </w:r>
          </w:p>
        </w:tc>
      </w:tr>
      <w:tr w:rsidR="006E6C47" w:rsidRPr="007F08B6" w14:paraId="7321C6A1" w14:textId="77777777" w:rsidTr="008505FE">
        <w:trPr>
          <w:gridAfter w:val="1"/>
          <w:wAfter w:w="9" w:type="dxa"/>
          <w:trHeight w:val="773"/>
        </w:trPr>
        <w:tc>
          <w:tcPr>
            <w:tcW w:w="1287" w:type="dxa"/>
          </w:tcPr>
          <w:p w14:paraId="1F7B1DF3" w14:textId="77777777" w:rsidR="006E6C47" w:rsidRDefault="006E6C47" w:rsidP="008505FE">
            <w:pPr>
              <w:jc w:val="center"/>
            </w:pPr>
          </w:p>
          <w:p w14:paraId="5138BF1B" w14:textId="77777777" w:rsidR="006E6C47" w:rsidRPr="007F08B6" w:rsidRDefault="006E6C47" w:rsidP="008505FE">
            <w:pPr>
              <w:jc w:val="center"/>
            </w:pPr>
            <w:r w:rsidRPr="007F08B6">
              <w:t>TR</w:t>
            </w:r>
          </w:p>
        </w:tc>
        <w:tc>
          <w:tcPr>
            <w:tcW w:w="1837" w:type="dxa"/>
          </w:tcPr>
          <w:p w14:paraId="090841C2" w14:textId="77777777" w:rsidR="006E6C47" w:rsidRDefault="006E6C47" w:rsidP="008505FE">
            <w:pPr>
              <w:jc w:val="center"/>
            </w:pPr>
          </w:p>
          <w:p w14:paraId="1CCF65E1" w14:textId="77777777" w:rsidR="006E6C47" w:rsidRPr="007F08B6" w:rsidRDefault="006E6C47" w:rsidP="008505FE">
            <w:pPr>
              <w:jc w:val="center"/>
            </w:pPr>
            <w:r w:rsidRPr="007F08B6">
              <w:t>1000.0 ms</w:t>
            </w:r>
          </w:p>
        </w:tc>
        <w:tc>
          <w:tcPr>
            <w:tcW w:w="1419" w:type="dxa"/>
          </w:tcPr>
          <w:p w14:paraId="5B841744" w14:textId="77777777" w:rsidR="006E6C47" w:rsidRDefault="006E6C47" w:rsidP="008505FE">
            <w:pPr>
              <w:jc w:val="center"/>
            </w:pPr>
          </w:p>
          <w:p w14:paraId="757D842F" w14:textId="77777777" w:rsidR="006E6C47" w:rsidRPr="007F08B6" w:rsidRDefault="006E6C47" w:rsidP="008505FE">
            <w:pPr>
              <w:jc w:val="center"/>
            </w:pPr>
            <w:r w:rsidRPr="007F08B6">
              <w:t>283.5</w:t>
            </w:r>
          </w:p>
        </w:tc>
        <w:tc>
          <w:tcPr>
            <w:tcW w:w="1381" w:type="dxa"/>
          </w:tcPr>
          <w:p w14:paraId="6B450245" w14:textId="77777777" w:rsidR="006E6C47" w:rsidRDefault="006E6C47" w:rsidP="008505FE">
            <w:pPr>
              <w:jc w:val="center"/>
            </w:pPr>
          </w:p>
          <w:p w14:paraId="5175135E" w14:textId="77777777" w:rsidR="006E6C47" w:rsidRPr="007F08B6" w:rsidRDefault="006E6C47" w:rsidP="008505FE">
            <w:pPr>
              <w:jc w:val="center"/>
            </w:pPr>
            <w:r w:rsidRPr="007F08B6">
              <w:t>4000</w:t>
            </w:r>
          </w:p>
        </w:tc>
        <w:tc>
          <w:tcPr>
            <w:tcW w:w="1392" w:type="dxa"/>
            <w:gridSpan w:val="2"/>
          </w:tcPr>
          <w:p w14:paraId="1374D232" w14:textId="77777777" w:rsidR="006E6C47" w:rsidRDefault="006E6C47" w:rsidP="008505FE">
            <w:pPr>
              <w:jc w:val="center"/>
            </w:pPr>
          </w:p>
          <w:p w14:paraId="03B081DD" w14:textId="77777777" w:rsidR="006E6C47" w:rsidRPr="007F08B6" w:rsidRDefault="006E6C47" w:rsidP="008505FE">
            <w:pPr>
              <w:jc w:val="center"/>
            </w:pPr>
            <w:r w:rsidRPr="007F08B6">
              <w:t>4400 ms</w:t>
            </w:r>
          </w:p>
        </w:tc>
        <w:tc>
          <w:tcPr>
            <w:tcW w:w="1775" w:type="dxa"/>
            <w:gridSpan w:val="2"/>
          </w:tcPr>
          <w:p w14:paraId="2572A985" w14:textId="77777777" w:rsidR="006E6C47" w:rsidRDefault="006E6C47" w:rsidP="008505FE">
            <w:pPr>
              <w:jc w:val="center"/>
            </w:pPr>
          </w:p>
          <w:p w14:paraId="3ADE0991" w14:textId="77777777" w:rsidR="006E6C47" w:rsidRPr="007F08B6" w:rsidRDefault="006E6C47" w:rsidP="008505FE">
            <w:pPr>
              <w:jc w:val="center"/>
            </w:pPr>
            <w:r w:rsidRPr="007F08B6">
              <w:t>264</w:t>
            </w:r>
          </w:p>
        </w:tc>
      </w:tr>
      <w:tr w:rsidR="006E6C47" w:rsidRPr="007F08B6" w14:paraId="472ADCDC" w14:textId="77777777" w:rsidTr="008505FE">
        <w:trPr>
          <w:gridAfter w:val="1"/>
          <w:wAfter w:w="9" w:type="dxa"/>
          <w:trHeight w:val="919"/>
        </w:trPr>
        <w:tc>
          <w:tcPr>
            <w:tcW w:w="1287" w:type="dxa"/>
          </w:tcPr>
          <w:p w14:paraId="71CE0F36" w14:textId="77777777" w:rsidR="006E6C47" w:rsidRDefault="006E6C47" w:rsidP="008505FE">
            <w:pPr>
              <w:jc w:val="center"/>
            </w:pPr>
          </w:p>
          <w:p w14:paraId="092A8D39" w14:textId="77777777" w:rsidR="006E6C47" w:rsidRPr="007F08B6" w:rsidRDefault="006E6C47" w:rsidP="008505FE">
            <w:pPr>
              <w:jc w:val="center"/>
            </w:pPr>
            <w:r w:rsidRPr="007F08B6">
              <w:t>TE</w:t>
            </w:r>
          </w:p>
        </w:tc>
        <w:tc>
          <w:tcPr>
            <w:tcW w:w="1837" w:type="dxa"/>
          </w:tcPr>
          <w:p w14:paraId="407867E6" w14:textId="77777777" w:rsidR="006E6C47" w:rsidRDefault="006E6C47" w:rsidP="008505FE">
            <w:pPr>
              <w:jc w:val="center"/>
            </w:pPr>
          </w:p>
          <w:p w14:paraId="6636B220" w14:textId="77777777" w:rsidR="006E6C47" w:rsidRPr="007F08B6" w:rsidRDefault="006E6C47" w:rsidP="008505FE">
            <w:pPr>
              <w:jc w:val="center"/>
            </w:pPr>
            <w:r w:rsidRPr="007F08B6">
              <w:t>91 ms</w:t>
            </w:r>
          </w:p>
        </w:tc>
        <w:tc>
          <w:tcPr>
            <w:tcW w:w="1419" w:type="dxa"/>
          </w:tcPr>
          <w:p w14:paraId="5B5C7214" w14:textId="77777777" w:rsidR="006E6C47" w:rsidRDefault="006E6C47" w:rsidP="008505FE">
            <w:pPr>
              <w:jc w:val="center"/>
            </w:pPr>
          </w:p>
          <w:p w14:paraId="04915E28" w14:textId="77777777" w:rsidR="006E6C47" w:rsidRPr="007F08B6" w:rsidRDefault="006E6C47" w:rsidP="008505FE">
            <w:pPr>
              <w:jc w:val="center"/>
            </w:pPr>
            <w:r w:rsidRPr="007F08B6">
              <w:t>1.58</w:t>
            </w:r>
          </w:p>
        </w:tc>
        <w:tc>
          <w:tcPr>
            <w:tcW w:w="1381" w:type="dxa"/>
          </w:tcPr>
          <w:p w14:paraId="57D5E5CB" w14:textId="77777777" w:rsidR="006E6C47" w:rsidRDefault="006E6C47" w:rsidP="008505FE">
            <w:pPr>
              <w:jc w:val="center"/>
            </w:pPr>
          </w:p>
          <w:p w14:paraId="43DD7E9A" w14:textId="77777777" w:rsidR="006E6C47" w:rsidRPr="007F08B6" w:rsidRDefault="006E6C47" w:rsidP="008505FE">
            <w:pPr>
              <w:jc w:val="center"/>
            </w:pPr>
            <w:r w:rsidRPr="007F08B6">
              <w:t>118</w:t>
            </w:r>
          </w:p>
        </w:tc>
        <w:tc>
          <w:tcPr>
            <w:tcW w:w="1392" w:type="dxa"/>
            <w:gridSpan w:val="2"/>
          </w:tcPr>
          <w:p w14:paraId="234EBC54" w14:textId="77777777" w:rsidR="006E6C47" w:rsidRDefault="006E6C47" w:rsidP="008505FE">
            <w:pPr>
              <w:jc w:val="center"/>
            </w:pPr>
          </w:p>
          <w:p w14:paraId="1E9BA8F3" w14:textId="77777777" w:rsidR="006E6C47" w:rsidRPr="007F08B6" w:rsidRDefault="006E6C47" w:rsidP="008505FE">
            <w:pPr>
              <w:jc w:val="center"/>
            </w:pPr>
            <w:r w:rsidRPr="007F08B6">
              <w:t>77.0 ms</w:t>
            </w:r>
          </w:p>
        </w:tc>
        <w:tc>
          <w:tcPr>
            <w:tcW w:w="1775" w:type="dxa"/>
            <w:gridSpan w:val="2"/>
          </w:tcPr>
          <w:p w14:paraId="54AD423A" w14:textId="77777777" w:rsidR="006E6C47" w:rsidRDefault="006E6C47" w:rsidP="008505FE">
            <w:pPr>
              <w:jc w:val="center"/>
            </w:pPr>
          </w:p>
          <w:p w14:paraId="15D27DA5" w14:textId="77777777" w:rsidR="006E6C47" w:rsidRPr="007F08B6" w:rsidRDefault="006E6C47" w:rsidP="008505FE">
            <w:pPr>
              <w:jc w:val="center"/>
            </w:pPr>
            <w:r w:rsidRPr="007F08B6">
              <w:t>4.76</w:t>
            </w:r>
          </w:p>
        </w:tc>
      </w:tr>
      <w:tr w:rsidR="006E6C47" w:rsidRPr="007F08B6" w14:paraId="408D8998" w14:textId="77777777" w:rsidTr="008505FE">
        <w:trPr>
          <w:gridAfter w:val="1"/>
          <w:wAfter w:w="9" w:type="dxa"/>
          <w:trHeight w:val="865"/>
        </w:trPr>
        <w:tc>
          <w:tcPr>
            <w:tcW w:w="1287" w:type="dxa"/>
          </w:tcPr>
          <w:p w14:paraId="5267CD6C" w14:textId="77777777" w:rsidR="006E6C47" w:rsidRDefault="006E6C47" w:rsidP="008505FE">
            <w:pPr>
              <w:jc w:val="center"/>
            </w:pPr>
          </w:p>
          <w:p w14:paraId="7340787B" w14:textId="77777777" w:rsidR="006E6C47" w:rsidRPr="007F08B6" w:rsidRDefault="006E6C47" w:rsidP="008505FE">
            <w:pPr>
              <w:jc w:val="center"/>
            </w:pPr>
            <w:r w:rsidRPr="007F08B6">
              <w:t>FOV</w:t>
            </w:r>
          </w:p>
        </w:tc>
        <w:tc>
          <w:tcPr>
            <w:tcW w:w="1837" w:type="dxa"/>
          </w:tcPr>
          <w:p w14:paraId="0B5AF522" w14:textId="77777777" w:rsidR="006E6C47" w:rsidRDefault="006E6C47" w:rsidP="008505FE">
            <w:pPr>
              <w:jc w:val="center"/>
            </w:pPr>
          </w:p>
          <w:p w14:paraId="3B7AC2F0" w14:textId="77777777" w:rsidR="006E6C47" w:rsidRPr="007F08B6" w:rsidRDefault="006E6C47" w:rsidP="008505FE">
            <w:pPr>
              <w:jc w:val="center"/>
            </w:pPr>
            <w:r w:rsidRPr="007F08B6">
              <w:t>288 mm</w:t>
            </w:r>
          </w:p>
        </w:tc>
        <w:tc>
          <w:tcPr>
            <w:tcW w:w="1419" w:type="dxa"/>
          </w:tcPr>
          <w:p w14:paraId="6F9543C2" w14:textId="77777777" w:rsidR="006E6C47" w:rsidRDefault="006E6C47" w:rsidP="008505FE">
            <w:pPr>
              <w:jc w:val="center"/>
            </w:pPr>
          </w:p>
          <w:p w14:paraId="4C5549C2" w14:textId="77777777" w:rsidR="006E6C47" w:rsidRPr="007F08B6" w:rsidRDefault="006E6C47" w:rsidP="008505FE">
            <w:pPr>
              <w:jc w:val="center"/>
            </w:pPr>
            <w:r w:rsidRPr="007F08B6">
              <w:t>450</w:t>
            </w:r>
          </w:p>
        </w:tc>
        <w:tc>
          <w:tcPr>
            <w:tcW w:w="1381" w:type="dxa"/>
          </w:tcPr>
          <w:p w14:paraId="7EFB810C" w14:textId="77777777" w:rsidR="006E6C47" w:rsidRDefault="006E6C47" w:rsidP="008505FE">
            <w:pPr>
              <w:jc w:val="center"/>
            </w:pPr>
          </w:p>
          <w:p w14:paraId="1192A6F1" w14:textId="77777777" w:rsidR="006E6C47" w:rsidRPr="007F08B6" w:rsidRDefault="006E6C47" w:rsidP="008505FE">
            <w:pPr>
              <w:jc w:val="center"/>
            </w:pPr>
            <w:r w:rsidRPr="007F08B6">
              <w:t>300</w:t>
            </w:r>
          </w:p>
        </w:tc>
        <w:tc>
          <w:tcPr>
            <w:tcW w:w="1392" w:type="dxa"/>
            <w:gridSpan w:val="2"/>
          </w:tcPr>
          <w:p w14:paraId="421B2F83" w14:textId="77777777" w:rsidR="006E6C47" w:rsidRDefault="006E6C47" w:rsidP="008505FE">
            <w:pPr>
              <w:jc w:val="center"/>
            </w:pPr>
          </w:p>
          <w:p w14:paraId="27FA84C4" w14:textId="77777777" w:rsidR="006E6C47" w:rsidRPr="007F08B6" w:rsidRDefault="006E6C47" w:rsidP="008505FE">
            <w:pPr>
              <w:jc w:val="center"/>
            </w:pPr>
            <w:r w:rsidRPr="007F08B6">
              <w:t>306 mm</w:t>
            </w:r>
          </w:p>
        </w:tc>
        <w:tc>
          <w:tcPr>
            <w:tcW w:w="1775" w:type="dxa"/>
            <w:gridSpan w:val="2"/>
          </w:tcPr>
          <w:p w14:paraId="50C41451" w14:textId="77777777" w:rsidR="006E6C47" w:rsidRDefault="006E6C47" w:rsidP="008505FE">
            <w:pPr>
              <w:jc w:val="center"/>
            </w:pPr>
          </w:p>
          <w:p w14:paraId="0D4C3B59" w14:textId="77777777" w:rsidR="006E6C47" w:rsidRPr="007F08B6" w:rsidRDefault="006E6C47" w:rsidP="008505FE">
            <w:pPr>
              <w:jc w:val="center"/>
            </w:pPr>
            <w:r w:rsidRPr="007F08B6">
              <w:t>288</w:t>
            </w:r>
          </w:p>
        </w:tc>
      </w:tr>
      <w:tr w:rsidR="006E6C47" w:rsidRPr="007F08B6" w14:paraId="7A2E5B11" w14:textId="77777777" w:rsidTr="008505FE">
        <w:trPr>
          <w:gridAfter w:val="1"/>
          <w:wAfter w:w="9" w:type="dxa"/>
          <w:trHeight w:val="777"/>
        </w:trPr>
        <w:tc>
          <w:tcPr>
            <w:tcW w:w="1287" w:type="dxa"/>
          </w:tcPr>
          <w:p w14:paraId="10E451E8" w14:textId="77777777" w:rsidR="006E6C47" w:rsidRDefault="006E6C47" w:rsidP="008505FE">
            <w:pPr>
              <w:jc w:val="center"/>
            </w:pPr>
          </w:p>
          <w:p w14:paraId="2226E1E9" w14:textId="77777777" w:rsidR="006E6C47" w:rsidRPr="007F08B6" w:rsidRDefault="006E6C47" w:rsidP="008505FE">
            <w:pPr>
              <w:jc w:val="center"/>
            </w:pPr>
            <w:r w:rsidRPr="007F08B6">
              <w:t>Matrix</w:t>
            </w:r>
          </w:p>
        </w:tc>
        <w:tc>
          <w:tcPr>
            <w:tcW w:w="1837" w:type="dxa"/>
          </w:tcPr>
          <w:p w14:paraId="48B57D10" w14:textId="77777777" w:rsidR="006E6C47" w:rsidRDefault="006E6C47" w:rsidP="008505FE">
            <w:pPr>
              <w:jc w:val="center"/>
            </w:pPr>
          </w:p>
          <w:p w14:paraId="758BAB59" w14:textId="77777777" w:rsidR="006E6C47" w:rsidRPr="007F08B6" w:rsidRDefault="006E6C47" w:rsidP="008505FE">
            <w:pPr>
              <w:jc w:val="center"/>
            </w:pPr>
            <w:r w:rsidRPr="007F08B6">
              <w:t>192</w:t>
            </w:r>
            <w:r w:rsidRPr="007F08B6">
              <w:sym w:font="Wingdings 2" w:char="F0CE"/>
            </w:r>
            <w:r w:rsidRPr="007F08B6">
              <w:t>192</w:t>
            </w:r>
          </w:p>
        </w:tc>
        <w:tc>
          <w:tcPr>
            <w:tcW w:w="1419" w:type="dxa"/>
          </w:tcPr>
          <w:p w14:paraId="0A395BB0" w14:textId="77777777" w:rsidR="006E6C47" w:rsidRDefault="006E6C47" w:rsidP="008505FE">
            <w:pPr>
              <w:jc w:val="center"/>
            </w:pPr>
          </w:p>
          <w:p w14:paraId="557F2735" w14:textId="77777777" w:rsidR="006E6C47" w:rsidRPr="007F08B6" w:rsidRDefault="006E6C47" w:rsidP="008505FE">
            <w:pPr>
              <w:jc w:val="center"/>
            </w:pPr>
            <w:r w:rsidRPr="007F08B6">
              <w:t>256</w:t>
            </w:r>
            <w:r w:rsidRPr="007F08B6">
              <w:sym w:font="Wingdings 2" w:char="F0CE"/>
            </w:r>
            <w:r w:rsidRPr="007F08B6">
              <w:t>256</w:t>
            </w:r>
          </w:p>
        </w:tc>
        <w:tc>
          <w:tcPr>
            <w:tcW w:w="1381" w:type="dxa"/>
          </w:tcPr>
          <w:p w14:paraId="0A1005E8" w14:textId="77777777" w:rsidR="006E6C47" w:rsidRDefault="006E6C47" w:rsidP="008505FE">
            <w:pPr>
              <w:jc w:val="center"/>
            </w:pPr>
          </w:p>
          <w:p w14:paraId="23BF4D1B" w14:textId="77777777" w:rsidR="006E6C47" w:rsidRPr="007F08B6" w:rsidRDefault="006E6C47" w:rsidP="008505FE">
            <w:pPr>
              <w:jc w:val="center"/>
            </w:pPr>
            <w:r w:rsidRPr="007F08B6">
              <w:t>256</w:t>
            </w:r>
            <w:r w:rsidRPr="007F08B6">
              <w:sym w:font="Wingdings 2" w:char="F0CE"/>
            </w:r>
            <w:r w:rsidRPr="007F08B6">
              <w:t>256</w:t>
            </w:r>
          </w:p>
        </w:tc>
        <w:tc>
          <w:tcPr>
            <w:tcW w:w="1392" w:type="dxa"/>
            <w:gridSpan w:val="2"/>
          </w:tcPr>
          <w:p w14:paraId="7CFDC4A5" w14:textId="77777777" w:rsidR="006E6C47" w:rsidRDefault="006E6C47" w:rsidP="008505FE">
            <w:pPr>
              <w:jc w:val="center"/>
            </w:pPr>
          </w:p>
          <w:p w14:paraId="2E6DE4DB" w14:textId="77777777" w:rsidR="006E6C47" w:rsidRPr="007F08B6" w:rsidRDefault="006E6C47" w:rsidP="008505FE">
            <w:pPr>
              <w:jc w:val="center"/>
            </w:pPr>
            <w:r w:rsidRPr="007F08B6">
              <w:t>138</w:t>
            </w:r>
            <w:r w:rsidRPr="007F08B6">
              <w:sym w:font="Wingdings 2" w:char="F0CE"/>
            </w:r>
            <w:r w:rsidRPr="007F08B6">
              <w:t>138</w:t>
            </w:r>
          </w:p>
        </w:tc>
        <w:tc>
          <w:tcPr>
            <w:tcW w:w="1775" w:type="dxa"/>
            <w:gridSpan w:val="2"/>
          </w:tcPr>
          <w:p w14:paraId="48F16339" w14:textId="77777777" w:rsidR="006E6C47" w:rsidRDefault="006E6C47" w:rsidP="008505FE">
            <w:pPr>
              <w:jc w:val="center"/>
            </w:pPr>
          </w:p>
          <w:p w14:paraId="6F786E5A" w14:textId="77777777" w:rsidR="006E6C47" w:rsidRPr="007F08B6" w:rsidRDefault="006E6C47" w:rsidP="008505FE">
            <w:pPr>
              <w:jc w:val="center"/>
            </w:pPr>
            <w:r w:rsidRPr="007F08B6">
              <w:t>192</w:t>
            </w:r>
            <w:r w:rsidRPr="007F08B6">
              <w:sym w:font="Wingdings 2" w:char="F0CE"/>
            </w:r>
            <w:r w:rsidRPr="007F08B6">
              <w:t>192</w:t>
            </w:r>
          </w:p>
        </w:tc>
      </w:tr>
    </w:tbl>
    <w:p w14:paraId="5F689C6D" w14:textId="77777777" w:rsidR="006E6C47" w:rsidRPr="007F08B6" w:rsidRDefault="006E6C47" w:rsidP="006E6C47">
      <w:pPr>
        <w:sectPr w:rsidR="006E6C47" w:rsidRPr="007F08B6">
          <w:pgSz w:w="11906" w:h="16838"/>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2464" behindDoc="0" locked="0" layoutInCell="1" allowOverlap="1" wp14:anchorId="5D36B4BF" wp14:editId="7D070773">
                <wp:simplePos x="0" y="0"/>
                <wp:positionH relativeFrom="column">
                  <wp:posOffset>-72828</wp:posOffset>
                </wp:positionH>
                <wp:positionV relativeFrom="paragraph">
                  <wp:posOffset>2446655</wp:posOffset>
                </wp:positionV>
                <wp:extent cx="5835650" cy="445770"/>
                <wp:effectExtent l="0" t="0" r="0" b="11430"/>
                <wp:wrapThrough wrapText="bothSides">
                  <wp:wrapPolygon edited="0">
                    <wp:start x="94" y="0"/>
                    <wp:lineTo x="94" y="20923"/>
                    <wp:lineTo x="21435" y="20923"/>
                    <wp:lineTo x="21435" y="0"/>
                    <wp:lineTo x="94" y="0"/>
                  </wp:wrapPolygon>
                </wp:wrapThrough>
                <wp:docPr id="118" name="Text Box 118"/>
                <wp:cNvGraphicFramePr/>
                <a:graphic xmlns:a="http://schemas.openxmlformats.org/drawingml/2006/main">
                  <a:graphicData uri="http://schemas.microsoft.com/office/word/2010/wordprocessingShape">
                    <wps:wsp>
                      <wps:cNvSpPr txBox="1"/>
                      <wps:spPr>
                        <a:xfrm>
                          <a:off x="0" y="0"/>
                          <a:ext cx="5835650" cy="4457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9605FD8"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5149A2CE" w14:textId="77777777" w:rsidR="006E6C47" w:rsidRDefault="006E6C47" w:rsidP="006E6C47"/>
                          <w:p w14:paraId="10F7A1AA"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0701AEA8" w14:textId="77777777" w:rsidR="00D03240" w:rsidRDefault="00D03240"/>
                          <w:p w14:paraId="669629D6"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29CFE989" w14:textId="77777777" w:rsidR="006E6C47" w:rsidRDefault="006E6C47" w:rsidP="006E6C47"/>
                          <w:p w14:paraId="283EEABD"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10C01075" w14:textId="77777777" w:rsidR="00D03240" w:rsidRDefault="00D03240"/>
                          <w:p w14:paraId="453D2C2C" w14:textId="46262887" w:rsidR="006E6C47" w:rsidRPr="008505FE" w:rsidRDefault="0047733B" w:rsidP="006E6C47">
                            <w:pPr>
                              <w:rPr>
                                <w:i/>
                                <w:iCs/>
                                <w:sz w:val="18"/>
                                <w:szCs w:val="18"/>
                              </w:rPr>
                            </w:pPr>
                            <w:bookmarkStart w:id="183" w:name="_Toc73387976"/>
                            <w:r>
                              <w:t xml:space="preserve">Figure </w:t>
                            </w:r>
                            <w:r w:rsidR="004F2F2A">
                              <w:fldChar w:fldCharType="begin"/>
                            </w:r>
                            <w:r w:rsidR="004F2F2A">
                              <w:instrText xml:space="preserve"> SEQ Figure \* ARABIC </w:instrText>
                            </w:r>
                            <w:r w:rsidR="004F2F2A">
                              <w:fldChar w:fldCharType="separate"/>
                            </w:r>
                            <w:r w:rsidR="00A2308A">
                              <w:rPr>
                                <w:noProof/>
                              </w:rPr>
                              <w:t>7</w:t>
                            </w:r>
                            <w:r w:rsidR="004F2F2A">
                              <w:rPr>
                                <w:noProof/>
                              </w:rPr>
                              <w:fldChar w:fldCharType="end"/>
                            </w:r>
                            <w:r>
                              <w:t xml:space="preserve"> Distribution of Gestational Age at the Time of fMRI.</w:t>
                            </w:r>
                            <w:r w:rsidR="006E6C47" w:rsidRPr="008505FE">
                              <w:rPr>
                                <w:i/>
                                <w:iCs/>
                                <w:sz w:val="18"/>
                                <w:szCs w:val="18"/>
                              </w:rPr>
                              <w:t>SSFSE: Single Shot Fast Spin Echo, SSFP: Steady State Free Precision, STIR: Short Tau Inversion Recovery, DWI: Diffusion Weighted Imaging. TR: Repetition Time, TE: Echo Time, FOV: Field of View.</w:t>
                            </w:r>
                            <w:bookmarkEnd w:id="183"/>
                          </w:p>
                          <w:p w14:paraId="56D464E8" w14:textId="77777777" w:rsidR="006E6C47" w:rsidRDefault="006E6C47" w:rsidP="006E6C47"/>
                          <w:p w14:paraId="2D2FF8B7"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2465558E" w14:textId="77777777" w:rsidR="00D03240" w:rsidRDefault="00D03240"/>
                          <w:p w14:paraId="4AAD38A8" w14:textId="5E8FF09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72636576" w14:textId="77777777" w:rsidR="006E6C47" w:rsidRDefault="006E6C47" w:rsidP="006E6C47"/>
                          <w:p w14:paraId="6A38574D"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6B4BF" id="Text Box 118" o:spid="_x0000_s1167" type="#_x0000_t202" style="position:absolute;margin-left:-5.75pt;margin-top:192.65pt;width:459.5pt;height:35.1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" filled="f" stroked="f">
                <v:textbox>
                  <w:txbxContent>
                    <w:p w14:paraId="09605FD8"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5149A2CE" w14:textId="77777777" w:rsidR="006E6C47" w:rsidRDefault="006E6C47" w:rsidP="006E6C47"/>
                    <w:p w14:paraId="10F7A1AA"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0701AEA8" w14:textId="77777777" w:rsidR="00D03240" w:rsidRDefault="00D03240"/>
                    <w:p w14:paraId="669629D6"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29CFE989" w14:textId="77777777" w:rsidR="006E6C47" w:rsidRDefault="006E6C47" w:rsidP="006E6C47"/>
                    <w:p w14:paraId="283EEABD"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10C01075" w14:textId="77777777" w:rsidR="00D03240" w:rsidRDefault="00D03240"/>
                    <w:p w14:paraId="453D2C2C" w14:textId="46262887" w:rsidR="006E6C47" w:rsidRPr="008505FE" w:rsidRDefault="0047733B" w:rsidP="006E6C47">
                      <w:pPr>
                        <w:rPr>
                          <w:i/>
                          <w:iCs/>
                          <w:sz w:val="18"/>
                          <w:szCs w:val="18"/>
                        </w:rPr>
                      </w:pPr>
                      <w:bookmarkStart w:id="208" w:name="_Toc73387976"/>
                      <w:r>
                        <w:t xml:space="preserve">Figure </w:t>
                      </w:r>
                      <w:fldSimple w:instr=" SEQ Figure \* ARABIC ">
                        <w:r w:rsidR="00A2308A">
                          <w:rPr>
                            <w:noProof/>
                          </w:rPr>
                          <w:t>7</w:t>
                        </w:r>
                      </w:fldSimple>
                      <w:r>
                        <w:t xml:space="preserve"> Distribution of Gestational Age at the Time of </w:t>
                      </w:r>
                      <w:proofErr w:type="spellStart"/>
                      <w:r>
                        <w:t>fMRI.</w:t>
                      </w:r>
                      <w:r w:rsidR="006E6C47" w:rsidRPr="008505FE">
                        <w:rPr>
                          <w:i/>
                          <w:iCs/>
                          <w:sz w:val="18"/>
                          <w:szCs w:val="18"/>
                        </w:rPr>
                        <w:t>SSFSE</w:t>
                      </w:r>
                      <w:proofErr w:type="spellEnd"/>
                      <w:r w:rsidR="006E6C47" w:rsidRPr="008505FE">
                        <w:rPr>
                          <w:i/>
                          <w:iCs/>
                          <w:sz w:val="18"/>
                          <w:szCs w:val="18"/>
                        </w:rPr>
                        <w:t>: Single Shot Fast Spin Echo, SSFP: Steady State Free Precision, STIR: Short Tau Inversion Recovery, DWI: Diffusion Weighted Imaging. TR: Repetition Time, TE: Echo Time, FOV: Field of View.</w:t>
                      </w:r>
                      <w:bookmarkEnd w:id="208"/>
                    </w:p>
                    <w:p w14:paraId="56D464E8" w14:textId="77777777" w:rsidR="006E6C47" w:rsidRDefault="006E6C47" w:rsidP="006E6C47"/>
                    <w:p w14:paraId="2D2FF8B7"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2465558E" w14:textId="77777777" w:rsidR="00D03240" w:rsidRDefault="00D03240"/>
                    <w:p w14:paraId="4AAD38A8" w14:textId="5E8FF09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p w14:paraId="72636576" w14:textId="77777777" w:rsidR="006E6C47" w:rsidRDefault="006E6C47" w:rsidP="006E6C47"/>
                    <w:p w14:paraId="6A38574D" w14:textId="77777777" w:rsidR="006E6C47" w:rsidRPr="008505FE" w:rsidRDefault="006E6C47" w:rsidP="006E6C47">
                      <w:pPr>
                        <w:rPr>
                          <w:i/>
                          <w:iCs/>
                          <w:sz w:val="18"/>
                          <w:szCs w:val="18"/>
                        </w:rPr>
                      </w:pPr>
                      <w:r w:rsidRPr="008505FE">
                        <w:rPr>
                          <w:i/>
                          <w:iCs/>
                          <w:sz w:val="18"/>
                          <w:szCs w:val="18"/>
                        </w:rPr>
                        <w:t>SSFSE: Single Shot Fast Spin Echo, SSFP: Steady State Free Precision, STIR: Short Tau Inversion Recovery, DWI: Diffusion Weighted Imaging. TR: Repetition Time, TE: Echo Time, FOV: Field of View.</w:t>
                      </w:r>
                    </w:p>
                  </w:txbxContent>
                </v:textbox>
                <w10:wrap type="through"/>
              </v:shape>
            </w:pict>
          </mc:Fallback>
        </mc:AlternateContent>
      </w:r>
    </w:p>
    <w:p w14:paraId="4B45E82D" w14:textId="70EC0A92" w:rsidR="006E6C47" w:rsidRPr="007F08B6" w:rsidRDefault="006E6C47" w:rsidP="006E6C47">
      <w:pPr>
        <w:pStyle w:val="Heading3"/>
        <w:spacing w:line="360" w:lineRule="auto"/>
        <w:jc w:val="both"/>
      </w:pPr>
      <w:bookmarkStart w:id="184" w:name="_Toc73392051"/>
      <w:r w:rsidRPr="007F08B6">
        <w:lastRenderedPageBreak/>
        <w:t>Inclusion and Exclusion criteria:</w:t>
      </w:r>
      <w:bookmarkEnd w:id="184"/>
    </w:p>
    <w:p w14:paraId="53E8D360" w14:textId="77777777" w:rsidR="006E6C47" w:rsidRPr="007F08B6" w:rsidRDefault="006E6C47" w:rsidP="006E6C47">
      <w:pPr>
        <w:spacing w:line="360" w:lineRule="auto"/>
        <w:jc w:val="both"/>
      </w:pPr>
      <w:r w:rsidRPr="007F08B6">
        <w:t xml:space="preserve">All Foetuses with confirmed non-CNS abnormalities were included in the study. All patients included in our study were capable of giving informed consents, above 16 years of age and none had contraindications for MRI. These criteria were all required for all participants to be included in the study. Follow up cases, multiple gestations, insufficient data and </w:t>
      </w:r>
      <w:r>
        <w:t>cases where consent was not given</w:t>
      </w:r>
      <w:r w:rsidRPr="007F08B6">
        <w:t xml:space="preserve"> were also excluded from the study. </w:t>
      </w:r>
    </w:p>
    <w:p w14:paraId="2601D93A" w14:textId="77777777" w:rsidR="006E6C47" w:rsidRPr="007F08B6" w:rsidRDefault="006E6C47" w:rsidP="006E6C47">
      <w:pPr>
        <w:pStyle w:val="Heading3"/>
        <w:spacing w:line="360" w:lineRule="auto"/>
        <w:jc w:val="both"/>
      </w:pPr>
      <w:bookmarkStart w:id="185" w:name="_Toc73392052"/>
      <w:r w:rsidRPr="007F08B6">
        <w:t>First Expert Panel Assessment/Review</w:t>
      </w:r>
      <w:bookmarkEnd w:id="185"/>
    </w:p>
    <w:p w14:paraId="2FF74742" w14:textId="77777777" w:rsidR="006E6C47" w:rsidRPr="007F08B6" w:rsidRDefault="006E6C47" w:rsidP="006E6C47">
      <w:pPr>
        <w:spacing w:line="360" w:lineRule="auto"/>
        <w:jc w:val="both"/>
      </w:pPr>
      <w:r w:rsidRPr="007F08B6">
        <w:t xml:space="preserve">Prenatal findings collected from prenatal USS and </w:t>
      </w:r>
      <w:r w:rsidRPr="007F08B6">
        <w:rPr>
          <w:i/>
          <w:iCs/>
        </w:rPr>
        <w:t>f</w:t>
      </w:r>
      <w:r w:rsidRPr="007F08B6">
        <w:t xml:space="preserve">MRI scans were reviewed and assessed jointly by an expert panel of the principal investigator, a senior Radiologist and Foetal medicine consultant. The panel compared prenatal imaging findings and decided as to the value of </w:t>
      </w:r>
      <w:r w:rsidRPr="007F08B6">
        <w:rPr>
          <w:i/>
          <w:iCs/>
        </w:rPr>
        <w:t>f</w:t>
      </w:r>
      <w:r w:rsidRPr="007F08B6">
        <w:t xml:space="preserve">MRI in terms diagnosis, management and prognosis using a points-based system </w:t>
      </w:r>
      <w:r w:rsidRPr="00841790">
        <w:t>(Table 6).</w:t>
      </w:r>
    </w:p>
    <w:p w14:paraId="3C7589DD" w14:textId="77777777" w:rsidR="006E6C47" w:rsidRPr="007F08B6" w:rsidRDefault="006E6C47" w:rsidP="006E6C47">
      <w:pPr>
        <w:spacing w:line="360" w:lineRule="auto"/>
        <w:jc w:val="both"/>
      </w:pPr>
      <w:r w:rsidRPr="007F08B6">
        <w:t>Several meetings were conducted by the first panel experts to discuss and grade the cases as the study progressed. This was achieved via e-mails during the lockdown. Excel sheets with collected data were sent via NHS e-mails to the first panel experts for grading.</w:t>
      </w:r>
    </w:p>
    <w:p w14:paraId="0436C9CB" w14:textId="77777777" w:rsidR="006E6C47" w:rsidRDefault="006E6C47" w:rsidP="006E6C47">
      <w:pPr>
        <w:pStyle w:val="Heading3"/>
        <w:spacing w:line="360" w:lineRule="auto"/>
        <w:jc w:val="both"/>
      </w:pPr>
    </w:p>
    <w:p w14:paraId="44E81071" w14:textId="77777777" w:rsidR="006E6C47" w:rsidRDefault="006E6C47" w:rsidP="006E6C47">
      <w:pPr>
        <w:rPr>
          <w:rFonts w:asciiTheme="majorHAnsi" w:eastAsiaTheme="majorEastAsia" w:hAnsiTheme="majorHAnsi" w:cstheme="majorBidi"/>
          <w:b/>
        </w:rPr>
      </w:pPr>
      <w:r>
        <w:br w:type="page"/>
      </w:r>
    </w:p>
    <w:p w14:paraId="30A432A0" w14:textId="10A6338C" w:rsidR="00466235" w:rsidRDefault="00466235" w:rsidP="00466235">
      <w:pPr>
        <w:pStyle w:val="Caption"/>
        <w:keepNext/>
      </w:pPr>
      <w:bookmarkStart w:id="186" w:name="_Toc73382053"/>
      <w:r>
        <w:lastRenderedPageBreak/>
        <w:t xml:space="preserve">Table </w:t>
      </w:r>
      <w:r w:rsidR="004F2F2A">
        <w:fldChar w:fldCharType="begin"/>
      </w:r>
      <w:r w:rsidR="004F2F2A">
        <w:instrText xml:space="preserve"> SEQ Table \* ARABIC </w:instrText>
      </w:r>
      <w:r w:rsidR="004F2F2A">
        <w:fldChar w:fldCharType="separate"/>
      </w:r>
      <w:r w:rsidR="00A2308A">
        <w:rPr>
          <w:noProof/>
        </w:rPr>
        <w:t>6</w:t>
      </w:r>
      <w:r w:rsidR="004F2F2A">
        <w:rPr>
          <w:noProof/>
        </w:rPr>
        <w:fldChar w:fldCharType="end"/>
      </w:r>
      <w:r>
        <w:t xml:space="preserve"> Criteria used by First Expert Panel to Score each case.</w:t>
      </w:r>
      <w:bookmarkEnd w:id="186"/>
    </w:p>
    <w:tbl>
      <w:tblPr>
        <w:tblStyle w:val="TableGrid"/>
        <w:tblW w:w="0" w:type="auto"/>
        <w:tblLook w:val="04A0" w:firstRow="1" w:lastRow="0" w:firstColumn="1" w:lastColumn="0" w:noHBand="0" w:noVBand="1"/>
      </w:tblPr>
      <w:tblGrid>
        <w:gridCol w:w="7933"/>
        <w:gridCol w:w="1083"/>
      </w:tblGrid>
      <w:tr w:rsidR="006E6C47" w14:paraId="6E2EB6D1" w14:textId="77777777" w:rsidTr="008505FE">
        <w:tc>
          <w:tcPr>
            <w:tcW w:w="7933" w:type="dxa"/>
          </w:tcPr>
          <w:p w14:paraId="3DC0DF7E" w14:textId="77777777" w:rsidR="006E6C47" w:rsidRPr="008505FE" w:rsidRDefault="006E6C47" w:rsidP="008505FE">
            <w:pPr>
              <w:spacing w:line="360" w:lineRule="auto"/>
              <w:rPr>
                <w:sz w:val="22"/>
                <w:szCs w:val="22"/>
              </w:rPr>
            </w:pPr>
            <w:r w:rsidRPr="003E0012">
              <w:rPr>
                <w:b/>
                <w:bCs/>
                <w:sz w:val="22"/>
                <w:szCs w:val="22"/>
              </w:rPr>
              <w:t>Criteria</w:t>
            </w:r>
          </w:p>
        </w:tc>
        <w:tc>
          <w:tcPr>
            <w:tcW w:w="1083" w:type="dxa"/>
          </w:tcPr>
          <w:p w14:paraId="2B4AC32F" w14:textId="77777777" w:rsidR="006E6C47" w:rsidRDefault="006E6C47" w:rsidP="003E0012">
            <w:pPr>
              <w:jc w:val="center"/>
            </w:pPr>
            <w:r w:rsidRPr="003E0012">
              <w:rPr>
                <w:b/>
                <w:bCs/>
              </w:rPr>
              <w:t>Score</w:t>
            </w:r>
          </w:p>
        </w:tc>
      </w:tr>
      <w:tr w:rsidR="006E6C47" w14:paraId="7984291F" w14:textId="77777777" w:rsidTr="008505FE">
        <w:tc>
          <w:tcPr>
            <w:tcW w:w="7933" w:type="dxa"/>
          </w:tcPr>
          <w:p w14:paraId="11285A7A" w14:textId="77777777" w:rsidR="006E6C47" w:rsidRDefault="006E6C47" w:rsidP="008505FE">
            <w:pPr>
              <w:pStyle w:val="Heading3"/>
              <w:spacing w:line="360" w:lineRule="auto"/>
              <w:jc w:val="both"/>
            </w:pPr>
            <w:bookmarkStart w:id="187" w:name="_Toc73392053"/>
            <w:r w:rsidRPr="00EF5167">
              <w:rPr>
                <w:sz w:val="22"/>
                <w:szCs w:val="22"/>
              </w:rPr>
              <w:t>Both ultrasound and magnetic resonance gave comparable results and agreed with the final diagnosis.</w:t>
            </w:r>
            <w:bookmarkEnd w:id="187"/>
          </w:p>
        </w:tc>
        <w:tc>
          <w:tcPr>
            <w:tcW w:w="1083" w:type="dxa"/>
          </w:tcPr>
          <w:p w14:paraId="5423B92F" w14:textId="77777777" w:rsidR="006E6C47" w:rsidRDefault="006E6C47" w:rsidP="003E0012">
            <w:pPr>
              <w:jc w:val="center"/>
            </w:pPr>
            <w:r>
              <w:t>1</w:t>
            </w:r>
          </w:p>
        </w:tc>
      </w:tr>
      <w:tr w:rsidR="006E6C47" w14:paraId="5B650634" w14:textId="77777777" w:rsidTr="008505FE">
        <w:tc>
          <w:tcPr>
            <w:tcW w:w="7933" w:type="dxa"/>
          </w:tcPr>
          <w:p w14:paraId="5E2A7D6D" w14:textId="77777777" w:rsidR="006E6C47" w:rsidRDefault="006E6C47" w:rsidP="008505FE">
            <w:pPr>
              <w:spacing w:line="360" w:lineRule="auto"/>
              <w:jc w:val="both"/>
            </w:pPr>
            <w:r w:rsidRPr="007F08B6">
              <w:t xml:space="preserve">The diagnosis was not fundamentally changed but magnetic resonance provided extra information that </w:t>
            </w:r>
            <w:r w:rsidRPr="007F08B6">
              <w:rPr>
                <w:i/>
                <w:iCs/>
              </w:rPr>
              <w:t>would not</w:t>
            </w:r>
            <w:r w:rsidRPr="007F08B6">
              <w:t xml:space="preserve"> have affected management or counselling.</w:t>
            </w:r>
          </w:p>
        </w:tc>
        <w:tc>
          <w:tcPr>
            <w:tcW w:w="1083" w:type="dxa"/>
          </w:tcPr>
          <w:p w14:paraId="1F1A9F7B" w14:textId="77777777" w:rsidR="006E6C47" w:rsidRDefault="006E6C47" w:rsidP="003E0012">
            <w:pPr>
              <w:jc w:val="center"/>
            </w:pPr>
            <w:r>
              <w:t>2</w:t>
            </w:r>
          </w:p>
        </w:tc>
      </w:tr>
      <w:tr w:rsidR="006E6C47" w14:paraId="6D6EE6D2" w14:textId="77777777" w:rsidTr="008505FE">
        <w:tc>
          <w:tcPr>
            <w:tcW w:w="7933" w:type="dxa"/>
          </w:tcPr>
          <w:p w14:paraId="4DABCE88" w14:textId="77777777" w:rsidR="006E6C47" w:rsidRDefault="006E6C47" w:rsidP="008505FE">
            <w:pPr>
              <w:spacing w:line="360" w:lineRule="auto"/>
              <w:jc w:val="both"/>
            </w:pPr>
            <w:r w:rsidRPr="007F08B6">
              <w:t xml:space="preserve">The diagnosis was not fundamentally changed but magnetic resonance provided extra information that </w:t>
            </w:r>
            <w:r w:rsidRPr="007F08B6">
              <w:rPr>
                <w:i/>
                <w:iCs/>
              </w:rPr>
              <w:t>could have</w:t>
            </w:r>
            <w:r w:rsidRPr="007F08B6">
              <w:t xml:space="preserve"> affected management or counselling.</w:t>
            </w:r>
          </w:p>
        </w:tc>
        <w:tc>
          <w:tcPr>
            <w:tcW w:w="1083" w:type="dxa"/>
          </w:tcPr>
          <w:p w14:paraId="531F28D9" w14:textId="77777777" w:rsidR="006E6C47" w:rsidRDefault="006E6C47" w:rsidP="003E0012">
            <w:pPr>
              <w:jc w:val="center"/>
            </w:pPr>
            <w:r>
              <w:t>3</w:t>
            </w:r>
          </w:p>
        </w:tc>
      </w:tr>
      <w:tr w:rsidR="006E6C47" w14:paraId="53EABD5D" w14:textId="77777777" w:rsidTr="008505FE">
        <w:tc>
          <w:tcPr>
            <w:tcW w:w="7933" w:type="dxa"/>
          </w:tcPr>
          <w:p w14:paraId="5299E5E6" w14:textId="77777777" w:rsidR="006E6C47" w:rsidRDefault="006E6C47" w:rsidP="008505FE">
            <w:pPr>
              <w:spacing w:line="360" w:lineRule="auto"/>
              <w:jc w:val="both"/>
            </w:pPr>
            <w:r w:rsidRPr="007F08B6">
              <w:t>The diagnosis was changed on the basis of magnetic resonance imaging</w:t>
            </w:r>
            <w:r>
              <w:t>.</w:t>
            </w:r>
          </w:p>
        </w:tc>
        <w:tc>
          <w:tcPr>
            <w:tcW w:w="1083" w:type="dxa"/>
          </w:tcPr>
          <w:p w14:paraId="751579B3" w14:textId="77777777" w:rsidR="006E6C47" w:rsidRDefault="006E6C47" w:rsidP="003E0012">
            <w:pPr>
              <w:jc w:val="center"/>
            </w:pPr>
            <w:r>
              <w:t>4</w:t>
            </w:r>
          </w:p>
        </w:tc>
      </w:tr>
      <w:tr w:rsidR="006E6C47" w14:paraId="3125A349" w14:textId="77777777" w:rsidTr="008505FE">
        <w:tc>
          <w:tcPr>
            <w:tcW w:w="7933" w:type="dxa"/>
          </w:tcPr>
          <w:p w14:paraId="6F6F8401" w14:textId="77777777" w:rsidR="006E6C47" w:rsidRDefault="006E6C47" w:rsidP="008505FE">
            <w:pPr>
              <w:spacing w:line="360" w:lineRule="auto"/>
              <w:jc w:val="both"/>
            </w:pPr>
            <w:r w:rsidRPr="007F08B6">
              <w:t>Any case in which ultrasound provided more information than magnetic resonance.</w:t>
            </w:r>
          </w:p>
        </w:tc>
        <w:tc>
          <w:tcPr>
            <w:tcW w:w="1083" w:type="dxa"/>
          </w:tcPr>
          <w:p w14:paraId="242817CC" w14:textId="77777777" w:rsidR="006E6C47" w:rsidRDefault="006E6C47" w:rsidP="003E0012">
            <w:pPr>
              <w:jc w:val="center"/>
            </w:pPr>
            <w:r>
              <w:t>5</w:t>
            </w:r>
          </w:p>
        </w:tc>
      </w:tr>
      <w:tr w:rsidR="006E6C47" w14:paraId="0BBBD5D5" w14:textId="77777777" w:rsidTr="008505FE">
        <w:tc>
          <w:tcPr>
            <w:tcW w:w="7933" w:type="dxa"/>
          </w:tcPr>
          <w:p w14:paraId="0BF5E783" w14:textId="77777777" w:rsidR="006E6C47" w:rsidRDefault="006E6C47" w:rsidP="008505FE">
            <w:pPr>
              <w:spacing w:line="360" w:lineRule="auto"/>
              <w:jc w:val="both"/>
            </w:pPr>
            <w:r w:rsidRPr="007F08B6">
              <w:t>Magnetic resonance gave incorrect information or uncertain clinical significance that required further clinical investigation or caused unnecessary anxiety.</w:t>
            </w:r>
          </w:p>
        </w:tc>
        <w:tc>
          <w:tcPr>
            <w:tcW w:w="1083" w:type="dxa"/>
          </w:tcPr>
          <w:p w14:paraId="73BF44B5" w14:textId="77777777" w:rsidR="006E6C47" w:rsidRDefault="006E6C47" w:rsidP="003E0012">
            <w:pPr>
              <w:jc w:val="center"/>
            </w:pPr>
            <w:r>
              <w:t>6</w:t>
            </w:r>
          </w:p>
        </w:tc>
      </w:tr>
    </w:tbl>
    <w:p w14:paraId="40070C71" w14:textId="77777777" w:rsidR="006E6C47" w:rsidRDefault="006E6C47" w:rsidP="006E6C47">
      <w:pPr>
        <w:pStyle w:val="Heading3"/>
        <w:spacing w:line="360" w:lineRule="auto"/>
        <w:jc w:val="both"/>
      </w:pPr>
    </w:p>
    <w:p w14:paraId="69753080" w14:textId="77777777" w:rsidR="006E6C47" w:rsidRDefault="006E6C47" w:rsidP="006E6C47">
      <w:pPr>
        <w:rPr>
          <w:rFonts w:asciiTheme="majorHAnsi" w:eastAsiaTheme="majorEastAsia" w:hAnsiTheme="majorHAnsi" w:cstheme="majorBidi"/>
          <w:b/>
        </w:rPr>
      </w:pPr>
      <w:r>
        <w:br w:type="page"/>
      </w:r>
    </w:p>
    <w:p w14:paraId="4FD29C74" w14:textId="77777777" w:rsidR="006E6C47" w:rsidRPr="007F08B6" w:rsidRDefault="006E6C47" w:rsidP="006E6C47">
      <w:pPr>
        <w:pStyle w:val="Heading3"/>
        <w:spacing w:line="360" w:lineRule="auto"/>
        <w:jc w:val="both"/>
      </w:pPr>
      <w:bookmarkStart w:id="188" w:name="_Toc73392054"/>
      <w:r w:rsidRPr="007F08B6">
        <w:lastRenderedPageBreak/>
        <w:t>Second Expert Panel Assessment/</w:t>
      </w:r>
      <w:r>
        <w:t>R</w:t>
      </w:r>
      <w:r w:rsidRPr="007F08B6">
        <w:t>eview</w:t>
      </w:r>
      <w:bookmarkEnd w:id="188"/>
    </w:p>
    <w:p w14:paraId="5DC8F4F1" w14:textId="77777777" w:rsidR="006E6C47" w:rsidRPr="007F08B6" w:rsidRDefault="006E6C47" w:rsidP="006E6C47">
      <w:pPr>
        <w:spacing w:line="360" w:lineRule="auto"/>
        <w:jc w:val="both"/>
      </w:pPr>
      <w:r w:rsidRPr="007F08B6">
        <w:t xml:space="preserve">Postnatal outcome and prenatal findings of prenatal USS scans and </w:t>
      </w:r>
      <w:r w:rsidRPr="007F08B6">
        <w:rPr>
          <w:i/>
          <w:iCs/>
        </w:rPr>
        <w:t>f</w:t>
      </w:r>
      <w:r w:rsidRPr="007F08B6">
        <w:t>MRIs were compared jointly by an expert panel of the principal investigator, a senior Radiologist and a Neonatal medicine consultant. The panel graded each case in terms of agreement with diagnoses, management and counselling using a points-</w:t>
      </w:r>
      <w:r w:rsidRPr="00841790">
        <w:t>based system (Table 7).</w:t>
      </w:r>
    </w:p>
    <w:p w14:paraId="0169A37C" w14:textId="092B3300" w:rsidR="006E6C47" w:rsidRPr="007F08B6" w:rsidRDefault="006E6C47" w:rsidP="006E6C47">
      <w:pPr>
        <w:spacing w:line="360" w:lineRule="auto"/>
        <w:jc w:val="both"/>
      </w:pPr>
      <w:r w:rsidRPr="007F08B6">
        <w:t xml:space="preserve">Grading from 1 to </w:t>
      </w:r>
      <w:r>
        <w:t>4</w:t>
      </w:r>
      <w:r w:rsidRPr="007F08B6">
        <w:t xml:space="preserve"> was done on cases with postnatal outcome data based on agreement between </w:t>
      </w:r>
      <w:r w:rsidRPr="007F08B6">
        <w:rPr>
          <w:i/>
          <w:iCs/>
        </w:rPr>
        <w:t>f</w:t>
      </w:r>
      <w:r w:rsidRPr="007F08B6">
        <w:t xml:space="preserve">MRI and prenatal USS on diagnosis, management and counselling. Grading was achieved by thoroughly reviewing prenatal USS (cause of referral) and </w:t>
      </w:r>
      <w:r w:rsidRPr="007F08B6">
        <w:rPr>
          <w:i/>
          <w:iCs/>
        </w:rPr>
        <w:t>f</w:t>
      </w:r>
      <w:r w:rsidRPr="007F08B6">
        <w:t>MRI reports via the Picture Archiving and Communication System (PACS) or on the excel sheets used for data collection. In the majority of cases</w:t>
      </w:r>
      <w:r>
        <w:t>,</w:t>
      </w:r>
      <w:r w:rsidRPr="007F08B6">
        <w:t xml:space="preserve"> </w:t>
      </w:r>
      <w:r>
        <w:t>postnatal data</w:t>
      </w:r>
      <w:r w:rsidRPr="007F08B6">
        <w:t xml:space="preserve"> provided a definitive final diagnosis </w:t>
      </w:r>
      <w:r w:rsidR="0027435D" w:rsidRPr="007F08B6">
        <w:t>but</w:t>
      </w:r>
      <w:r w:rsidR="0027435D" w:rsidRPr="0027435D">
        <w:rPr>
          <w:color w:val="FF0000"/>
        </w:rPr>
        <w:t>,</w:t>
      </w:r>
      <w:r w:rsidR="0027435D" w:rsidRPr="007F08B6">
        <w:t xml:space="preserve"> in a few cases</w:t>
      </w:r>
      <w:r w:rsidR="0027435D" w:rsidRPr="0027435D">
        <w:rPr>
          <w:color w:val="FF0000"/>
        </w:rPr>
        <w:t>,</w:t>
      </w:r>
      <w:r w:rsidRPr="0027435D">
        <w:rPr>
          <w:color w:val="FF0000"/>
        </w:rPr>
        <w:t xml:space="preserve"> </w:t>
      </w:r>
      <w:r w:rsidRPr="007F08B6">
        <w:t xml:space="preserve">postnatal outcome data were reviewed via JMIS. In three foetuses definitive diagnoses were challenging and patient information was reviewed on </w:t>
      </w:r>
      <w:r w:rsidR="00B0615C" w:rsidRPr="00F431D0">
        <w:t>Sheffield</w:t>
      </w:r>
      <w:r w:rsidRPr="007F08B6">
        <w:t xml:space="preserve"> Children’s hospital database. Several meetings were conducted by the second panel experts to discuss and grade the cases. This was achieved via e-mails during the lockdown. Excel sheets with collected data were sent via NHS e-mails to the second panel experts for grading.</w:t>
      </w:r>
    </w:p>
    <w:p w14:paraId="4CB18F08" w14:textId="77777777" w:rsidR="006E6C47" w:rsidRDefault="006E6C47" w:rsidP="006E6C47">
      <w:pPr>
        <w:pStyle w:val="Heading3"/>
        <w:spacing w:line="360" w:lineRule="auto"/>
        <w:jc w:val="both"/>
      </w:pPr>
    </w:p>
    <w:p w14:paraId="52C90E95" w14:textId="77777777" w:rsidR="006E6C47" w:rsidRDefault="006E6C47" w:rsidP="006E6C47">
      <w:pPr>
        <w:rPr>
          <w:rFonts w:asciiTheme="majorHAnsi" w:eastAsiaTheme="majorEastAsia" w:hAnsiTheme="majorHAnsi" w:cstheme="majorBidi"/>
          <w:b/>
        </w:rPr>
      </w:pPr>
      <w:r>
        <w:br w:type="page"/>
      </w:r>
    </w:p>
    <w:p w14:paraId="2463BD8B" w14:textId="1CA6F49E" w:rsidR="00466235" w:rsidRDefault="00466235" w:rsidP="00466235">
      <w:pPr>
        <w:pStyle w:val="Caption"/>
        <w:keepNext/>
      </w:pPr>
      <w:bookmarkStart w:id="189" w:name="_Toc73382054"/>
      <w:r>
        <w:lastRenderedPageBreak/>
        <w:t xml:space="preserve">Table </w:t>
      </w:r>
      <w:r w:rsidR="004F2F2A">
        <w:fldChar w:fldCharType="begin"/>
      </w:r>
      <w:r w:rsidR="004F2F2A">
        <w:instrText xml:space="preserve"> SEQ Table \* ARABIC </w:instrText>
      </w:r>
      <w:r w:rsidR="004F2F2A">
        <w:fldChar w:fldCharType="separate"/>
      </w:r>
      <w:r w:rsidR="00A2308A">
        <w:rPr>
          <w:noProof/>
        </w:rPr>
        <w:t>7</w:t>
      </w:r>
      <w:r w:rsidR="004F2F2A">
        <w:rPr>
          <w:noProof/>
        </w:rPr>
        <w:fldChar w:fldCharType="end"/>
      </w:r>
      <w:r>
        <w:t xml:space="preserve"> Criteria used by the Second Expert Panel to Score cases with postnatal outcome data.</w:t>
      </w:r>
      <w:bookmarkEnd w:id="189"/>
    </w:p>
    <w:tbl>
      <w:tblPr>
        <w:tblStyle w:val="TableGrid"/>
        <w:tblW w:w="0" w:type="auto"/>
        <w:tblLook w:val="04A0" w:firstRow="1" w:lastRow="0" w:firstColumn="1" w:lastColumn="0" w:noHBand="0" w:noVBand="1"/>
      </w:tblPr>
      <w:tblGrid>
        <w:gridCol w:w="8217"/>
        <w:gridCol w:w="799"/>
      </w:tblGrid>
      <w:tr w:rsidR="006E6C47" w14:paraId="6DB574B7" w14:textId="77777777" w:rsidTr="008505FE">
        <w:tc>
          <w:tcPr>
            <w:tcW w:w="8217" w:type="dxa"/>
          </w:tcPr>
          <w:p w14:paraId="11240F68" w14:textId="77777777" w:rsidR="006E6C47" w:rsidRDefault="006E6C47" w:rsidP="003E0012">
            <w:r w:rsidRPr="003E0012">
              <w:rPr>
                <w:b/>
                <w:bCs/>
              </w:rPr>
              <w:t>Criteria</w:t>
            </w:r>
          </w:p>
        </w:tc>
        <w:tc>
          <w:tcPr>
            <w:tcW w:w="799" w:type="dxa"/>
          </w:tcPr>
          <w:p w14:paraId="2F6FC3C0" w14:textId="77777777" w:rsidR="006E6C47" w:rsidRDefault="006E6C47" w:rsidP="003E0012">
            <w:pPr>
              <w:jc w:val="center"/>
            </w:pPr>
            <w:r>
              <w:t>Score</w:t>
            </w:r>
          </w:p>
        </w:tc>
      </w:tr>
      <w:tr w:rsidR="006E6C47" w14:paraId="3F628F5A" w14:textId="77777777" w:rsidTr="008505FE">
        <w:tc>
          <w:tcPr>
            <w:tcW w:w="8217" w:type="dxa"/>
          </w:tcPr>
          <w:p w14:paraId="654B73C2" w14:textId="77777777" w:rsidR="006E6C47" w:rsidRDefault="006E6C47" w:rsidP="008505FE">
            <w:pPr>
              <w:spacing w:line="360" w:lineRule="auto"/>
              <w:jc w:val="both"/>
            </w:pPr>
            <w:r w:rsidRPr="007F08B6">
              <w:t>Imaging agrees with outcome</w:t>
            </w:r>
          </w:p>
        </w:tc>
        <w:tc>
          <w:tcPr>
            <w:tcW w:w="799" w:type="dxa"/>
          </w:tcPr>
          <w:p w14:paraId="1AA4CD3E" w14:textId="77777777" w:rsidR="006E6C47" w:rsidRDefault="006E6C47" w:rsidP="003E0012">
            <w:pPr>
              <w:jc w:val="center"/>
            </w:pPr>
            <w:r>
              <w:t>1</w:t>
            </w:r>
          </w:p>
        </w:tc>
      </w:tr>
      <w:tr w:rsidR="006E6C47" w14:paraId="44F36080" w14:textId="77777777" w:rsidTr="008505FE">
        <w:tc>
          <w:tcPr>
            <w:tcW w:w="8217" w:type="dxa"/>
          </w:tcPr>
          <w:p w14:paraId="432242A4" w14:textId="77777777" w:rsidR="006E6C47" w:rsidRDefault="006E6C47" w:rsidP="008505FE">
            <w:pPr>
              <w:spacing w:line="360" w:lineRule="auto"/>
              <w:jc w:val="both"/>
            </w:pPr>
            <w:r w:rsidRPr="007F08B6">
              <w:t>Imaging missed information without effect on outcome</w:t>
            </w:r>
          </w:p>
        </w:tc>
        <w:tc>
          <w:tcPr>
            <w:tcW w:w="799" w:type="dxa"/>
          </w:tcPr>
          <w:p w14:paraId="14636A58" w14:textId="77777777" w:rsidR="006E6C47" w:rsidRDefault="006E6C47" w:rsidP="003E0012">
            <w:pPr>
              <w:jc w:val="center"/>
            </w:pPr>
            <w:r>
              <w:t>2</w:t>
            </w:r>
          </w:p>
        </w:tc>
      </w:tr>
      <w:tr w:rsidR="006E6C47" w14:paraId="71789971" w14:textId="77777777" w:rsidTr="008505FE">
        <w:tc>
          <w:tcPr>
            <w:tcW w:w="8217" w:type="dxa"/>
          </w:tcPr>
          <w:p w14:paraId="47C9E09F" w14:textId="77777777" w:rsidR="006E6C47" w:rsidRDefault="006E6C47" w:rsidP="008505FE">
            <w:pPr>
              <w:spacing w:line="360" w:lineRule="auto"/>
              <w:jc w:val="both"/>
            </w:pPr>
            <w:r w:rsidRPr="007F08B6">
              <w:t>Imaging missed information that could have changed management or counselling</w:t>
            </w:r>
          </w:p>
        </w:tc>
        <w:tc>
          <w:tcPr>
            <w:tcW w:w="799" w:type="dxa"/>
          </w:tcPr>
          <w:p w14:paraId="26BB109A" w14:textId="77777777" w:rsidR="006E6C47" w:rsidRDefault="006E6C47" w:rsidP="003E0012">
            <w:pPr>
              <w:jc w:val="center"/>
            </w:pPr>
            <w:r>
              <w:t>3</w:t>
            </w:r>
          </w:p>
        </w:tc>
      </w:tr>
      <w:tr w:rsidR="006E6C47" w14:paraId="7AE7E60D" w14:textId="77777777" w:rsidTr="008505FE">
        <w:tc>
          <w:tcPr>
            <w:tcW w:w="8217" w:type="dxa"/>
          </w:tcPr>
          <w:p w14:paraId="3AA3786A" w14:textId="77777777" w:rsidR="006E6C47" w:rsidRDefault="006E6C47" w:rsidP="008505FE">
            <w:pPr>
              <w:spacing w:line="360" w:lineRule="auto"/>
              <w:jc w:val="both"/>
            </w:pPr>
            <w:r w:rsidRPr="007F08B6">
              <w:t>Imaging was incorrect</w:t>
            </w:r>
          </w:p>
        </w:tc>
        <w:tc>
          <w:tcPr>
            <w:tcW w:w="799" w:type="dxa"/>
          </w:tcPr>
          <w:p w14:paraId="2C4F57CC" w14:textId="77777777" w:rsidR="006E6C47" w:rsidRDefault="006E6C47" w:rsidP="003E0012">
            <w:pPr>
              <w:jc w:val="center"/>
            </w:pPr>
            <w:r>
              <w:t>4</w:t>
            </w:r>
          </w:p>
        </w:tc>
      </w:tr>
    </w:tbl>
    <w:p w14:paraId="2D7182BA" w14:textId="77777777" w:rsidR="006E6C47" w:rsidRDefault="006E6C47" w:rsidP="006E6C47">
      <w:pPr>
        <w:pStyle w:val="Heading3"/>
        <w:spacing w:line="360" w:lineRule="auto"/>
        <w:jc w:val="both"/>
      </w:pPr>
    </w:p>
    <w:p w14:paraId="76B0D2BD" w14:textId="77777777" w:rsidR="006E6C47" w:rsidRDefault="006E6C47" w:rsidP="006E6C47">
      <w:pPr>
        <w:rPr>
          <w:rFonts w:asciiTheme="majorHAnsi" w:eastAsiaTheme="majorEastAsia" w:hAnsiTheme="majorHAnsi" w:cstheme="majorBidi"/>
          <w:b/>
        </w:rPr>
      </w:pPr>
      <w:r>
        <w:br w:type="page"/>
      </w:r>
    </w:p>
    <w:p w14:paraId="78918D33" w14:textId="77777777" w:rsidR="006E6C47" w:rsidRPr="00F431D0" w:rsidRDefault="006E6C47" w:rsidP="006E6C47">
      <w:pPr>
        <w:pStyle w:val="Heading3"/>
        <w:spacing w:line="360" w:lineRule="auto"/>
        <w:jc w:val="both"/>
      </w:pPr>
      <w:bookmarkStart w:id="190" w:name="_Toc73392055"/>
      <w:r w:rsidRPr="00F431D0">
        <w:lastRenderedPageBreak/>
        <w:t>Statistical Analysis</w:t>
      </w:r>
      <w:bookmarkEnd w:id="190"/>
      <w:r w:rsidRPr="00F431D0">
        <w:t xml:space="preserve"> </w:t>
      </w:r>
    </w:p>
    <w:p w14:paraId="02E2D724" w14:textId="287DF304" w:rsidR="006E6C47" w:rsidRPr="00F431D0" w:rsidRDefault="006E6C47" w:rsidP="006E6C47">
      <w:pPr>
        <w:spacing w:line="360" w:lineRule="auto"/>
        <w:jc w:val="both"/>
        <w:sectPr w:rsidR="006E6C47" w:rsidRPr="00F431D0">
          <w:pgSz w:w="11906" w:h="16838"/>
          <w:pgMar w:top="1440" w:right="1440" w:bottom="1440" w:left="1440" w:header="708" w:footer="708" w:gutter="0"/>
          <w:cols w:space="708"/>
          <w:docGrid w:linePitch="360"/>
        </w:sectPr>
      </w:pPr>
      <w:r w:rsidRPr="00F431D0">
        <w:t>Results were recorded in this study as non-parametric values</w:t>
      </w:r>
      <w:r w:rsidR="005C4995" w:rsidRPr="00F431D0">
        <w:t xml:space="preserve">. The results were based on grades as per expert panel (see above). The data is presented in table form and percentage values for each grade. This simple </w:t>
      </w:r>
      <w:r w:rsidR="00FB0BBD" w:rsidRPr="00F431D0">
        <w:t xml:space="preserve">descriptive </w:t>
      </w:r>
      <w:r w:rsidR="005C4995" w:rsidRPr="00F431D0">
        <w:t>statistical analysis was chosen to convey clearly to clinicians the difference between US</w:t>
      </w:r>
      <w:r w:rsidR="0027435D" w:rsidRPr="00F431D0">
        <w:t>S</w:t>
      </w:r>
      <w:r w:rsidR="005C4995" w:rsidRPr="00F431D0">
        <w:t xml:space="preserve"> and </w:t>
      </w:r>
      <w:r w:rsidR="005C4995" w:rsidRPr="00F431D0">
        <w:rPr>
          <w:i/>
          <w:iCs/>
        </w:rPr>
        <w:t>f</w:t>
      </w:r>
      <w:r w:rsidR="005C4995" w:rsidRPr="00F431D0">
        <w:t>MRI</w:t>
      </w:r>
      <w:r w:rsidR="00B22E57" w:rsidRPr="00F431D0">
        <w:t xml:space="preserve"> and allow comparison with previous published smaller studies which have used the same approach</w:t>
      </w:r>
      <w:r w:rsidR="005C4995" w:rsidRPr="00F431D0">
        <w:t>.</w:t>
      </w:r>
      <w:r w:rsidR="00FB0BBD" w:rsidRPr="00F431D0">
        <w:t xml:space="preserve"> </w:t>
      </w:r>
      <w:r w:rsidR="005C4995" w:rsidRPr="00F431D0">
        <w:t>As a prospective cohort study in a clinical setting with time constraints, compounded by the COVID-19 pandemic,</w:t>
      </w:r>
      <w:r w:rsidR="00B22E57" w:rsidRPr="00F431D0">
        <w:t xml:space="preserve"> and insufficient published data on the study sample chosen</w:t>
      </w:r>
      <w:r w:rsidR="0027435D" w:rsidRPr="00F431D0">
        <w:t>,</w:t>
      </w:r>
      <w:r w:rsidR="00B22E57" w:rsidRPr="00F431D0">
        <w:t xml:space="preserve"> power calculations for sample size were not appropriate. Post hoc power calculations were performed on the data obtained</w:t>
      </w:r>
      <w:r w:rsidR="0027435D" w:rsidRPr="00F431D0">
        <w:t>.</w:t>
      </w:r>
    </w:p>
    <w:p w14:paraId="538D7346" w14:textId="77777777" w:rsidR="00623683" w:rsidRDefault="00623683" w:rsidP="00623683">
      <w:pPr>
        <w:pStyle w:val="Heading1"/>
        <w:spacing w:line="360" w:lineRule="auto"/>
        <w:jc w:val="center"/>
      </w:pPr>
    </w:p>
    <w:p w14:paraId="3D91D8D3" w14:textId="77777777" w:rsidR="00623683" w:rsidRDefault="00623683" w:rsidP="00623683">
      <w:pPr>
        <w:pStyle w:val="Heading1"/>
        <w:spacing w:line="360" w:lineRule="auto"/>
        <w:jc w:val="center"/>
      </w:pPr>
    </w:p>
    <w:p w14:paraId="422E4B22" w14:textId="77777777" w:rsidR="00623683" w:rsidRDefault="00623683" w:rsidP="00623683">
      <w:pPr>
        <w:pStyle w:val="Heading1"/>
        <w:spacing w:line="360" w:lineRule="auto"/>
        <w:jc w:val="center"/>
      </w:pPr>
    </w:p>
    <w:p w14:paraId="320C442F" w14:textId="77777777" w:rsidR="00623683" w:rsidRDefault="00623683" w:rsidP="00623683">
      <w:pPr>
        <w:pStyle w:val="Heading1"/>
        <w:spacing w:line="360" w:lineRule="auto"/>
        <w:jc w:val="center"/>
      </w:pPr>
    </w:p>
    <w:p w14:paraId="777F4410" w14:textId="77777777" w:rsidR="00623683" w:rsidRDefault="00623683" w:rsidP="00623683">
      <w:pPr>
        <w:pStyle w:val="Heading1"/>
        <w:spacing w:line="360" w:lineRule="auto"/>
        <w:jc w:val="center"/>
      </w:pPr>
    </w:p>
    <w:p w14:paraId="3940C75C" w14:textId="77777777" w:rsidR="00623683" w:rsidRDefault="00623683" w:rsidP="00623683">
      <w:pPr>
        <w:pStyle w:val="Heading1"/>
        <w:spacing w:line="360" w:lineRule="auto"/>
        <w:jc w:val="center"/>
      </w:pPr>
    </w:p>
    <w:p w14:paraId="28D42578" w14:textId="77777777" w:rsidR="00623683" w:rsidRDefault="00623683" w:rsidP="00623683">
      <w:pPr>
        <w:pStyle w:val="Heading1"/>
        <w:spacing w:line="360" w:lineRule="auto"/>
        <w:jc w:val="center"/>
      </w:pPr>
    </w:p>
    <w:p w14:paraId="4F559E94" w14:textId="77777777" w:rsidR="00623683" w:rsidRDefault="00623683" w:rsidP="00623683">
      <w:pPr>
        <w:pStyle w:val="Heading1"/>
        <w:spacing w:line="360" w:lineRule="auto"/>
        <w:jc w:val="center"/>
      </w:pPr>
    </w:p>
    <w:p w14:paraId="67187AC5" w14:textId="6DAE35DF" w:rsidR="00623683" w:rsidRDefault="00623683" w:rsidP="00623683">
      <w:pPr>
        <w:pStyle w:val="Heading1"/>
        <w:spacing w:line="360" w:lineRule="auto"/>
        <w:jc w:val="center"/>
      </w:pPr>
      <w:bookmarkStart w:id="191" w:name="_Toc73392056"/>
      <w:r>
        <w:t>Chapter 4</w:t>
      </w:r>
      <w:bookmarkEnd w:id="191"/>
    </w:p>
    <w:p w14:paraId="53642C0F" w14:textId="1FAA6604" w:rsidR="006E6C47" w:rsidRPr="007F08B6" w:rsidRDefault="006E6C47" w:rsidP="00623683">
      <w:pPr>
        <w:pStyle w:val="Heading1"/>
        <w:spacing w:line="360" w:lineRule="auto"/>
        <w:jc w:val="center"/>
      </w:pPr>
      <w:bookmarkStart w:id="192" w:name="_Toc73392057"/>
      <w:r w:rsidRPr="007F08B6">
        <w:t>RESULTS</w:t>
      </w:r>
      <w:bookmarkEnd w:id="192"/>
    </w:p>
    <w:p w14:paraId="44FB2D31" w14:textId="77777777" w:rsidR="006E6C47" w:rsidRPr="007F08B6" w:rsidRDefault="006E6C47" w:rsidP="006E6C47">
      <w:pPr>
        <w:spacing w:line="360" w:lineRule="auto"/>
        <w:jc w:val="both"/>
        <w:rPr>
          <w:b/>
          <w:bCs/>
        </w:rPr>
      </w:pPr>
    </w:p>
    <w:p w14:paraId="6EE778E8" w14:textId="77777777" w:rsidR="00623683" w:rsidRDefault="00623683">
      <w:pPr>
        <w:rPr>
          <w:rFonts w:asciiTheme="majorHAnsi" w:eastAsiaTheme="majorEastAsia" w:hAnsiTheme="majorHAnsi" w:cstheme="majorBidi"/>
          <w:b/>
          <w:sz w:val="26"/>
          <w:szCs w:val="26"/>
        </w:rPr>
      </w:pPr>
      <w:r>
        <w:br w:type="page"/>
      </w:r>
    </w:p>
    <w:p w14:paraId="7301974D" w14:textId="7E7879D9" w:rsidR="006E6C47" w:rsidRPr="007F08B6" w:rsidRDefault="006E6C47" w:rsidP="006E6C47">
      <w:pPr>
        <w:pStyle w:val="Heading2"/>
        <w:spacing w:line="360" w:lineRule="auto"/>
        <w:jc w:val="both"/>
      </w:pPr>
      <w:bookmarkStart w:id="193" w:name="_Toc73392058"/>
      <w:r w:rsidRPr="007F08B6">
        <w:lastRenderedPageBreak/>
        <w:t>Study Population</w:t>
      </w:r>
      <w:bookmarkEnd w:id="193"/>
    </w:p>
    <w:p w14:paraId="1F165165" w14:textId="5694F870" w:rsidR="006E6C47" w:rsidRPr="00F431D0" w:rsidRDefault="006E6C47" w:rsidP="006E6C47">
      <w:pPr>
        <w:spacing w:line="360" w:lineRule="auto"/>
        <w:jc w:val="both"/>
      </w:pPr>
      <w:r w:rsidRPr="007F08B6">
        <w:t xml:space="preserve">During the time allowed for this study, 421 cases for the retrospective cohort were selected from an internal master database of 1094 cases all scanned between November 2011 and September 2017. A total of 353 cases were included in </w:t>
      </w:r>
      <w:r w:rsidRPr="00F431D0">
        <w:t xml:space="preserve">the retrospective cohort. </w:t>
      </w:r>
      <w:r w:rsidR="00614767" w:rsidRPr="00F431D0">
        <w:t>Sixty-eight</w:t>
      </w:r>
      <w:r w:rsidRPr="00F431D0">
        <w:t xml:space="preserve"> cases were excluded: 48 were follow ups, 6 had insufficient data, 13 were twin pregnancies and 1 was an obstetric case.</w:t>
      </w:r>
    </w:p>
    <w:p w14:paraId="6C14E2F0" w14:textId="439C16D9" w:rsidR="006E6C47" w:rsidRPr="00F431D0" w:rsidRDefault="006E6C47" w:rsidP="00064735">
      <w:pPr>
        <w:spacing w:line="360" w:lineRule="auto"/>
        <w:jc w:val="both"/>
      </w:pPr>
      <w:r w:rsidRPr="00F431D0">
        <w:t xml:space="preserve">A total of 134 cases were recruited between September 2017 and February 2020 to form the prospective cohort, of which 128 were included. </w:t>
      </w:r>
      <w:r w:rsidR="00614767" w:rsidRPr="00F431D0">
        <w:t>Six</w:t>
      </w:r>
      <w:r w:rsidRPr="00F431D0">
        <w:t xml:space="preserve"> cases were excluded: 3 were follow ups, 1 had no sufficient data and 2 did not consent to participate in the study (one was not approached with the study at the time of </w:t>
      </w:r>
      <w:r w:rsidRPr="00F431D0">
        <w:rPr>
          <w:i/>
          <w:iCs/>
        </w:rPr>
        <w:t>f</w:t>
      </w:r>
      <w:r w:rsidRPr="00F431D0">
        <w:t>MRI scan because of patient’s severe emotional state; patient was extremely worried about her baby’s condition). Table-8 summarises excluded cases in each cohort. All mothers involved in this study were above 18 years of age. Mean GA for the foetuses included was 24.78 weeks. Youngest GA was 15 weeks and eldest was 39 weeks (Figure-10).</w:t>
      </w:r>
      <w:r w:rsidR="00881638" w:rsidRPr="00F431D0">
        <w:t xml:space="preserve"> </w:t>
      </w:r>
      <w:r w:rsidR="00881638" w:rsidRPr="00F431D0">
        <w:rPr>
          <w:rFonts w:ascii="Helvetica" w:hAnsi="Helvetica" w:cs="Helvetica"/>
        </w:rPr>
        <w:t>This represents the distribution of cases when they were referred clinically.</w:t>
      </w:r>
      <w:r w:rsidRPr="00F431D0">
        <w:t xml:space="preserve"> The study cohort was subdivided according to GA into two groups: &lt;23</w:t>
      </w:r>
      <w:r w:rsidR="00137474" w:rsidRPr="00F431D0">
        <w:t xml:space="preserve"> GW</w:t>
      </w:r>
      <w:r w:rsidRPr="00F431D0">
        <w:t xml:space="preserve"> and &gt;23</w:t>
      </w:r>
      <w:r w:rsidR="00137474" w:rsidRPr="00F431D0">
        <w:t xml:space="preserve"> GW</w:t>
      </w:r>
      <w:r w:rsidRPr="00F431D0">
        <w:t xml:space="preserve">. </w:t>
      </w:r>
      <w:r w:rsidR="00064735" w:rsidRPr="00F431D0">
        <w:t xml:space="preserve">We think </w:t>
      </w:r>
      <w:r w:rsidRPr="00F431D0">
        <w:t>GA of 23</w:t>
      </w:r>
      <w:r w:rsidR="00DC05C2" w:rsidRPr="00F431D0">
        <w:t xml:space="preserve"> GW</w:t>
      </w:r>
      <w:r w:rsidRPr="00F431D0">
        <w:t xml:space="preserve"> is a significant time point in pregnancy </w:t>
      </w:r>
      <w:r w:rsidR="00931052" w:rsidRPr="00F431D0">
        <w:t xml:space="preserve">because of two important factors. </w:t>
      </w:r>
      <w:r w:rsidR="00064735" w:rsidRPr="00F431D0">
        <w:t>First, w</w:t>
      </w:r>
      <w:r w:rsidR="00931052" w:rsidRPr="00F431D0">
        <w:t>e predicted that the majority of our study participant</w:t>
      </w:r>
      <w:r w:rsidR="00064735" w:rsidRPr="00F431D0">
        <w:t>s</w:t>
      </w:r>
      <w:r w:rsidR="00931052" w:rsidRPr="00F431D0">
        <w:t xml:space="preserve"> will be around that age group based on the need to respond to problems raised at mid-pregnancy (18-21 weeks) anomaly USS programme in the UK. </w:t>
      </w:r>
      <w:r w:rsidR="003F65A8" w:rsidRPr="00F431D0">
        <w:t xml:space="preserve">If the recommended two-week window between prenatal USS and </w:t>
      </w:r>
      <w:r w:rsidR="003F65A8" w:rsidRPr="00F431D0">
        <w:rPr>
          <w:i/>
          <w:iCs/>
        </w:rPr>
        <w:t>f</w:t>
      </w:r>
      <w:r w:rsidR="003F65A8" w:rsidRPr="00F431D0">
        <w:t xml:space="preserve">MRI is adhered to, that would put </w:t>
      </w:r>
      <w:r w:rsidR="003F65A8" w:rsidRPr="00F431D0">
        <w:rPr>
          <w:i/>
          <w:iCs/>
        </w:rPr>
        <w:t>f</w:t>
      </w:r>
      <w:r w:rsidR="003F65A8" w:rsidRPr="00F431D0">
        <w:t>MRI time range between 18-23 weeks. Second,</w:t>
      </w:r>
      <w:r w:rsidR="00064735" w:rsidRPr="00F431D0">
        <w:t xml:space="preserve"> </w:t>
      </w:r>
      <w:r w:rsidRPr="00F431D0">
        <w:t xml:space="preserve">the UK governing law of abortion </w:t>
      </w:r>
      <w:r w:rsidR="00A676F6" w:rsidRPr="00F431D0">
        <w:t>states 24 GW as the key date to determine</w:t>
      </w:r>
      <w:r w:rsidR="00173521" w:rsidRPr="00F431D0">
        <w:t xml:space="preserve"> type (medical or surgical) and logistics (such as</w:t>
      </w:r>
      <w:r w:rsidR="006679A4" w:rsidRPr="00F431D0">
        <w:t xml:space="preserve"> self-referral, choosing names</w:t>
      </w:r>
      <w:r w:rsidR="00173521" w:rsidRPr="00F431D0">
        <w:t>, birth and death registrations</w:t>
      </w:r>
      <w:r w:rsidR="006679A4" w:rsidRPr="00F431D0">
        <w:t xml:space="preserve"> and choosing health service providers)</w:t>
      </w:r>
      <w:r w:rsidR="00173521" w:rsidRPr="00F431D0">
        <w:t xml:space="preserve"> involved in termination of pregna</w:t>
      </w:r>
      <w:r w:rsidR="006679A4" w:rsidRPr="00F431D0">
        <w:t>n</w:t>
      </w:r>
      <w:r w:rsidR="00173521" w:rsidRPr="00F431D0">
        <w:t>cy</w:t>
      </w:r>
      <w:r w:rsidR="006679A4" w:rsidRPr="00F431D0">
        <w:t xml:space="preserve">. </w:t>
      </w:r>
      <w:r w:rsidR="00337B98" w:rsidRPr="00F431D0">
        <w:t xml:space="preserve">Also, abortions are usually safer the earlier they are carried out. The decision to have a TOP could be very stressful. Some families may be certain they want to have it, while others might find it more difficult to make that decision and need enough time to consider it. Also, the course of </w:t>
      </w:r>
      <w:r w:rsidR="00064735" w:rsidRPr="00F431D0">
        <w:t>management is usually determined before this date, t</w:t>
      </w:r>
      <w:r w:rsidR="00337B98" w:rsidRPr="00F431D0">
        <w:t>herefore we choose a cut-off date of 23 GW to give families more time</w:t>
      </w:r>
      <w:r w:rsidR="00064735" w:rsidRPr="00F431D0">
        <w:t xml:space="preserve"> to consider their available options</w:t>
      </w:r>
      <w:r w:rsidR="00881638" w:rsidRPr="00F431D0">
        <w:t xml:space="preserve"> and time for the procedures to be performed</w:t>
      </w:r>
      <w:r w:rsidR="00064735" w:rsidRPr="00F431D0">
        <w:t>.</w:t>
      </w:r>
      <w:r w:rsidR="00A676F6" w:rsidRPr="00F431D0">
        <w:t xml:space="preserve"> </w:t>
      </w:r>
      <w:r w:rsidR="00474296" w:rsidRPr="00F431D0">
        <w:t>A t</w:t>
      </w:r>
      <w:r w:rsidR="00614767" w:rsidRPr="00F431D0">
        <w:t>otal of 202</w:t>
      </w:r>
      <w:r w:rsidRPr="00F431D0">
        <w:t xml:space="preserve"> cases were included in &lt;23</w:t>
      </w:r>
      <w:r w:rsidR="00DC05C2" w:rsidRPr="00F431D0">
        <w:t xml:space="preserve"> GW</w:t>
      </w:r>
      <w:r w:rsidRPr="00F431D0">
        <w:t xml:space="preserve"> group and 279 cases were included in &gt;23</w:t>
      </w:r>
      <w:r w:rsidR="00DC05C2" w:rsidRPr="00F431D0">
        <w:t xml:space="preserve"> GW</w:t>
      </w:r>
      <w:r w:rsidRPr="00F431D0">
        <w:t xml:space="preserve"> group.</w:t>
      </w:r>
    </w:p>
    <w:p w14:paraId="785311D6" w14:textId="77777777" w:rsidR="006E6C47" w:rsidRDefault="006E6C47" w:rsidP="006E6C47">
      <w:r>
        <w:br w:type="page"/>
      </w:r>
    </w:p>
    <w:p w14:paraId="5F3736AD" w14:textId="1DA16B4B" w:rsidR="00466235" w:rsidRDefault="00466235" w:rsidP="00466235">
      <w:pPr>
        <w:pStyle w:val="Caption"/>
        <w:keepNext/>
      </w:pPr>
      <w:bookmarkStart w:id="194" w:name="_Toc73382055"/>
      <w:r>
        <w:lastRenderedPageBreak/>
        <w:t xml:space="preserve">Table </w:t>
      </w:r>
      <w:r w:rsidR="004F2F2A">
        <w:fldChar w:fldCharType="begin"/>
      </w:r>
      <w:r w:rsidR="004F2F2A">
        <w:instrText xml:space="preserve"> SEQ Table \* ARABIC </w:instrText>
      </w:r>
      <w:r w:rsidR="004F2F2A">
        <w:fldChar w:fldCharType="separate"/>
      </w:r>
      <w:r w:rsidR="00A2308A">
        <w:rPr>
          <w:noProof/>
        </w:rPr>
        <w:t>8</w:t>
      </w:r>
      <w:r w:rsidR="004F2F2A">
        <w:rPr>
          <w:noProof/>
        </w:rPr>
        <w:fldChar w:fldCharType="end"/>
      </w:r>
      <w:r>
        <w:t xml:space="preserve"> Summarises Excluded cases in each cohort.</w:t>
      </w:r>
      <w:bookmarkEnd w:id="194"/>
    </w:p>
    <w:tbl>
      <w:tblPr>
        <w:tblStyle w:val="TableGrid"/>
        <w:tblpPr w:leftFromText="180" w:rightFromText="180" w:vertAnchor="text" w:horzAnchor="margin" w:tblpY="-65"/>
        <w:tblW w:w="0" w:type="auto"/>
        <w:tblLook w:val="01E0" w:firstRow="1" w:lastRow="1" w:firstColumn="1" w:lastColumn="1" w:noHBand="0" w:noVBand="0"/>
      </w:tblPr>
      <w:tblGrid>
        <w:gridCol w:w="3005"/>
        <w:gridCol w:w="3005"/>
        <w:gridCol w:w="3006"/>
      </w:tblGrid>
      <w:tr w:rsidR="006E6C47" w:rsidRPr="00B6018E" w14:paraId="35533798" w14:textId="77777777" w:rsidTr="008505FE">
        <w:tc>
          <w:tcPr>
            <w:tcW w:w="3005" w:type="dxa"/>
          </w:tcPr>
          <w:p w14:paraId="262963AE" w14:textId="77777777" w:rsidR="006E6C47" w:rsidRPr="00B6018E" w:rsidRDefault="006E6C47" w:rsidP="008505FE">
            <w:pPr>
              <w:spacing w:line="360" w:lineRule="auto"/>
              <w:jc w:val="both"/>
            </w:pPr>
            <w:r w:rsidRPr="00B6018E">
              <w:t>Reason for exclusion</w:t>
            </w:r>
          </w:p>
        </w:tc>
        <w:tc>
          <w:tcPr>
            <w:tcW w:w="3005" w:type="dxa"/>
          </w:tcPr>
          <w:p w14:paraId="1CE1DD89" w14:textId="77777777" w:rsidR="006E6C47" w:rsidRPr="008505FE" w:rsidRDefault="006E6C47" w:rsidP="008505FE">
            <w:pPr>
              <w:spacing w:line="360" w:lineRule="auto"/>
              <w:jc w:val="center"/>
              <w:rPr>
                <w:i/>
                <w:iCs/>
              </w:rPr>
            </w:pPr>
            <w:r w:rsidRPr="00B6018E">
              <w:t>Prospective Cohort</w:t>
            </w:r>
            <w:r>
              <w:t xml:space="preserve"> </w:t>
            </w:r>
            <w:r>
              <w:rPr>
                <w:i/>
                <w:iCs/>
              </w:rPr>
              <w:t>(n)</w:t>
            </w:r>
          </w:p>
        </w:tc>
        <w:tc>
          <w:tcPr>
            <w:tcW w:w="3006" w:type="dxa"/>
          </w:tcPr>
          <w:p w14:paraId="1FFC83A6" w14:textId="77777777" w:rsidR="006E6C47" w:rsidRPr="008505FE" w:rsidRDefault="006E6C47" w:rsidP="008505FE">
            <w:pPr>
              <w:spacing w:line="360" w:lineRule="auto"/>
              <w:jc w:val="center"/>
              <w:rPr>
                <w:i/>
                <w:iCs/>
              </w:rPr>
            </w:pPr>
            <w:r w:rsidRPr="00B6018E">
              <w:t>Retrospective Cohort</w:t>
            </w:r>
            <w:r>
              <w:t xml:space="preserve"> </w:t>
            </w:r>
            <w:r>
              <w:rPr>
                <w:i/>
                <w:iCs/>
              </w:rPr>
              <w:t>(n)</w:t>
            </w:r>
          </w:p>
        </w:tc>
      </w:tr>
      <w:tr w:rsidR="006E6C47" w:rsidRPr="00B6018E" w14:paraId="09E09015" w14:textId="77777777" w:rsidTr="008505FE">
        <w:tc>
          <w:tcPr>
            <w:tcW w:w="3005" w:type="dxa"/>
          </w:tcPr>
          <w:p w14:paraId="54889636" w14:textId="77777777" w:rsidR="006E6C47" w:rsidRPr="00B6018E" w:rsidRDefault="006E6C47" w:rsidP="008505FE">
            <w:pPr>
              <w:spacing w:line="360" w:lineRule="auto"/>
              <w:jc w:val="both"/>
            </w:pPr>
            <w:r w:rsidRPr="00B6018E">
              <w:t>Follow Up</w:t>
            </w:r>
          </w:p>
        </w:tc>
        <w:tc>
          <w:tcPr>
            <w:tcW w:w="3005" w:type="dxa"/>
          </w:tcPr>
          <w:p w14:paraId="16F78736" w14:textId="77777777" w:rsidR="006E6C47" w:rsidRPr="00B6018E" w:rsidRDefault="006E6C47" w:rsidP="008505FE">
            <w:pPr>
              <w:spacing w:line="360" w:lineRule="auto"/>
              <w:jc w:val="center"/>
              <w:rPr>
                <w:b/>
                <w:bCs/>
              </w:rPr>
            </w:pPr>
            <w:r>
              <w:rPr>
                <w:b/>
                <w:bCs/>
              </w:rPr>
              <w:t>3</w:t>
            </w:r>
          </w:p>
        </w:tc>
        <w:tc>
          <w:tcPr>
            <w:tcW w:w="3006" w:type="dxa"/>
          </w:tcPr>
          <w:p w14:paraId="310AE42E" w14:textId="77777777" w:rsidR="006E6C47" w:rsidRPr="00B6018E" w:rsidRDefault="006E6C47" w:rsidP="008505FE">
            <w:pPr>
              <w:spacing w:line="360" w:lineRule="auto"/>
              <w:jc w:val="center"/>
            </w:pPr>
            <w:r w:rsidRPr="00B6018E">
              <w:t>48</w:t>
            </w:r>
          </w:p>
        </w:tc>
      </w:tr>
      <w:tr w:rsidR="006E6C47" w:rsidRPr="00B6018E" w14:paraId="0106EBA3" w14:textId="77777777" w:rsidTr="008505FE">
        <w:tc>
          <w:tcPr>
            <w:tcW w:w="3005" w:type="dxa"/>
          </w:tcPr>
          <w:p w14:paraId="0704212B" w14:textId="77777777" w:rsidR="006E6C47" w:rsidRPr="00B6018E" w:rsidRDefault="006E6C47" w:rsidP="008505FE">
            <w:pPr>
              <w:spacing w:line="360" w:lineRule="auto"/>
              <w:jc w:val="both"/>
            </w:pPr>
            <w:r w:rsidRPr="00B6018E">
              <w:t>No Data</w:t>
            </w:r>
          </w:p>
        </w:tc>
        <w:tc>
          <w:tcPr>
            <w:tcW w:w="3005" w:type="dxa"/>
          </w:tcPr>
          <w:p w14:paraId="44791030" w14:textId="77777777" w:rsidR="006E6C47" w:rsidRPr="00B6018E" w:rsidRDefault="006E6C47" w:rsidP="008505FE">
            <w:pPr>
              <w:spacing w:line="360" w:lineRule="auto"/>
              <w:jc w:val="center"/>
              <w:rPr>
                <w:b/>
                <w:bCs/>
              </w:rPr>
            </w:pPr>
            <w:r w:rsidRPr="00B6018E">
              <w:rPr>
                <w:b/>
                <w:bCs/>
              </w:rPr>
              <w:t>1</w:t>
            </w:r>
          </w:p>
        </w:tc>
        <w:tc>
          <w:tcPr>
            <w:tcW w:w="3006" w:type="dxa"/>
          </w:tcPr>
          <w:p w14:paraId="736EE9A9" w14:textId="77777777" w:rsidR="006E6C47" w:rsidRPr="00B6018E" w:rsidRDefault="006E6C47" w:rsidP="008505FE">
            <w:pPr>
              <w:spacing w:line="360" w:lineRule="auto"/>
              <w:jc w:val="center"/>
            </w:pPr>
            <w:r w:rsidRPr="00B6018E">
              <w:t>6</w:t>
            </w:r>
          </w:p>
        </w:tc>
      </w:tr>
      <w:tr w:rsidR="006E6C47" w:rsidRPr="00B6018E" w14:paraId="0A4B0D5D" w14:textId="77777777" w:rsidTr="008505FE">
        <w:tc>
          <w:tcPr>
            <w:tcW w:w="3005" w:type="dxa"/>
          </w:tcPr>
          <w:p w14:paraId="018A8DC8" w14:textId="77777777" w:rsidR="006E6C47" w:rsidRPr="00B6018E" w:rsidRDefault="006E6C47" w:rsidP="008505FE">
            <w:pPr>
              <w:spacing w:line="360" w:lineRule="auto"/>
              <w:jc w:val="both"/>
            </w:pPr>
            <w:r w:rsidRPr="00B6018E">
              <w:t>Multiple pregnancy</w:t>
            </w:r>
          </w:p>
        </w:tc>
        <w:tc>
          <w:tcPr>
            <w:tcW w:w="3005" w:type="dxa"/>
          </w:tcPr>
          <w:p w14:paraId="3B6DE2A9" w14:textId="77777777" w:rsidR="006E6C47" w:rsidRPr="00B6018E" w:rsidRDefault="006E6C47" w:rsidP="008505FE">
            <w:pPr>
              <w:spacing w:line="360" w:lineRule="auto"/>
              <w:jc w:val="center"/>
              <w:rPr>
                <w:b/>
                <w:bCs/>
              </w:rPr>
            </w:pPr>
            <w:r w:rsidRPr="00B6018E">
              <w:rPr>
                <w:b/>
                <w:bCs/>
              </w:rPr>
              <w:t>0</w:t>
            </w:r>
          </w:p>
        </w:tc>
        <w:tc>
          <w:tcPr>
            <w:tcW w:w="3006" w:type="dxa"/>
          </w:tcPr>
          <w:p w14:paraId="019D4ACB" w14:textId="77777777" w:rsidR="006E6C47" w:rsidRPr="00B6018E" w:rsidRDefault="006E6C47" w:rsidP="008505FE">
            <w:pPr>
              <w:spacing w:line="360" w:lineRule="auto"/>
              <w:jc w:val="center"/>
            </w:pPr>
            <w:r w:rsidRPr="00B6018E">
              <w:t>13</w:t>
            </w:r>
          </w:p>
        </w:tc>
      </w:tr>
      <w:tr w:rsidR="006E6C47" w:rsidRPr="00B6018E" w14:paraId="21B35509" w14:textId="77777777" w:rsidTr="008505FE">
        <w:tc>
          <w:tcPr>
            <w:tcW w:w="3005" w:type="dxa"/>
          </w:tcPr>
          <w:p w14:paraId="7C4C646D" w14:textId="77777777" w:rsidR="006E6C47" w:rsidRPr="00B6018E" w:rsidRDefault="006E6C47" w:rsidP="008505FE">
            <w:pPr>
              <w:spacing w:line="360" w:lineRule="auto"/>
              <w:jc w:val="both"/>
            </w:pPr>
            <w:r w:rsidRPr="00B6018E">
              <w:t>No consent</w:t>
            </w:r>
          </w:p>
        </w:tc>
        <w:tc>
          <w:tcPr>
            <w:tcW w:w="3005" w:type="dxa"/>
          </w:tcPr>
          <w:p w14:paraId="19B5A56B" w14:textId="77777777" w:rsidR="006E6C47" w:rsidRPr="00B6018E" w:rsidRDefault="006E6C47" w:rsidP="008505FE">
            <w:pPr>
              <w:spacing w:line="360" w:lineRule="auto"/>
              <w:jc w:val="center"/>
              <w:rPr>
                <w:b/>
                <w:bCs/>
              </w:rPr>
            </w:pPr>
            <w:r w:rsidRPr="00B6018E">
              <w:rPr>
                <w:b/>
                <w:bCs/>
              </w:rPr>
              <w:t>2</w:t>
            </w:r>
          </w:p>
        </w:tc>
        <w:tc>
          <w:tcPr>
            <w:tcW w:w="3006" w:type="dxa"/>
          </w:tcPr>
          <w:p w14:paraId="6897C6D2" w14:textId="77777777" w:rsidR="006E6C47" w:rsidRPr="00B6018E" w:rsidRDefault="006E6C47" w:rsidP="008505FE">
            <w:pPr>
              <w:spacing w:line="360" w:lineRule="auto"/>
              <w:jc w:val="center"/>
            </w:pPr>
            <w:r w:rsidRPr="00B6018E">
              <w:t>0</w:t>
            </w:r>
          </w:p>
        </w:tc>
      </w:tr>
      <w:tr w:rsidR="006E6C47" w:rsidRPr="00B6018E" w14:paraId="2863A897" w14:textId="77777777" w:rsidTr="008505FE">
        <w:tc>
          <w:tcPr>
            <w:tcW w:w="3005" w:type="dxa"/>
          </w:tcPr>
          <w:p w14:paraId="77D1FF93" w14:textId="77777777" w:rsidR="006E6C47" w:rsidRPr="00B6018E" w:rsidRDefault="006E6C47" w:rsidP="008505FE">
            <w:pPr>
              <w:spacing w:line="360" w:lineRule="auto"/>
              <w:jc w:val="both"/>
            </w:pPr>
            <w:r w:rsidRPr="00B6018E">
              <w:t>Obstetric</w:t>
            </w:r>
          </w:p>
        </w:tc>
        <w:tc>
          <w:tcPr>
            <w:tcW w:w="3005" w:type="dxa"/>
          </w:tcPr>
          <w:p w14:paraId="4E46AB47" w14:textId="77777777" w:rsidR="006E6C47" w:rsidRPr="00B6018E" w:rsidRDefault="006E6C47" w:rsidP="008505FE">
            <w:pPr>
              <w:spacing w:line="360" w:lineRule="auto"/>
              <w:jc w:val="center"/>
              <w:rPr>
                <w:b/>
                <w:bCs/>
              </w:rPr>
            </w:pPr>
            <w:r w:rsidRPr="00B6018E">
              <w:rPr>
                <w:b/>
                <w:bCs/>
              </w:rPr>
              <w:t>0</w:t>
            </w:r>
          </w:p>
        </w:tc>
        <w:tc>
          <w:tcPr>
            <w:tcW w:w="3006" w:type="dxa"/>
          </w:tcPr>
          <w:p w14:paraId="0825ACD2" w14:textId="77777777" w:rsidR="006E6C47" w:rsidRPr="00B6018E" w:rsidRDefault="006E6C47" w:rsidP="008505FE">
            <w:pPr>
              <w:spacing w:line="360" w:lineRule="auto"/>
              <w:jc w:val="center"/>
            </w:pPr>
            <w:r w:rsidRPr="00B6018E">
              <w:t>1</w:t>
            </w:r>
          </w:p>
        </w:tc>
      </w:tr>
      <w:tr w:rsidR="006E6C47" w:rsidRPr="00B6018E" w14:paraId="359962C6" w14:textId="77777777" w:rsidTr="008505FE">
        <w:tc>
          <w:tcPr>
            <w:tcW w:w="3005" w:type="dxa"/>
          </w:tcPr>
          <w:p w14:paraId="12477A75" w14:textId="77777777" w:rsidR="006E6C47" w:rsidRPr="00B6018E" w:rsidRDefault="006E6C47" w:rsidP="008505FE">
            <w:pPr>
              <w:spacing w:line="360" w:lineRule="auto"/>
              <w:jc w:val="both"/>
            </w:pPr>
            <w:r w:rsidRPr="00B6018E">
              <w:t>Total</w:t>
            </w:r>
          </w:p>
        </w:tc>
        <w:tc>
          <w:tcPr>
            <w:tcW w:w="3005" w:type="dxa"/>
          </w:tcPr>
          <w:p w14:paraId="5B31868F" w14:textId="77777777" w:rsidR="006E6C47" w:rsidRPr="00B6018E" w:rsidRDefault="006E6C47" w:rsidP="008505FE">
            <w:pPr>
              <w:spacing w:line="360" w:lineRule="auto"/>
              <w:jc w:val="center"/>
            </w:pPr>
            <w:r>
              <w:t>6</w:t>
            </w:r>
          </w:p>
        </w:tc>
        <w:tc>
          <w:tcPr>
            <w:tcW w:w="3006" w:type="dxa"/>
          </w:tcPr>
          <w:p w14:paraId="160414A9" w14:textId="77777777" w:rsidR="006E6C47" w:rsidRPr="00B6018E" w:rsidRDefault="006E6C47" w:rsidP="008505FE">
            <w:pPr>
              <w:spacing w:line="360" w:lineRule="auto"/>
              <w:jc w:val="center"/>
            </w:pPr>
            <w:r w:rsidRPr="00B6018E">
              <w:t>68</w:t>
            </w:r>
          </w:p>
        </w:tc>
      </w:tr>
    </w:tbl>
    <w:p w14:paraId="586F156D" w14:textId="77777777" w:rsidR="006E6C47" w:rsidRDefault="006E6C47" w:rsidP="006E6C47"/>
    <w:p w14:paraId="3895EC16" w14:textId="77777777" w:rsidR="006E6C47" w:rsidRDefault="006E6C47" w:rsidP="006E6C47">
      <w:r>
        <w:br w:type="page"/>
      </w:r>
    </w:p>
    <w:p w14:paraId="6A8EDAA3" w14:textId="77777777" w:rsidR="006E6C47" w:rsidRDefault="006E6C47" w:rsidP="006E6C47"/>
    <w:p w14:paraId="05668678" w14:textId="77777777" w:rsidR="006E6C47" w:rsidRDefault="006E6C47" w:rsidP="006E6C47"/>
    <w:p w14:paraId="5C574DB5" w14:textId="77777777" w:rsidR="00EC3F4B" w:rsidRDefault="00EC3F4B" w:rsidP="00EC3F4B">
      <w:r>
        <w:rPr>
          <w:noProof/>
        </w:rPr>
        <mc:AlternateContent>
          <mc:Choice Requires="wpg">
            <w:drawing>
              <wp:anchor distT="0" distB="0" distL="114300" distR="114300" simplePos="0" relativeHeight="251799552" behindDoc="0" locked="0" layoutInCell="1" allowOverlap="1" wp14:anchorId="671BF1AC" wp14:editId="11B5C017">
                <wp:simplePos x="0" y="0"/>
                <wp:positionH relativeFrom="margin">
                  <wp:align>center</wp:align>
                </wp:positionH>
                <wp:positionV relativeFrom="margin">
                  <wp:align>center</wp:align>
                </wp:positionV>
                <wp:extent cx="5738648" cy="3765550"/>
                <wp:effectExtent l="0" t="0" r="1905" b="6350"/>
                <wp:wrapSquare wrapText="bothSides"/>
                <wp:docPr id="198" name="Group 198"/>
                <wp:cNvGraphicFramePr/>
                <a:graphic xmlns:a="http://schemas.openxmlformats.org/drawingml/2006/main">
                  <a:graphicData uri="http://schemas.microsoft.com/office/word/2010/wordprocessingGroup">
                    <wpg:wgp>
                      <wpg:cNvGrpSpPr/>
                      <wpg:grpSpPr>
                        <a:xfrm>
                          <a:off x="0" y="0"/>
                          <a:ext cx="5738648" cy="3765550"/>
                          <a:chOff x="-7138" y="45720"/>
                          <a:chExt cx="5738648" cy="3765550"/>
                        </a:xfrm>
                      </wpg:grpSpPr>
                      <wpg:graphicFrame>
                        <wpg:cNvPr id="120" name="Chart 58"/>
                        <wpg:cNvFrPr/>
                        <wpg:xfrm>
                          <a:off x="-7138" y="45720"/>
                          <a:ext cx="5731510" cy="3498850"/>
                        </wpg:xfrm>
                        <a:graphic>
                          <a:graphicData uri="http://schemas.openxmlformats.org/drawingml/2006/chart">
                            <c:chart xmlns:c="http://schemas.openxmlformats.org/drawingml/2006/chart" xmlns:r="http://schemas.openxmlformats.org/officeDocument/2006/relationships" r:id="rId41"/>
                          </a:graphicData>
                        </a:graphic>
                      </wpg:graphicFrame>
                      <wps:wsp>
                        <wps:cNvPr id="10" name="Text Box 10"/>
                        <wps:cNvSpPr txBox="1"/>
                        <wps:spPr>
                          <a:xfrm>
                            <a:off x="0" y="3544570"/>
                            <a:ext cx="5731510" cy="266700"/>
                          </a:xfrm>
                          <a:prstGeom prst="rect">
                            <a:avLst/>
                          </a:prstGeom>
                          <a:solidFill>
                            <a:prstClr val="white"/>
                          </a:solidFill>
                          <a:ln>
                            <a:noFill/>
                          </a:ln>
                        </wps:spPr>
                        <wps:txbx>
                          <w:txbxContent>
                            <w:p w14:paraId="68B73CDB" w14:textId="76CA5FF8" w:rsidR="0047733B" w:rsidRPr="00C526A4" w:rsidRDefault="0047733B" w:rsidP="00466235">
                              <w:pPr>
                                <w:pStyle w:val="Caption"/>
                                <w:rPr>
                                  <w:noProof/>
                                </w:rPr>
                              </w:pPr>
                              <w:bookmarkStart w:id="195" w:name="_Toc73377385"/>
                              <w:bookmarkStart w:id="196" w:name="_Toc73387977"/>
                              <w:r>
                                <w:t xml:space="preserve">Figure </w:t>
                              </w:r>
                              <w:r w:rsidR="00B96D02">
                                <w:t>10</w:t>
                              </w:r>
                              <w:r>
                                <w:t xml:space="preserve"> Distribution of Gestational Age at the Time of fMRI.</w:t>
                              </w:r>
                              <w:bookmarkEnd w:id="195"/>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1BF1AC" id="Group 198" o:spid="_x0000_s1168" style="position:absolute;margin-left:0;margin-top:0;width:451.85pt;height:296.5pt;z-index:251799552;mso-position-horizontal:center;mso-position-horizontal-relative:margin;mso-position-vertical:center;mso-position-vertical-relative:margin" coordorigin="-71,457" coordsize="57386,37655" o:gfxdata="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">
                <v:shape id="Chart 58" o:spid="_x0000_s1169" type="#_x0000_t75" style="position:absolute;left:-198;top:330;width:57530;height:3517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">
                  <v:imagedata r:id="rId42" o:title=""/>
                  <o:lock v:ext="edit" aspectratio="f"/>
                </v:shape>
                <v:shape id="Text Box 10" o:spid="_x0000_s1170" type="#_x0000_t202" style="position:absolute;top:35445;width:57315;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" stroked="f">
                  <v:textbox style="mso-fit-shape-to-text:t" inset="0,0,0,0">
                    <w:txbxContent>
                      <w:p w14:paraId="68B73CDB" w14:textId="76CA5FF8" w:rsidR="0047733B" w:rsidRPr="00C526A4" w:rsidRDefault="0047733B" w:rsidP="00466235">
                        <w:pPr>
                          <w:pStyle w:val="Caption"/>
                          <w:rPr>
                            <w:noProof/>
                          </w:rPr>
                        </w:pPr>
                        <w:bookmarkStart w:id="222" w:name="_Toc73377385"/>
                        <w:bookmarkStart w:id="223" w:name="_Toc73387977"/>
                        <w:r>
                          <w:t xml:space="preserve">Figure </w:t>
                        </w:r>
                        <w:r w:rsidR="00B96D02">
                          <w:t>10</w:t>
                        </w:r>
                        <w:r>
                          <w:t xml:space="preserve"> Distribution of Gestational Age at the Time of fMRI.</w:t>
                        </w:r>
                        <w:bookmarkEnd w:id="222"/>
                        <w:bookmarkEnd w:id="223"/>
                      </w:p>
                    </w:txbxContent>
                  </v:textbox>
                </v:shape>
                <w10:wrap type="square" anchorx="margin" anchory="margin"/>
              </v:group>
            </w:pict>
          </mc:Fallback>
        </mc:AlternateContent>
      </w:r>
      <w:r>
        <w:br w:type="page"/>
      </w:r>
    </w:p>
    <w:p w14:paraId="3CA69D2B" w14:textId="14D57788" w:rsidR="006E6C47" w:rsidRPr="00F431D0" w:rsidRDefault="006E6C47" w:rsidP="00623683">
      <w:pPr>
        <w:spacing w:line="360" w:lineRule="auto"/>
      </w:pPr>
      <w:r w:rsidRPr="007F08B6">
        <w:lastRenderedPageBreak/>
        <w:t xml:space="preserve">The study cohort was also divided according to the gap period between prenatal USS and </w:t>
      </w:r>
      <w:r w:rsidRPr="007F08B6">
        <w:rPr>
          <w:i/>
          <w:iCs/>
        </w:rPr>
        <w:t>f</w:t>
      </w:r>
      <w:r w:rsidRPr="007F08B6">
        <w:t xml:space="preserve">MRI into two groups. First group had their </w:t>
      </w:r>
      <w:r w:rsidRPr="007F08B6">
        <w:rPr>
          <w:i/>
          <w:iCs/>
        </w:rPr>
        <w:t>f</w:t>
      </w:r>
      <w:r w:rsidRPr="007F08B6">
        <w:t xml:space="preserve">MRI </w:t>
      </w:r>
      <w:r w:rsidRPr="007F08B6">
        <w:sym w:font="Symbol" w:char="F0A3"/>
      </w:r>
      <w:r w:rsidRPr="007F08B6">
        <w:t xml:space="preserve"> 2 weeks since their prenatal USS, it contained 426 cases with an average gap period of 6.34 days (range= 0-14 days). The second group had their </w:t>
      </w:r>
      <w:r w:rsidRPr="007F08B6">
        <w:rPr>
          <w:i/>
          <w:iCs/>
        </w:rPr>
        <w:t>f</w:t>
      </w:r>
      <w:r w:rsidRPr="007F08B6">
        <w:t xml:space="preserve">MRI </w:t>
      </w:r>
      <w:r w:rsidRPr="007F08B6">
        <w:sym w:font="Symbol" w:char="F0B3"/>
      </w:r>
      <w:r w:rsidRPr="007F08B6">
        <w:t xml:space="preserve"> 2 weeks since their prenatal USS and it contained 55 cases with an average gap period of 23.21 </w:t>
      </w:r>
      <w:r w:rsidRPr="00F431D0">
        <w:t>days (range= 15- 61 days).</w:t>
      </w:r>
    </w:p>
    <w:p w14:paraId="5EE85C40" w14:textId="77777777" w:rsidR="006E6C47" w:rsidRPr="00F431D0" w:rsidRDefault="006E6C47" w:rsidP="00623683">
      <w:pPr>
        <w:spacing w:line="360" w:lineRule="auto"/>
        <w:jc w:val="both"/>
      </w:pPr>
      <w:r w:rsidRPr="00F431D0">
        <w:t>Cases were divided according to GA and time delay into:</w:t>
      </w:r>
    </w:p>
    <w:p w14:paraId="1327F718" w14:textId="4BCA80F8" w:rsidR="006E6C47" w:rsidRPr="00F431D0" w:rsidRDefault="006E6C47" w:rsidP="00623683">
      <w:pPr>
        <w:spacing w:line="360" w:lineRule="auto"/>
        <w:jc w:val="both"/>
      </w:pPr>
      <w:r w:rsidRPr="00F431D0">
        <w:t>Group 1: Total of 191 Cases were &lt;23</w:t>
      </w:r>
      <w:r w:rsidR="00137474" w:rsidRPr="00F431D0">
        <w:t xml:space="preserve"> GW</w:t>
      </w:r>
      <w:r w:rsidRPr="00F431D0">
        <w:t xml:space="preserve"> and had &lt;2wks time delay (11 cases were &lt;23</w:t>
      </w:r>
      <w:r w:rsidR="00137474" w:rsidRPr="00F431D0">
        <w:t xml:space="preserve"> </w:t>
      </w:r>
      <w:r w:rsidRPr="00F431D0">
        <w:t>G</w:t>
      </w:r>
      <w:r w:rsidR="00137474" w:rsidRPr="00F431D0">
        <w:t>W</w:t>
      </w:r>
      <w:r w:rsidRPr="00F431D0">
        <w:t xml:space="preserve"> and had &gt;2wks time delay).</w:t>
      </w:r>
    </w:p>
    <w:p w14:paraId="7F3F0026" w14:textId="25DDBB51" w:rsidR="006E6C47" w:rsidRPr="00F431D0" w:rsidRDefault="006E6C47" w:rsidP="00623683">
      <w:pPr>
        <w:spacing w:line="360" w:lineRule="auto"/>
        <w:jc w:val="both"/>
      </w:pPr>
      <w:r w:rsidRPr="00F431D0">
        <w:t>Group 2: Total of 235 cases were &gt;23</w:t>
      </w:r>
      <w:r w:rsidR="00137474" w:rsidRPr="00F431D0">
        <w:t xml:space="preserve"> </w:t>
      </w:r>
      <w:r w:rsidRPr="00F431D0">
        <w:t>G</w:t>
      </w:r>
      <w:r w:rsidR="00137474" w:rsidRPr="00F431D0">
        <w:t>W</w:t>
      </w:r>
      <w:r w:rsidRPr="00F431D0">
        <w:t xml:space="preserve"> and had &lt;2wks time delay (44 cases were &gt;23 </w:t>
      </w:r>
      <w:r w:rsidR="00137474" w:rsidRPr="00F431D0">
        <w:t xml:space="preserve">GW </w:t>
      </w:r>
      <w:r w:rsidRPr="00F431D0">
        <w:t>and had &gt;2wks time delay).</w:t>
      </w:r>
    </w:p>
    <w:p w14:paraId="2EF5A6FE" w14:textId="77777777" w:rsidR="006E6C47" w:rsidRPr="007F08B6" w:rsidRDefault="006E6C47" w:rsidP="00623683">
      <w:pPr>
        <w:spacing w:line="360" w:lineRule="auto"/>
        <w:jc w:val="both"/>
        <w:sectPr w:rsidR="006E6C47" w:rsidRPr="007F08B6">
          <w:pgSz w:w="11906" w:h="16838"/>
          <w:pgMar w:top="1440" w:right="1440" w:bottom="1440" w:left="1440" w:header="708" w:footer="708" w:gutter="0"/>
          <w:cols w:space="708"/>
          <w:docGrid w:linePitch="360"/>
        </w:sectPr>
      </w:pPr>
      <w:r w:rsidRPr="00F431D0">
        <w:t xml:space="preserve">All cases were further subdivided according to body region involved into 6 groups: Chest, Genitourinary, Abdomen, Skeletal, Neck and Miscellaneous. The number of cases in each group is given in Table-9. The decision to which group each </w:t>
      </w:r>
      <w:r w:rsidRPr="006212D2">
        <w:t xml:space="preserve">case belonged depended on the available postnatal outcome. When the outcome is unavailable then </w:t>
      </w:r>
      <w:r w:rsidRPr="006212D2">
        <w:rPr>
          <w:i/>
          <w:iCs/>
        </w:rPr>
        <w:t>f</w:t>
      </w:r>
      <w:r w:rsidRPr="006212D2">
        <w:t xml:space="preserve">MRI result was used instead. In some cases where postnatal outcome and </w:t>
      </w:r>
      <w:r w:rsidRPr="006212D2">
        <w:rPr>
          <w:i/>
          <w:iCs/>
        </w:rPr>
        <w:t>f</w:t>
      </w:r>
      <w:r w:rsidRPr="006212D2">
        <w:t xml:space="preserve">MRI were normal then the reason for referral and prenatal USS information were used to categorise them.   </w:t>
      </w:r>
    </w:p>
    <w:p w14:paraId="68E19397" w14:textId="1C274409" w:rsidR="00466235" w:rsidRDefault="00466235" w:rsidP="00466235">
      <w:pPr>
        <w:pStyle w:val="Caption"/>
        <w:keepNext/>
      </w:pPr>
      <w:bookmarkStart w:id="197" w:name="_Toc73382056"/>
      <w:r>
        <w:lastRenderedPageBreak/>
        <w:t xml:space="preserve">Table </w:t>
      </w:r>
      <w:r w:rsidR="004F2F2A">
        <w:fldChar w:fldCharType="begin"/>
      </w:r>
      <w:r w:rsidR="004F2F2A">
        <w:instrText xml:space="preserve"> SEQ Table \* ARABIC </w:instrText>
      </w:r>
      <w:r w:rsidR="004F2F2A">
        <w:fldChar w:fldCharType="separate"/>
      </w:r>
      <w:r w:rsidR="00A2308A">
        <w:rPr>
          <w:noProof/>
        </w:rPr>
        <w:t>9</w:t>
      </w:r>
      <w:r w:rsidR="004F2F2A">
        <w:rPr>
          <w:noProof/>
        </w:rPr>
        <w:fldChar w:fldCharType="end"/>
      </w:r>
      <w:r>
        <w:t xml:space="preserve"> Summarises Subdivision of the Study Cohorts.</w:t>
      </w:r>
      <w:bookmarkEnd w:id="197"/>
    </w:p>
    <w:tbl>
      <w:tblPr>
        <w:tblStyle w:val="TableGrid"/>
        <w:tblpPr w:leftFromText="180" w:rightFromText="180" w:vertAnchor="text" w:horzAnchor="margin" w:tblpY="-5"/>
        <w:tblW w:w="0" w:type="auto"/>
        <w:tblLook w:val="04A0" w:firstRow="1" w:lastRow="0" w:firstColumn="1" w:lastColumn="0" w:noHBand="0" w:noVBand="1"/>
      </w:tblPr>
      <w:tblGrid>
        <w:gridCol w:w="4431"/>
        <w:gridCol w:w="2085"/>
      </w:tblGrid>
      <w:tr w:rsidR="006E6C47" w:rsidRPr="007F08B6" w14:paraId="746DC516" w14:textId="77777777" w:rsidTr="008505FE">
        <w:trPr>
          <w:trHeight w:val="300"/>
        </w:trPr>
        <w:tc>
          <w:tcPr>
            <w:tcW w:w="4431" w:type="dxa"/>
          </w:tcPr>
          <w:p w14:paraId="2037FC85" w14:textId="77777777" w:rsidR="006E6C47" w:rsidRPr="007F08B6" w:rsidRDefault="006E6C47" w:rsidP="008505FE">
            <w:r w:rsidRPr="007F08B6">
              <w:t>Region</w:t>
            </w:r>
          </w:p>
        </w:tc>
        <w:tc>
          <w:tcPr>
            <w:tcW w:w="2085" w:type="dxa"/>
          </w:tcPr>
          <w:p w14:paraId="1EDF37D6" w14:textId="77777777" w:rsidR="006E6C47" w:rsidRPr="008505FE" w:rsidRDefault="006E6C47" w:rsidP="008505FE">
            <w:pPr>
              <w:jc w:val="center"/>
              <w:rPr>
                <w:i/>
                <w:iCs/>
              </w:rPr>
            </w:pPr>
            <w:r w:rsidRPr="007F08B6">
              <w:t>Frequency</w:t>
            </w:r>
            <w:r>
              <w:t xml:space="preserve"> </w:t>
            </w:r>
            <w:r w:rsidRPr="008505FE">
              <w:rPr>
                <w:i/>
                <w:iCs/>
              </w:rPr>
              <w:t>(n)</w:t>
            </w:r>
          </w:p>
        </w:tc>
      </w:tr>
      <w:tr w:rsidR="006E6C47" w:rsidRPr="007F08B6" w14:paraId="3F08F9BF" w14:textId="77777777" w:rsidTr="008505FE">
        <w:trPr>
          <w:trHeight w:val="300"/>
        </w:trPr>
        <w:tc>
          <w:tcPr>
            <w:tcW w:w="4431" w:type="dxa"/>
          </w:tcPr>
          <w:p w14:paraId="322ECD9C" w14:textId="77777777" w:rsidR="006E6C47" w:rsidRPr="007F08B6" w:rsidRDefault="006E6C47" w:rsidP="008505FE">
            <w:r w:rsidRPr="007F08B6">
              <w:t>Chest</w:t>
            </w:r>
          </w:p>
        </w:tc>
        <w:tc>
          <w:tcPr>
            <w:tcW w:w="2085" w:type="dxa"/>
          </w:tcPr>
          <w:p w14:paraId="4892B3CF" w14:textId="77777777" w:rsidR="006E6C47" w:rsidRPr="007F08B6" w:rsidRDefault="006E6C47" w:rsidP="008505FE">
            <w:pPr>
              <w:jc w:val="center"/>
            </w:pPr>
            <w:r w:rsidRPr="007F08B6">
              <w:t>132</w:t>
            </w:r>
          </w:p>
        </w:tc>
      </w:tr>
      <w:tr w:rsidR="006E6C47" w:rsidRPr="007F08B6" w14:paraId="7AB5EF1F" w14:textId="77777777" w:rsidTr="008505FE">
        <w:trPr>
          <w:trHeight w:val="284"/>
        </w:trPr>
        <w:tc>
          <w:tcPr>
            <w:tcW w:w="4431" w:type="dxa"/>
          </w:tcPr>
          <w:p w14:paraId="5661DD4A" w14:textId="77777777" w:rsidR="006E6C47" w:rsidRPr="007F08B6" w:rsidRDefault="006E6C47" w:rsidP="008505FE">
            <w:r w:rsidRPr="007F08B6">
              <w:t>Genitourinary</w:t>
            </w:r>
          </w:p>
        </w:tc>
        <w:tc>
          <w:tcPr>
            <w:tcW w:w="2085" w:type="dxa"/>
          </w:tcPr>
          <w:p w14:paraId="037355F9" w14:textId="77777777" w:rsidR="006E6C47" w:rsidRPr="007F08B6" w:rsidRDefault="006E6C47" w:rsidP="008505FE">
            <w:pPr>
              <w:jc w:val="center"/>
            </w:pPr>
            <w:r w:rsidRPr="007F08B6">
              <w:t>142</w:t>
            </w:r>
          </w:p>
        </w:tc>
      </w:tr>
      <w:tr w:rsidR="006E6C47" w:rsidRPr="007F08B6" w14:paraId="7C22C795" w14:textId="77777777" w:rsidTr="008505FE">
        <w:trPr>
          <w:trHeight w:val="300"/>
        </w:trPr>
        <w:tc>
          <w:tcPr>
            <w:tcW w:w="4431" w:type="dxa"/>
          </w:tcPr>
          <w:p w14:paraId="30A364E9" w14:textId="77777777" w:rsidR="006E6C47" w:rsidRPr="007F08B6" w:rsidRDefault="006E6C47" w:rsidP="008505FE">
            <w:r w:rsidRPr="007F08B6">
              <w:t>Abdomen</w:t>
            </w:r>
          </w:p>
        </w:tc>
        <w:tc>
          <w:tcPr>
            <w:tcW w:w="2085" w:type="dxa"/>
          </w:tcPr>
          <w:p w14:paraId="076300CF" w14:textId="77777777" w:rsidR="006E6C47" w:rsidRPr="007F08B6" w:rsidRDefault="006E6C47" w:rsidP="008505FE">
            <w:pPr>
              <w:jc w:val="center"/>
            </w:pPr>
            <w:r w:rsidRPr="007F08B6">
              <w:t>128</w:t>
            </w:r>
          </w:p>
        </w:tc>
      </w:tr>
      <w:tr w:rsidR="006E6C47" w:rsidRPr="007F08B6" w14:paraId="460E3733" w14:textId="77777777" w:rsidTr="008505FE">
        <w:trPr>
          <w:trHeight w:val="300"/>
        </w:trPr>
        <w:tc>
          <w:tcPr>
            <w:tcW w:w="4431" w:type="dxa"/>
          </w:tcPr>
          <w:p w14:paraId="5D4F9CC8" w14:textId="77777777" w:rsidR="006E6C47" w:rsidRPr="007F08B6" w:rsidRDefault="006E6C47" w:rsidP="008505FE">
            <w:r w:rsidRPr="007F08B6">
              <w:t>Skeletal</w:t>
            </w:r>
          </w:p>
        </w:tc>
        <w:tc>
          <w:tcPr>
            <w:tcW w:w="2085" w:type="dxa"/>
          </w:tcPr>
          <w:p w14:paraId="523E9606" w14:textId="77777777" w:rsidR="006E6C47" w:rsidRPr="007F08B6" w:rsidRDefault="006E6C47" w:rsidP="008505FE">
            <w:pPr>
              <w:jc w:val="center"/>
            </w:pPr>
            <w:r w:rsidRPr="007F08B6">
              <w:t>43</w:t>
            </w:r>
          </w:p>
        </w:tc>
      </w:tr>
      <w:tr w:rsidR="006E6C47" w:rsidRPr="007F08B6" w14:paraId="02E6D740" w14:textId="77777777" w:rsidTr="008505FE">
        <w:trPr>
          <w:trHeight w:val="300"/>
        </w:trPr>
        <w:tc>
          <w:tcPr>
            <w:tcW w:w="4431" w:type="dxa"/>
          </w:tcPr>
          <w:p w14:paraId="2A688342" w14:textId="77777777" w:rsidR="006E6C47" w:rsidRPr="007F08B6" w:rsidRDefault="006E6C47" w:rsidP="008505FE">
            <w:r w:rsidRPr="007F08B6">
              <w:t>Neck</w:t>
            </w:r>
          </w:p>
        </w:tc>
        <w:tc>
          <w:tcPr>
            <w:tcW w:w="2085" w:type="dxa"/>
          </w:tcPr>
          <w:p w14:paraId="06804BC1" w14:textId="77777777" w:rsidR="006E6C47" w:rsidRPr="007F08B6" w:rsidRDefault="006E6C47" w:rsidP="008505FE">
            <w:pPr>
              <w:jc w:val="center"/>
            </w:pPr>
            <w:r w:rsidRPr="007F08B6">
              <w:t>13</w:t>
            </w:r>
          </w:p>
        </w:tc>
      </w:tr>
      <w:tr w:rsidR="006E6C47" w:rsidRPr="007F08B6" w14:paraId="09D3EFAF" w14:textId="77777777" w:rsidTr="008505FE">
        <w:trPr>
          <w:trHeight w:val="284"/>
        </w:trPr>
        <w:tc>
          <w:tcPr>
            <w:tcW w:w="4431" w:type="dxa"/>
          </w:tcPr>
          <w:p w14:paraId="6CDC6533" w14:textId="77777777" w:rsidR="006E6C47" w:rsidRPr="007F08B6" w:rsidRDefault="006E6C47" w:rsidP="008505FE">
            <w:r w:rsidRPr="007F08B6">
              <w:t>Miscellaneous</w:t>
            </w:r>
          </w:p>
        </w:tc>
        <w:tc>
          <w:tcPr>
            <w:tcW w:w="2085" w:type="dxa"/>
          </w:tcPr>
          <w:p w14:paraId="5E234326" w14:textId="77777777" w:rsidR="006E6C47" w:rsidRPr="007F08B6" w:rsidRDefault="006E6C47" w:rsidP="008505FE">
            <w:pPr>
              <w:jc w:val="center"/>
            </w:pPr>
            <w:r w:rsidRPr="007F08B6">
              <w:t>23</w:t>
            </w:r>
          </w:p>
        </w:tc>
      </w:tr>
      <w:tr w:rsidR="006E6C47" w:rsidRPr="007F08B6" w14:paraId="583F141A" w14:textId="77777777" w:rsidTr="008505FE">
        <w:trPr>
          <w:trHeight w:val="300"/>
        </w:trPr>
        <w:tc>
          <w:tcPr>
            <w:tcW w:w="4431" w:type="dxa"/>
          </w:tcPr>
          <w:p w14:paraId="229ECF1D" w14:textId="77777777" w:rsidR="006E6C47" w:rsidRPr="007F08B6" w:rsidRDefault="006E6C47" w:rsidP="008505FE">
            <w:r w:rsidRPr="007F08B6">
              <w:t>Total</w:t>
            </w:r>
          </w:p>
        </w:tc>
        <w:tc>
          <w:tcPr>
            <w:tcW w:w="2085" w:type="dxa"/>
          </w:tcPr>
          <w:p w14:paraId="417C4A66" w14:textId="77777777" w:rsidR="006E6C47" w:rsidRPr="007F08B6" w:rsidRDefault="006E6C47" w:rsidP="008505FE">
            <w:pPr>
              <w:jc w:val="center"/>
            </w:pPr>
            <w:r w:rsidRPr="007F08B6">
              <w:t>481</w:t>
            </w:r>
          </w:p>
        </w:tc>
      </w:tr>
    </w:tbl>
    <w:p w14:paraId="1CE635D6" w14:textId="77777777" w:rsidR="006E6C47" w:rsidRDefault="006E6C47" w:rsidP="006E6C47">
      <w:pPr>
        <w:rPr>
          <w:b/>
          <w:bCs/>
        </w:rPr>
      </w:pPr>
    </w:p>
    <w:p w14:paraId="51299BFF" w14:textId="77777777" w:rsidR="00E050D0" w:rsidRPr="00E050D0" w:rsidRDefault="00E050D0" w:rsidP="00E050D0"/>
    <w:p w14:paraId="29088744" w14:textId="77777777" w:rsidR="00E050D0" w:rsidRPr="00E050D0" w:rsidRDefault="00E050D0" w:rsidP="00E050D0"/>
    <w:p w14:paraId="1A030B0D" w14:textId="77777777" w:rsidR="00E050D0" w:rsidRPr="00E050D0" w:rsidRDefault="00E050D0" w:rsidP="00E050D0"/>
    <w:p w14:paraId="7DC3D93B" w14:textId="77777777" w:rsidR="00E050D0" w:rsidRPr="00E050D0" w:rsidRDefault="00E050D0" w:rsidP="00E050D0"/>
    <w:p w14:paraId="69723A7F" w14:textId="77777777" w:rsidR="00E050D0" w:rsidRPr="00E050D0" w:rsidRDefault="00E050D0" w:rsidP="00E050D0"/>
    <w:p w14:paraId="19748F8D" w14:textId="77777777" w:rsidR="00E050D0" w:rsidRPr="00E050D0" w:rsidRDefault="00E050D0" w:rsidP="00E050D0"/>
    <w:p w14:paraId="399EB191" w14:textId="77777777" w:rsidR="00E050D0" w:rsidRPr="00E050D0" w:rsidRDefault="00E050D0" w:rsidP="00E050D0"/>
    <w:p w14:paraId="0DB1F958" w14:textId="77777777" w:rsidR="00E050D0" w:rsidRPr="00E050D0" w:rsidRDefault="00E050D0" w:rsidP="00E050D0"/>
    <w:p w14:paraId="31D15F02" w14:textId="77777777" w:rsidR="00E050D0" w:rsidRDefault="00E050D0" w:rsidP="00E050D0"/>
    <w:p w14:paraId="738FB74B" w14:textId="77777777" w:rsidR="00E050D0" w:rsidRDefault="00E050D0">
      <w:r>
        <w:br w:type="page"/>
      </w:r>
    </w:p>
    <w:p w14:paraId="6A846A2D" w14:textId="3A62A6BE" w:rsidR="00E050D0" w:rsidRDefault="00E050D0" w:rsidP="00E050D0">
      <w:pPr>
        <w:spacing w:line="360" w:lineRule="auto"/>
        <w:jc w:val="both"/>
      </w:pPr>
      <w:r>
        <w:lastRenderedPageBreak/>
        <w:t>A t</w:t>
      </w:r>
      <w:r w:rsidRPr="007F08B6">
        <w:t xml:space="preserve">otal of 239 cases had postnatal outcome data collected. 232 cases had their outcome data collected locally. </w:t>
      </w:r>
      <w:r w:rsidRPr="00F431D0">
        <w:t xml:space="preserve">Only one District General Hospital responded with required outcome data for 7 out of 14 patients under their care. </w:t>
      </w:r>
      <w:r w:rsidR="00614767" w:rsidRPr="00F431D0">
        <w:t xml:space="preserve">Two </w:t>
      </w:r>
      <w:r w:rsidR="00DB3520" w:rsidRPr="00F431D0">
        <w:t>hundred</w:t>
      </w:r>
      <w:r w:rsidR="00614767" w:rsidRPr="00F431D0">
        <w:t xml:space="preserve"> and four</w:t>
      </w:r>
      <w:r w:rsidRPr="00F431D0">
        <w:t xml:space="preserve"> cases (out of 239) with postnatal outcome had their final scoring by the expert panel during the second assessment/review. Postnatal outcome data was not enough for the expert panel to reach a decision and provide a score in 35 out of 239 cases (</w:t>
      </w:r>
      <w:r w:rsidR="007A6DB6" w:rsidRPr="00F431D0">
        <w:t>Figure</w:t>
      </w:r>
      <w:r w:rsidRPr="00F431D0">
        <w:t>-</w:t>
      </w:r>
      <w:r w:rsidR="007A6DB6" w:rsidRPr="00F431D0">
        <w:t>1</w:t>
      </w:r>
      <w:r w:rsidRPr="00F431D0">
        <w:t xml:space="preserve">1). Postnatal outcome data was collected from a wide range of investigations. Most of the cases had postnatal USS and chest x-rays. Other investigations were used such as CT scans, CT of the pulmonary arteries (CTPA), MRI, abdominal X-rays, limb and spine x-rays, echo, histology, Micturating Cystourethrogram (MCUG), radioactive Dimercaptosuccinic acid scan (DMSA), Barium swallow, skeletal surveys, renal Mercaptuacetyltriglycine scan (MAG3), contrast studies and skin biopsies. Of the 239 cases included 14 had their pregnancies terminated (5.85%), 11 foetuses had intrauterine foetal deaths (4.6%), 27 neonates died (11.29%), 2 cases had intrapartum deaths (&lt;1%) and 1 case had a miscarriage (&lt;1%). </w:t>
      </w:r>
      <w:r w:rsidR="00614767" w:rsidRPr="00F431D0">
        <w:t>Eight</w:t>
      </w:r>
      <w:r w:rsidRPr="00F431D0">
        <w:t xml:space="preserve"> cases ha</w:t>
      </w:r>
      <w:r w:rsidRPr="007F08B6">
        <w:t xml:space="preserve">d post-mortem studies either in the form of radiological examinations such as MRI and X-rays or autopsies and genetic studies. </w:t>
      </w:r>
      <w:r w:rsidR="00614767" w:rsidRPr="00F431D0">
        <w:t>One</w:t>
      </w:r>
      <w:r w:rsidRPr="00F431D0">
        <w:t xml:space="preserve"> Pallister-Killian syndrome by genetics, 1 hydrops with a heart defect, 2 CDH cases confirmed by radiological examinations, 1 autosomal recessive polycystic kidney disease, 1 CDH with </w:t>
      </w:r>
      <w:r w:rsidRPr="007F08B6">
        <w:t>hydrops case found to have chromosome 4 deletion, CDH and Absent Corpus Coll</w:t>
      </w:r>
      <w:r>
        <w:t>o</w:t>
      </w:r>
      <w:r w:rsidRPr="007F08B6">
        <w:t>s</w:t>
      </w:r>
      <w:r>
        <w:t>u</w:t>
      </w:r>
      <w:r w:rsidRPr="007F08B6">
        <w:t>m in 1 case by post-mortem MRI and post-mortem autopsy confirmed the diagnosis of 1 unilateral renal agenesis but no cause of death was identified.</w:t>
      </w:r>
    </w:p>
    <w:p w14:paraId="04990453" w14:textId="77777777" w:rsidR="00E050D0" w:rsidRDefault="00E050D0">
      <w:r>
        <w:br w:type="page"/>
      </w:r>
    </w:p>
    <w:p w14:paraId="7D0D1E12" w14:textId="2E936136" w:rsidR="00E050D0" w:rsidRDefault="00E050D0" w:rsidP="00E050D0">
      <w:pPr>
        <w:spacing w:line="360" w:lineRule="auto"/>
        <w:jc w:val="both"/>
      </w:pPr>
      <w:r>
        <w:rPr>
          <w:noProof/>
        </w:rPr>
        <w:lastRenderedPageBreak/>
        <mc:AlternateContent>
          <mc:Choice Requires="wps">
            <w:drawing>
              <wp:anchor distT="0" distB="0" distL="114300" distR="114300" simplePos="0" relativeHeight="251796480" behindDoc="0" locked="0" layoutInCell="1" allowOverlap="1" wp14:anchorId="6705223E" wp14:editId="0496E8D5">
                <wp:simplePos x="0" y="0"/>
                <wp:positionH relativeFrom="column">
                  <wp:posOffset>0</wp:posOffset>
                </wp:positionH>
                <wp:positionV relativeFrom="paragraph">
                  <wp:posOffset>7614285</wp:posOffset>
                </wp:positionV>
                <wp:extent cx="6203950" cy="346710"/>
                <wp:effectExtent l="0" t="0" r="6350" b="0"/>
                <wp:wrapSquare wrapText="bothSides"/>
                <wp:docPr id="281" name="Text Box 281"/>
                <wp:cNvGraphicFramePr/>
                <a:graphic xmlns:a="http://schemas.openxmlformats.org/drawingml/2006/main">
                  <a:graphicData uri="http://schemas.microsoft.com/office/word/2010/wordprocessingShape">
                    <wps:wsp>
                      <wps:cNvSpPr txBox="1"/>
                      <wps:spPr>
                        <a:xfrm>
                          <a:off x="0" y="0"/>
                          <a:ext cx="6203950" cy="346710"/>
                        </a:xfrm>
                        <a:prstGeom prst="rect">
                          <a:avLst/>
                        </a:prstGeom>
                        <a:solidFill>
                          <a:prstClr val="white"/>
                        </a:solidFill>
                        <a:ln>
                          <a:noFill/>
                        </a:ln>
                      </wps:spPr>
                      <wps:txbx>
                        <w:txbxContent>
                          <w:p w14:paraId="2F42BE83" w14:textId="7F6069EE" w:rsidR="00E050D0" w:rsidRPr="00BD6E61" w:rsidRDefault="007A6DB6" w:rsidP="00466235">
                            <w:pPr>
                              <w:pStyle w:val="Caption"/>
                              <w:rPr>
                                <w:b/>
                                <w:bCs/>
                                <w:noProof/>
                              </w:rPr>
                            </w:pPr>
                            <w:r>
                              <w:t>Figure</w:t>
                            </w:r>
                            <w:r w:rsidR="00E050D0">
                              <w:t xml:space="preserve"> </w:t>
                            </w:r>
                            <w:r>
                              <w:t>1</w:t>
                            </w:r>
                            <w:r w:rsidR="004F2F2A">
                              <w:fldChar w:fldCharType="begin"/>
                            </w:r>
                            <w:r w:rsidR="004F2F2A">
                              <w:instrText xml:space="preserve"> SEQ Diagram \* ARABIC </w:instrText>
                            </w:r>
                            <w:r w:rsidR="004F2F2A">
                              <w:fldChar w:fldCharType="separate"/>
                            </w:r>
                            <w:r w:rsidR="00A2308A">
                              <w:rPr>
                                <w:noProof/>
                              </w:rPr>
                              <w:t>1</w:t>
                            </w:r>
                            <w:r w:rsidR="004F2F2A">
                              <w:rPr>
                                <w:noProof/>
                              </w:rPr>
                              <w:fldChar w:fldCharType="end"/>
                            </w:r>
                            <w:r w:rsidR="00E050D0">
                              <w:t xml:space="preserve"> Summarises Study Population.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5223E" id="Text Box 281" o:spid="_x0000_s1171" type="#_x0000_t202" style="position:absolute;left:0;text-align:left;margin-left:0;margin-top:599.55pt;width:488.5pt;height:27.3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" stroked="f">
                <v:textbox inset="0,0,0,0">
                  <w:txbxContent>
                    <w:p w14:paraId="2F42BE83" w14:textId="7F6069EE" w:rsidR="00E050D0" w:rsidRPr="00BD6E61" w:rsidRDefault="007A6DB6" w:rsidP="00466235">
                      <w:pPr>
                        <w:pStyle w:val="Caption"/>
                        <w:rPr>
                          <w:b/>
                          <w:bCs/>
                          <w:noProof/>
                        </w:rPr>
                      </w:pPr>
                      <w:r>
                        <w:t>Figure</w:t>
                      </w:r>
                      <w:r w:rsidR="00E050D0">
                        <w:t xml:space="preserve"> </w:t>
                      </w:r>
                      <w:r>
                        <w:t>1</w:t>
                      </w:r>
                      <w:fldSimple w:instr=" SEQ Diagram \* ARABIC ">
                        <w:r w:rsidR="00A2308A">
                          <w:rPr>
                            <w:noProof/>
                          </w:rPr>
                          <w:t>1</w:t>
                        </w:r>
                      </w:fldSimple>
                      <w:r w:rsidR="00E050D0">
                        <w:t xml:space="preserve"> Summarises Study Population.</w:t>
                      </w:r>
                    </w:p>
                  </w:txbxContent>
                </v:textbox>
                <w10:wrap type="square"/>
              </v:shape>
            </w:pict>
          </mc:Fallback>
        </mc:AlternateContent>
      </w:r>
      <w:r w:rsidRPr="007F08B6">
        <w:rPr>
          <w:b/>
          <w:bCs/>
          <w:noProof/>
        </w:rPr>
        <mc:AlternateContent>
          <mc:Choice Requires="wpg">
            <w:drawing>
              <wp:anchor distT="0" distB="0" distL="114300" distR="114300" simplePos="0" relativeHeight="251794432" behindDoc="1" locked="0" layoutInCell="1" allowOverlap="1" wp14:anchorId="5920C7E1" wp14:editId="2C6EE8E1">
                <wp:simplePos x="0" y="0"/>
                <wp:positionH relativeFrom="column">
                  <wp:posOffset>0</wp:posOffset>
                </wp:positionH>
                <wp:positionV relativeFrom="paragraph">
                  <wp:posOffset>281305</wp:posOffset>
                </wp:positionV>
                <wp:extent cx="6203950" cy="7281545"/>
                <wp:effectExtent l="0" t="0" r="19050" b="8255"/>
                <wp:wrapSquare wrapText="bothSides"/>
                <wp:docPr id="123" name="Group 123"/>
                <wp:cNvGraphicFramePr/>
                <a:graphic xmlns:a="http://schemas.openxmlformats.org/drawingml/2006/main">
                  <a:graphicData uri="http://schemas.microsoft.com/office/word/2010/wordprocessingGroup">
                    <wpg:wgp>
                      <wpg:cNvGrpSpPr/>
                      <wpg:grpSpPr>
                        <a:xfrm>
                          <a:off x="0" y="0"/>
                          <a:ext cx="6203950" cy="7281545"/>
                          <a:chOff x="0" y="0"/>
                          <a:chExt cx="6203950" cy="7281922"/>
                        </a:xfrm>
                      </wpg:grpSpPr>
                      <wpg:grpSp>
                        <wpg:cNvPr id="124" name="Group 124"/>
                        <wpg:cNvGrpSpPr/>
                        <wpg:grpSpPr>
                          <a:xfrm>
                            <a:off x="0" y="0"/>
                            <a:ext cx="6203950" cy="7281922"/>
                            <a:chOff x="0" y="0"/>
                            <a:chExt cx="6511838" cy="7323061"/>
                          </a:xfrm>
                        </wpg:grpSpPr>
                        <wps:wsp>
                          <wps:cNvPr id="125" name="Rectangle 125"/>
                          <wps:cNvSpPr/>
                          <wps:spPr>
                            <a:xfrm>
                              <a:off x="2435703" y="0"/>
                              <a:ext cx="1617980" cy="622935"/>
                            </a:xfrm>
                            <a:prstGeom prst="rect">
                              <a:avLst/>
                            </a:prstGeom>
                            <a:noFill/>
                            <a:ln w="12700" cap="flat" cmpd="sng" algn="ctr">
                              <a:solidFill>
                                <a:sysClr val="windowText" lastClr="000000"/>
                              </a:solidFill>
                              <a:prstDash val="solid"/>
                              <a:miter lim="800000"/>
                            </a:ln>
                            <a:effectLst/>
                          </wps:spPr>
                          <wps:txbx>
                            <w:txbxContent>
                              <w:p w14:paraId="095E3DB0" w14:textId="77777777" w:rsidR="00E050D0" w:rsidRDefault="00E050D0" w:rsidP="00E050D0">
                                <w:pPr>
                                  <w:jc w:val="center"/>
                                </w:pPr>
                                <w:r>
                                  <w:t>Master Database</w:t>
                                </w:r>
                              </w:p>
                              <w:p w14:paraId="7F714507" w14:textId="77777777" w:rsidR="00E050D0" w:rsidRDefault="00E050D0" w:rsidP="00E050D0">
                                <w:pPr>
                                  <w:jc w:val="center"/>
                                </w:pPr>
                                <w:r>
                                  <w:t>1094 cases</w:t>
                                </w:r>
                              </w:p>
                              <w:p w14:paraId="3772114F" w14:textId="77777777" w:rsidR="00E050D0" w:rsidRDefault="00E050D0" w:rsidP="00E050D0"/>
                              <w:p w14:paraId="2E0ECF9A" w14:textId="77777777" w:rsidR="00E050D0" w:rsidRDefault="00E050D0" w:rsidP="00E050D0">
                                <w:pPr>
                                  <w:jc w:val="center"/>
                                </w:pPr>
                                <w:r>
                                  <w:t>Master Database</w:t>
                                </w:r>
                              </w:p>
                              <w:p w14:paraId="093F20DD" w14:textId="77777777" w:rsidR="00E050D0" w:rsidRDefault="00E050D0" w:rsidP="00E050D0">
                                <w:pPr>
                                  <w:jc w:val="center"/>
                                </w:pPr>
                                <w:r>
                                  <w:t>1094 cases</w:t>
                                </w:r>
                              </w:p>
                              <w:p w14:paraId="55DC7090" w14:textId="77777777" w:rsidR="00D03240" w:rsidRDefault="00D03240"/>
                              <w:p w14:paraId="04D71996" w14:textId="77777777" w:rsidR="00E050D0" w:rsidRDefault="00E050D0" w:rsidP="00E050D0">
                                <w:pPr>
                                  <w:jc w:val="center"/>
                                </w:pPr>
                                <w:r>
                                  <w:t>Master Database</w:t>
                                </w:r>
                              </w:p>
                              <w:p w14:paraId="4AFD37BA" w14:textId="77777777" w:rsidR="00E050D0" w:rsidRDefault="00E050D0" w:rsidP="00E050D0">
                                <w:pPr>
                                  <w:jc w:val="center"/>
                                </w:pPr>
                                <w:r>
                                  <w:t>1094 cases</w:t>
                                </w:r>
                              </w:p>
                              <w:p w14:paraId="6F4FC929" w14:textId="77777777" w:rsidR="00E050D0" w:rsidRDefault="00E050D0" w:rsidP="00E050D0"/>
                              <w:p w14:paraId="62E52DFE" w14:textId="77777777" w:rsidR="00E050D0" w:rsidRDefault="00E050D0" w:rsidP="00E050D0">
                                <w:pPr>
                                  <w:jc w:val="center"/>
                                </w:pPr>
                                <w:r>
                                  <w:t>Master Database</w:t>
                                </w:r>
                              </w:p>
                              <w:p w14:paraId="0D224C1B" w14:textId="77777777" w:rsidR="00E050D0" w:rsidRDefault="00E050D0" w:rsidP="00E050D0">
                                <w:pPr>
                                  <w:jc w:val="center"/>
                                </w:pPr>
                                <w:r>
                                  <w:t>1094 cases</w:t>
                                </w:r>
                              </w:p>
                              <w:p w14:paraId="77CE71AF" w14:textId="77777777" w:rsidR="00D03240" w:rsidRDefault="00D03240"/>
                              <w:p w14:paraId="134723B3" w14:textId="45EC4A86" w:rsidR="00E050D0" w:rsidRDefault="00E050D0" w:rsidP="00E050D0">
                                <w:pPr>
                                  <w:jc w:val="center"/>
                                </w:pPr>
                                <w:r>
                                  <w:t>Master Database</w:t>
                                </w:r>
                              </w:p>
                              <w:p w14:paraId="2B31533C" w14:textId="77777777" w:rsidR="00E050D0" w:rsidRDefault="00E050D0" w:rsidP="00E050D0">
                                <w:pPr>
                                  <w:jc w:val="center"/>
                                </w:pPr>
                                <w:r>
                                  <w:t>1094 cases</w:t>
                                </w:r>
                              </w:p>
                              <w:p w14:paraId="1E52EA08" w14:textId="77777777" w:rsidR="00E050D0" w:rsidRDefault="00E050D0" w:rsidP="00E050D0"/>
                              <w:p w14:paraId="6DE90873" w14:textId="77777777" w:rsidR="00E050D0" w:rsidRDefault="00E050D0" w:rsidP="00E050D0">
                                <w:pPr>
                                  <w:jc w:val="center"/>
                                </w:pPr>
                                <w:r>
                                  <w:t>Master Database</w:t>
                                </w:r>
                              </w:p>
                              <w:p w14:paraId="1FF611ED" w14:textId="77777777" w:rsidR="00E050D0" w:rsidRDefault="00E050D0" w:rsidP="00E050D0">
                                <w:pPr>
                                  <w:jc w:val="center"/>
                                </w:pPr>
                                <w:r>
                                  <w:t>1094 cases</w:t>
                                </w:r>
                              </w:p>
                              <w:p w14:paraId="3E1A652C" w14:textId="77777777" w:rsidR="00D03240" w:rsidRDefault="00D03240"/>
                              <w:p w14:paraId="1C882518" w14:textId="15A82C0B" w:rsidR="00E050D0" w:rsidRDefault="00E050D0" w:rsidP="00E050D0">
                                <w:pPr>
                                  <w:jc w:val="center"/>
                                </w:pPr>
                                <w:r>
                                  <w:t>Master Database</w:t>
                                </w:r>
                              </w:p>
                              <w:p w14:paraId="2E03C596" w14:textId="77777777" w:rsidR="00E050D0" w:rsidRDefault="00E050D0" w:rsidP="00E050D0">
                                <w:pPr>
                                  <w:jc w:val="center"/>
                                </w:pPr>
                                <w:r>
                                  <w:t>1094 cases</w:t>
                                </w:r>
                              </w:p>
                              <w:p w14:paraId="61BFEA5A" w14:textId="77777777" w:rsidR="00E050D0" w:rsidRDefault="00E050D0" w:rsidP="00E050D0"/>
                              <w:p w14:paraId="1A8E56E3" w14:textId="77777777" w:rsidR="00E050D0" w:rsidRDefault="00E050D0" w:rsidP="00E050D0">
                                <w:pPr>
                                  <w:jc w:val="center"/>
                                </w:pPr>
                                <w:r>
                                  <w:t>Master Database</w:t>
                                </w:r>
                              </w:p>
                              <w:p w14:paraId="61A81449" w14:textId="77777777" w:rsidR="00E050D0" w:rsidRDefault="00E050D0" w:rsidP="00E050D0">
                                <w:pPr>
                                  <w:jc w:val="center"/>
                                </w:pPr>
                                <w:r>
                                  <w:t>1094 cases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Straight Arrow Connector 126"/>
                          <wps:cNvCnPr/>
                          <wps:spPr>
                            <a:xfrm>
                              <a:off x="3235455" y="623066"/>
                              <a:ext cx="9219" cy="525965"/>
                            </a:xfrm>
                            <a:prstGeom prst="straightConnector1">
                              <a:avLst/>
                            </a:prstGeom>
                            <a:noFill/>
                            <a:ln w="6350" cap="flat" cmpd="sng" algn="ctr">
                              <a:solidFill>
                                <a:sysClr val="windowText" lastClr="000000"/>
                              </a:solidFill>
                              <a:prstDash val="solid"/>
                              <a:miter lim="800000"/>
                              <a:tailEnd type="triangle"/>
                            </a:ln>
                            <a:effectLst/>
                          </wps:spPr>
                          <wps:bodyPr/>
                        </wps:wsp>
                        <wps:wsp>
                          <wps:cNvPr id="127" name="Rectangle 127"/>
                          <wps:cNvSpPr/>
                          <wps:spPr>
                            <a:xfrm>
                              <a:off x="2540899" y="1149069"/>
                              <a:ext cx="1407795" cy="485140"/>
                            </a:xfrm>
                            <a:prstGeom prst="rect">
                              <a:avLst/>
                            </a:prstGeom>
                            <a:noFill/>
                            <a:ln w="12700" cap="flat" cmpd="sng" algn="ctr">
                              <a:solidFill>
                                <a:sysClr val="windowText" lastClr="000000"/>
                              </a:solidFill>
                              <a:prstDash val="solid"/>
                              <a:miter lim="800000"/>
                            </a:ln>
                            <a:effectLst/>
                          </wps:spPr>
                          <wps:txbx>
                            <w:txbxContent>
                              <w:p w14:paraId="451406C7" w14:textId="77777777" w:rsidR="00E050D0" w:rsidRDefault="00E050D0" w:rsidP="00E050D0">
                                <w:pPr>
                                  <w:jc w:val="center"/>
                                </w:pPr>
                                <w:r>
                                  <w:t>Selected</w:t>
                                </w:r>
                              </w:p>
                              <w:p w14:paraId="2C54CAD9" w14:textId="77777777" w:rsidR="00E050D0" w:rsidRDefault="00E050D0" w:rsidP="00E050D0">
                                <w:pPr>
                                  <w:jc w:val="center"/>
                                </w:pPr>
                                <w:r>
                                  <w:t>421 cases</w:t>
                                </w:r>
                              </w:p>
                              <w:p w14:paraId="4BF6B668" w14:textId="77777777" w:rsidR="00E050D0" w:rsidRDefault="00E050D0" w:rsidP="00E050D0"/>
                              <w:p w14:paraId="52C089DF" w14:textId="77777777" w:rsidR="00E050D0" w:rsidRDefault="00E050D0" w:rsidP="00E050D0">
                                <w:pPr>
                                  <w:jc w:val="center"/>
                                </w:pPr>
                                <w:r>
                                  <w:t>Selected</w:t>
                                </w:r>
                              </w:p>
                              <w:p w14:paraId="3F7624E6" w14:textId="77777777" w:rsidR="00E050D0" w:rsidRDefault="00E050D0" w:rsidP="00E050D0">
                                <w:pPr>
                                  <w:jc w:val="center"/>
                                </w:pPr>
                                <w:r>
                                  <w:t>421 cases</w:t>
                                </w:r>
                              </w:p>
                              <w:p w14:paraId="3272732F" w14:textId="77777777" w:rsidR="00D03240" w:rsidRDefault="00D03240"/>
                              <w:p w14:paraId="6BB98D91" w14:textId="77777777" w:rsidR="00E050D0" w:rsidRDefault="00E050D0" w:rsidP="00E050D0">
                                <w:pPr>
                                  <w:jc w:val="center"/>
                                </w:pPr>
                                <w:r>
                                  <w:t>Selected</w:t>
                                </w:r>
                              </w:p>
                              <w:p w14:paraId="4878D60E" w14:textId="77777777" w:rsidR="00E050D0" w:rsidRDefault="00E050D0" w:rsidP="00E050D0">
                                <w:pPr>
                                  <w:jc w:val="center"/>
                                </w:pPr>
                                <w:r>
                                  <w:t>421 cases</w:t>
                                </w:r>
                              </w:p>
                              <w:p w14:paraId="5EB8C3F5" w14:textId="77777777" w:rsidR="00E050D0" w:rsidRDefault="00E050D0" w:rsidP="00E050D0"/>
                              <w:p w14:paraId="714264EB" w14:textId="77777777" w:rsidR="00E050D0" w:rsidRDefault="00E050D0" w:rsidP="00E050D0">
                                <w:pPr>
                                  <w:jc w:val="center"/>
                                </w:pPr>
                                <w:r>
                                  <w:t>Selected</w:t>
                                </w:r>
                              </w:p>
                              <w:p w14:paraId="1B268030" w14:textId="77777777" w:rsidR="00E050D0" w:rsidRDefault="00E050D0" w:rsidP="00E050D0">
                                <w:pPr>
                                  <w:jc w:val="center"/>
                                </w:pPr>
                                <w:r>
                                  <w:t>421 cases</w:t>
                                </w:r>
                              </w:p>
                              <w:p w14:paraId="2F106BCF" w14:textId="77777777" w:rsidR="00D03240" w:rsidRDefault="00D03240"/>
                              <w:p w14:paraId="1C848198" w14:textId="2404AAC9" w:rsidR="00E050D0" w:rsidRDefault="00E050D0" w:rsidP="00E050D0">
                                <w:pPr>
                                  <w:jc w:val="center"/>
                                </w:pPr>
                                <w:r>
                                  <w:t>Selected</w:t>
                                </w:r>
                              </w:p>
                              <w:p w14:paraId="226C62C9" w14:textId="77777777" w:rsidR="00E050D0" w:rsidRDefault="00E050D0" w:rsidP="00E050D0">
                                <w:pPr>
                                  <w:jc w:val="center"/>
                                </w:pPr>
                                <w:r>
                                  <w:t>421 cases</w:t>
                                </w:r>
                              </w:p>
                              <w:p w14:paraId="33168632" w14:textId="77777777" w:rsidR="00E050D0" w:rsidRDefault="00E050D0" w:rsidP="00E050D0"/>
                              <w:p w14:paraId="02270974" w14:textId="77777777" w:rsidR="00E050D0" w:rsidRDefault="00E050D0" w:rsidP="00E050D0">
                                <w:pPr>
                                  <w:jc w:val="center"/>
                                </w:pPr>
                                <w:r>
                                  <w:t>Selected</w:t>
                                </w:r>
                              </w:p>
                              <w:p w14:paraId="2EA26016" w14:textId="77777777" w:rsidR="00E050D0" w:rsidRDefault="00E050D0" w:rsidP="00E050D0">
                                <w:pPr>
                                  <w:jc w:val="center"/>
                                </w:pPr>
                                <w:r>
                                  <w:t>421 cases</w:t>
                                </w:r>
                              </w:p>
                              <w:p w14:paraId="264D07A2" w14:textId="77777777" w:rsidR="00D03240" w:rsidRDefault="00D03240"/>
                              <w:p w14:paraId="081F1BD9" w14:textId="742AA1F2" w:rsidR="00E050D0" w:rsidRDefault="00E050D0" w:rsidP="00E050D0">
                                <w:pPr>
                                  <w:jc w:val="center"/>
                                </w:pPr>
                                <w:r>
                                  <w:t>Selected</w:t>
                                </w:r>
                              </w:p>
                              <w:p w14:paraId="2C7C19D1" w14:textId="77777777" w:rsidR="00E050D0" w:rsidRDefault="00E050D0" w:rsidP="00E050D0">
                                <w:pPr>
                                  <w:jc w:val="center"/>
                                </w:pPr>
                                <w:r>
                                  <w:t>421 cases</w:t>
                                </w:r>
                              </w:p>
                              <w:p w14:paraId="2FF7336E" w14:textId="77777777" w:rsidR="00E050D0" w:rsidRDefault="00E050D0" w:rsidP="00E050D0"/>
                              <w:p w14:paraId="397CC7E5" w14:textId="77777777" w:rsidR="00E050D0" w:rsidRDefault="00E050D0" w:rsidP="00E050D0">
                                <w:pPr>
                                  <w:jc w:val="center"/>
                                </w:pPr>
                                <w:r>
                                  <w:t>Selected</w:t>
                                </w:r>
                              </w:p>
                              <w:p w14:paraId="030D7A3B" w14:textId="77777777" w:rsidR="00E050D0" w:rsidRDefault="00E050D0" w:rsidP="00E050D0">
                                <w:pPr>
                                  <w:jc w:val="center"/>
                                </w:pPr>
                                <w:r>
                                  <w:t>421 cases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Straight Arrow Connector 512"/>
                          <wps:cNvCnPr/>
                          <wps:spPr>
                            <a:xfrm>
                              <a:off x="3243670" y="1634591"/>
                              <a:ext cx="0" cy="509905"/>
                            </a:xfrm>
                            <a:prstGeom prst="straightConnector1">
                              <a:avLst/>
                            </a:prstGeom>
                            <a:noFill/>
                            <a:ln w="6350" cap="flat" cmpd="sng" algn="ctr">
                              <a:solidFill>
                                <a:sysClr val="windowText" lastClr="000000"/>
                              </a:solidFill>
                              <a:prstDash val="solid"/>
                              <a:miter lim="800000"/>
                              <a:tailEnd type="triangle"/>
                            </a:ln>
                            <a:effectLst/>
                          </wps:spPr>
                          <wps:bodyPr/>
                        </wps:wsp>
                        <wps:wsp>
                          <wps:cNvPr id="513" name="Rectangle 513"/>
                          <wps:cNvSpPr/>
                          <wps:spPr>
                            <a:xfrm>
                              <a:off x="2548991" y="2144389"/>
                              <a:ext cx="1456567" cy="67973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0426E76" w14:textId="77777777" w:rsidR="00E050D0" w:rsidRDefault="00E050D0" w:rsidP="00E050D0">
                                <w:pPr>
                                  <w:jc w:val="center"/>
                                </w:pPr>
                                <w:r>
                                  <w:t>Included</w:t>
                                </w:r>
                              </w:p>
                              <w:p w14:paraId="4F948E4A" w14:textId="77777777" w:rsidR="00E050D0" w:rsidRDefault="00E050D0" w:rsidP="00E050D0">
                                <w:pPr>
                                  <w:jc w:val="center"/>
                                </w:pPr>
                                <w:r>
                                  <w:t>353 cases</w:t>
                                </w:r>
                              </w:p>
                              <w:p w14:paraId="11239C87" w14:textId="77777777" w:rsidR="00E050D0" w:rsidRDefault="00E050D0" w:rsidP="00E050D0">
                                <w:pPr>
                                  <w:jc w:val="center"/>
                                </w:pPr>
                                <w:r>
                                  <w:t>Retrospective</w:t>
                                </w:r>
                              </w:p>
                              <w:p w14:paraId="1E38B33F" w14:textId="77777777" w:rsidR="00E050D0" w:rsidRDefault="00E050D0" w:rsidP="00E050D0"/>
                              <w:p w14:paraId="00414751" w14:textId="77777777" w:rsidR="00E050D0" w:rsidRDefault="00E050D0" w:rsidP="00E050D0">
                                <w:pPr>
                                  <w:jc w:val="center"/>
                                </w:pPr>
                                <w:r>
                                  <w:t>Included</w:t>
                                </w:r>
                              </w:p>
                              <w:p w14:paraId="63599037" w14:textId="77777777" w:rsidR="00E050D0" w:rsidRDefault="00E050D0" w:rsidP="00E050D0">
                                <w:pPr>
                                  <w:jc w:val="center"/>
                                </w:pPr>
                                <w:r>
                                  <w:t>353 cases</w:t>
                                </w:r>
                              </w:p>
                              <w:p w14:paraId="7DFE8B1C" w14:textId="77777777" w:rsidR="00E050D0" w:rsidRDefault="00E050D0" w:rsidP="00E050D0">
                                <w:pPr>
                                  <w:jc w:val="center"/>
                                </w:pPr>
                                <w:r>
                                  <w:t>Retrospective</w:t>
                                </w:r>
                              </w:p>
                              <w:p w14:paraId="292BA670" w14:textId="77777777" w:rsidR="00D03240" w:rsidRDefault="00D03240"/>
                              <w:p w14:paraId="0A9CD482" w14:textId="77777777" w:rsidR="00E050D0" w:rsidRDefault="00E050D0" w:rsidP="00E050D0">
                                <w:pPr>
                                  <w:jc w:val="center"/>
                                </w:pPr>
                                <w:r>
                                  <w:t>Included</w:t>
                                </w:r>
                              </w:p>
                              <w:p w14:paraId="3D912D15" w14:textId="77777777" w:rsidR="00E050D0" w:rsidRDefault="00E050D0" w:rsidP="00E050D0">
                                <w:pPr>
                                  <w:jc w:val="center"/>
                                </w:pPr>
                                <w:r>
                                  <w:t>353 cases</w:t>
                                </w:r>
                              </w:p>
                              <w:p w14:paraId="057B5EC4" w14:textId="77777777" w:rsidR="00E050D0" w:rsidRDefault="00E050D0" w:rsidP="00E050D0">
                                <w:pPr>
                                  <w:jc w:val="center"/>
                                </w:pPr>
                                <w:r>
                                  <w:t>Retrospective</w:t>
                                </w:r>
                              </w:p>
                              <w:p w14:paraId="68EF3A66" w14:textId="77777777" w:rsidR="00E050D0" w:rsidRDefault="00E050D0" w:rsidP="00E050D0"/>
                              <w:p w14:paraId="3CA059E9" w14:textId="77777777" w:rsidR="00E050D0" w:rsidRDefault="00E050D0" w:rsidP="00E050D0">
                                <w:pPr>
                                  <w:jc w:val="center"/>
                                </w:pPr>
                                <w:r>
                                  <w:t>Included</w:t>
                                </w:r>
                              </w:p>
                              <w:p w14:paraId="6EA606F9" w14:textId="77777777" w:rsidR="00E050D0" w:rsidRDefault="00E050D0" w:rsidP="00E050D0">
                                <w:pPr>
                                  <w:jc w:val="center"/>
                                </w:pPr>
                                <w:r>
                                  <w:t>353 cases</w:t>
                                </w:r>
                              </w:p>
                              <w:p w14:paraId="72667BA9" w14:textId="77777777" w:rsidR="00E050D0" w:rsidRDefault="00E050D0" w:rsidP="00E050D0">
                                <w:pPr>
                                  <w:jc w:val="center"/>
                                </w:pPr>
                                <w:r>
                                  <w:t>Retrospective</w:t>
                                </w:r>
                              </w:p>
                              <w:p w14:paraId="60A2F050" w14:textId="77777777" w:rsidR="00D03240" w:rsidRDefault="00D03240"/>
                              <w:p w14:paraId="17F06AC2" w14:textId="65EA18E2" w:rsidR="00E050D0" w:rsidRDefault="00E050D0" w:rsidP="00E050D0">
                                <w:pPr>
                                  <w:jc w:val="center"/>
                                </w:pPr>
                                <w:r>
                                  <w:t>Included</w:t>
                                </w:r>
                              </w:p>
                              <w:p w14:paraId="7D3C5DFA" w14:textId="77777777" w:rsidR="00E050D0" w:rsidRDefault="00E050D0" w:rsidP="00E050D0">
                                <w:pPr>
                                  <w:jc w:val="center"/>
                                </w:pPr>
                                <w:r>
                                  <w:t>353 cases</w:t>
                                </w:r>
                              </w:p>
                              <w:p w14:paraId="0FEE474B" w14:textId="77777777" w:rsidR="00E050D0" w:rsidRDefault="00E050D0" w:rsidP="00E050D0">
                                <w:pPr>
                                  <w:jc w:val="center"/>
                                </w:pPr>
                                <w:r>
                                  <w:t>Retrospective</w:t>
                                </w:r>
                              </w:p>
                              <w:p w14:paraId="4331CB4F" w14:textId="77777777" w:rsidR="00E050D0" w:rsidRDefault="00E050D0" w:rsidP="00E050D0"/>
                              <w:p w14:paraId="68515EFA" w14:textId="77777777" w:rsidR="00E050D0" w:rsidRDefault="00E050D0" w:rsidP="00E050D0">
                                <w:pPr>
                                  <w:jc w:val="center"/>
                                </w:pPr>
                                <w:r>
                                  <w:t>Included</w:t>
                                </w:r>
                              </w:p>
                              <w:p w14:paraId="14B58F63" w14:textId="77777777" w:rsidR="00E050D0" w:rsidRDefault="00E050D0" w:rsidP="00E050D0">
                                <w:pPr>
                                  <w:jc w:val="center"/>
                                </w:pPr>
                                <w:r>
                                  <w:t>353 cases</w:t>
                                </w:r>
                              </w:p>
                              <w:p w14:paraId="144A9864" w14:textId="77777777" w:rsidR="00E050D0" w:rsidRDefault="00E050D0" w:rsidP="00E050D0">
                                <w:pPr>
                                  <w:jc w:val="center"/>
                                </w:pPr>
                                <w:r>
                                  <w:t>Retrospective</w:t>
                                </w:r>
                              </w:p>
                              <w:p w14:paraId="0CC4FC7D" w14:textId="77777777" w:rsidR="00D03240" w:rsidRDefault="00D03240"/>
                              <w:p w14:paraId="3716DB56" w14:textId="7C16F7CF" w:rsidR="00E050D0" w:rsidRDefault="00E050D0" w:rsidP="00E050D0">
                                <w:pPr>
                                  <w:jc w:val="center"/>
                                </w:pPr>
                                <w:r>
                                  <w:t>Included</w:t>
                                </w:r>
                              </w:p>
                              <w:p w14:paraId="02E94B0A" w14:textId="77777777" w:rsidR="00E050D0" w:rsidRDefault="00E050D0" w:rsidP="00E050D0">
                                <w:pPr>
                                  <w:jc w:val="center"/>
                                </w:pPr>
                                <w:r>
                                  <w:t>353 cases</w:t>
                                </w:r>
                              </w:p>
                              <w:p w14:paraId="4AF06C1D" w14:textId="77777777" w:rsidR="00E050D0" w:rsidRDefault="00E050D0" w:rsidP="00E050D0">
                                <w:pPr>
                                  <w:jc w:val="center"/>
                                </w:pPr>
                                <w:r>
                                  <w:t>Retrospective</w:t>
                                </w:r>
                              </w:p>
                              <w:p w14:paraId="04707832" w14:textId="77777777" w:rsidR="00E050D0" w:rsidRDefault="00E050D0" w:rsidP="00E050D0"/>
                              <w:p w14:paraId="69BFD09B" w14:textId="77777777" w:rsidR="00E050D0" w:rsidRDefault="00E050D0" w:rsidP="00E050D0">
                                <w:pPr>
                                  <w:jc w:val="center"/>
                                </w:pPr>
                                <w:r>
                                  <w:t>Included</w:t>
                                </w:r>
                              </w:p>
                              <w:p w14:paraId="7EB2BE38" w14:textId="77777777" w:rsidR="00E050D0" w:rsidRDefault="00E050D0" w:rsidP="00E050D0">
                                <w:pPr>
                                  <w:jc w:val="center"/>
                                </w:pPr>
                                <w:r>
                                  <w:t>353 cases</w:t>
                                </w:r>
                              </w:p>
                              <w:p w14:paraId="2A386A79" w14:textId="77777777" w:rsidR="00E050D0" w:rsidRDefault="00E050D0" w:rsidP="00E050D0">
                                <w:pPr>
                                  <w:jc w:val="center"/>
                                </w:pPr>
                                <w:r>
                                  <w:t>Retrospective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tangle 514"/>
                          <wps:cNvSpPr/>
                          <wps:spPr>
                            <a:xfrm>
                              <a:off x="1513106" y="1529355"/>
                              <a:ext cx="805406" cy="8172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3DC066" w14:textId="77777777" w:rsidR="00E050D0" w:rsidRDefault="00E050D0" w:rsidP="00E050D0">
                                <w:pPr>
                                  <w:jc w:val="center"/>
                                </w:pPr>
                                <w:r>
                                  <w:t>Excluded</w:t>
                                </w:r>
                              </w:p>
                              <w:p w14:paraId="660AD64E" w14:textId="77777777" w:rsidR="00E050D0" w:rsidRDefault="00E050D0" w:rsidP="00E050D0">
                                <w:pPr>
                                  <w:jc w:val="center"/>
                                </w:pPr>
                                <w:r>
                                  <w:t>68 cases</w:t>
                                </w:r>
                              </w:p>
                              <w:p w14:paraId="48CC5297" w14:textId="77777777" w:rsidR="00E050D0" w:rsidRDefault="00E050D0" w:rsidP="00E050D0"/>
                              <w:p w14:paraId="6189460B" w14:textId="77777777" w:rsidR="00E050D0" w:rsidRDefault="00E050D0" w:rsidP="00E050D0">
                                <w:pPr>
                                  <w:jc w:val="center"/>
                                </w:pPr>
                                <w:r>
                                  <w:t>Excluded</w:t>
                                </w:r>
                              </w:p>
                              <w:p w14:paraId="6A50F001" w14:textId="77777777" w:rsidR="00E050D0" w:rsidRDefault="00E050D0" w:rsidP="00E050D0">
                                <w:pPr>
                                  <w:jc w:val="center"/>
                                </w:pPr>
                                <w:r>
                                  <w:t>68 cases</w:t>
                                </w:r>
                              </w:p>
                              <w:p w14:paraId="3E1458AA" w14:textId="77777777" w:rsidR="00D03240" w:rsidRDefault="00D03240"/>
                              <w:p w14:paraId="2D9A46BA" w14:textId="77777777" w:rsidR="00E050D0" w:rsidRDefault="00E050D0" w:rsidP="00E050D0">
                                <w:pPr>
                                  <w:jc w:val="center"/>
                                </w:pPr>
                                <w:r>
                                  <w:t>Excluded</w:t>
                                </w:r>
                              </w:p>
                              <w:p w14:paraId="129826AA" w14:textId="77777777" w:rsidR="00E050D0" w:rsidRDefault="00E050D0" w:rsidP="00E050D0">
                                <w:pPr>
                                  <w:jc w:val="center"/>
                                </w:pPr>
                                <w:r>
                                  <w:t>68 cases</w:t>
                                </w:r>
                              </w:p>
                              <w:p w14:paraId="720FFA1B" w14:textId="77777777" w:rsidR="00E050D0" w:rsidRDefault="00E050D0" w:rsidP="00E050D0"/>
                              <w:p w14:paraId="69FAE068" w14:textId="77777777" w:rsidR="00E050D0" w:rsidRDefault="00E050D0" w:rsidP="00E050D0">
                                <w:pPr>
                                  <w:jc w:val="center"/>
                                </w:pPr>
                                <w:r>
                                  <w:t>Excluded</w:t>
                                </w:r>
                              </w:p>
                              <w:p w14:paraId="587FE6B2" w14:textId="77777777" w:rsidR="00E050D0" w:rsidRDefault="00E050D0" w:rsidP="00E050D0">
                                <w:pPr>
                                  <w:jc w:val="center"/>
                                </w:pPr>
                                <w:r>
                                  <w:t>68 cases</w:t>
                                </w:r>
                              </w:p>
                              <w:p w14:paraId="3DC2309A" w14:textId="77777777" w:rsidR="00D03240" w:rsidRDefault="00D03240"/>
                              <w:p w14:paraId="67EFB209" w14:textId="5DCF5A09" w:rsidR="00E050D0" w:rsidRDefault="00E050D0" w:rsidP="00E050D0">
                                <w:pPr>
                                  <w:jc w:val="center"/>
                                </w:pPr>
                                <w:r>
                                  <w:t>Excluded</w:t>
                                </w:r>
                              </w:p>
                              <w:p w14:paraId="718DE57F" w14:textId="77777777" w:rsidR="00E050D0" w:rsidRDefault="00E050D0" w:rsidP="00E050D0">
                                <w:pPr>
                                  <w:jc w:val="center"/>
                                </w:pPr>
                                <w:r>
                                  <w:t>68 cases</w:t>
                                </w:r>
                              </w:p>
                              <w:p w14:paraId="6BAA3E5B" w14:textId="77777777" w:rsidR="00E050D0" w:rsidRDefault="00E050D0" w:rsidP="00E050D0"/>
                              <w:p w14:paraId="7D2727C2" w14:textId="77777777" w:rsidR="00E050D0" w:rsidRDefault="00E050D0" w:rsidP="00E050D0">
                                <w:pPr>
                                  <w:jc w:val="center"/>
                                </w:pPr>
                                <w:r>
                                  <w:t>Excluded</w:t>
                                </w:r>
                              </w:p>
                              <w:p w14:paraId="622D43AC" w14:textId="77777777" w:rsidR="00E050D0" w:rsidRDefault="00E050D0" w:rsidP="00E050D0">
                                <w:pPr>
                                  <w:jc w:val="center"/>
                                </w:pPr>
                                <w:r>
                                  <w:t>68 cases</w:t>
                                </w:r>
                              </w:p>
                              <w:p w14:paraId="7D8A039C" w14:textId="77777777" w:rsidR="00D03240" w:rsidRDefault="00D03240"/>
                              <w:p w14:paraId="51596ECF" w14:textId="32B9679E" w:rsidR="00E050D0" w:rsidRDefault="00E050D0" w:rsidP="00E050D0">
                                <w:pPr>
                                  <w:jc w:val="center"/>
                                </w:pPr>
                                <w:r>
                                  <w:t>Excluded</w:t>
                                </w:r>
                              </w:p>
                              <w:p w14:paraId="6EFCE6A5" w14:textId="77777777" w:rsidR="00E050D0" w:rsidRDefault="00E050D0" w:rsidP="00E050D0">
                                <w:pPr>
                                  <w:jc w:val="center"/>
                                </w:pPr>
                                <w:r>
                                  <w:t>68 cases</w:t>
                                </w:r>
                              </w:p>
                              <w:p w14:paraId="772933E9" w14:textId="77777777" w:rsidR="00E050D0" w:rsidRDefault="00E050D0" w:rsidP="00E050D0"/>
                              <w:p w14:paraId="02B9681C" w14:textId="77777777" w:rsidR="00E050D0" w:rsidRDefault="00E050D0" w:rsidP="00E050D0">
                                <w:pPr>
                                  <w:jc w:val="center"/>
                                </w:pPr>
                                <w:r>
                                  <w:t>Excluded</w:t>
                                </w:r>
                              </w:p>
                              <w:p w14:paraId="1DDBB465" w14:textId="77777777" w:rsidR="00E050D0" w:rsidRDefault="00E050D0" w:rsidP="00E050D0">
                                <w:pPr>
                                  <w:jc w:val="center"/>
                                </w:pPr>
                                <w:r>
                                  <w:t>68 cases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Straight Arrow Connector 515"/>
                          <wps:cNvCnPr/>
                          <wps:spPr>
                            <a:xfrm flipH="1">
                              <a:off x="2318352" y="1900345"/>
                              <a:ext cx="918683" cy="0"/>
                            </a:xfrm>
                            <a:prstGeom prst="straightConnector1">
                              <a:avLst/>
                            </a:prstGeom>
                            <a:noFill/>
                            <a:ln w="6350" cap="flat" cmpd="sng" algn="ctr">
                              <a:solidFill>
                                <a:sysClr val="windowText" lastClr="000000"/>
                              </a:solidFill>
                              <a:prstDash val="solid"/>
                              <a:miter lim="800000"/>
                              <a:tailEnd type="triangle"/>
                            </a:ln>
                            <a:effectLst/>
                          </wps:spPr>
                          <wps:bodyPr/>
                        </wps:wsp>
                        <wps:wsp>
                          <wps:cNvPr id="520" name="Elbow Connector 520"/>
                          <wps:cNvCnPr/>
                          <wps:spPr>
                            <a:xfrm flipH="1" flipV="1">
                              <a:off x="980260" y="832243"/>
                              <a:ext cx="954343" cy="697151"/>
                            </a:xfrm>
                            <a:prstGeom prst="bentConnector3">
                              <a:avLst>
                                <a:gd name="adj1" fmla="val 5255"/>
                              </a:avLst>
                            </a:prstGeom>
                            <a:noFill/>
                            <a:ln w="6350" cap="flat" cmpd="sng" algn="ctr">
                              <a:solidFill>
                                <a:sysClr val="windowText" lastClr="000000"/>
                              </a:solidFill>
                              <a:prstDash val="solid"/>
                              <a:miter lim="800000"/>
                              <a:tailEnd type="triangle"/>
                            </a:ln>
                            <a:effectLst/>
                          </wps:spPr>
                          <wps:bodyPr/>
                        </wps:wsp>
                        <wps:wsp>
                          <wps:cNvPr id="521" name="Rectangle 521"/>
                          <wps:cNvSpPr/>
                          <wps:spPr>
                            <a:xfrm>
                              <a:off x="54233" y="525969"/>
                              <a:ext cx="922430" cy="62307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D9567A" w14:textId="77777777" w:rsidR="00E050D0" w:rsidRDefault="00E050D0" w:rsidP="00E050D0">
                                <w:pPr>
                                  <w:jc w:val="center"/>
                                </w:pPr>
                                <w:r>
                                  <w:t>Follow-ups</w:t>
                                </w:r>
                              </w:p>
                              <w:p w14:paraId="60D761BB" w14:textId="77777777" w:rsidR="00E050D0" w:rsidRDefault="00E050D0" w:rsidP="00E050D0">
                                <w:pPr>
                                  <w:jc w:val="center"/>
                                </w:pPr>
                                <w:r>
                                  <w:t>48</w:t>
                                </w:r>
                              </w:p>
                              <w:p w14:paraId="41CD33DA" w14:textId="77777777" w:rsidR="00E050D0" w:rsidRDefault="00E050D0" w:rsidP="00E050D0"/>
                              <w:p w14:paraId="784B01C4" w14:textId="77777777" w:rsidR="00E050D0" w:rsidRDefault="00E050D0" w:rsidP="00E050D0">
                                <w:pPr>
                                  <w:jc w:val="center"/>
                                </w:pPr>
                                <w:r>
                                  <w:t>Follow-ups</w:t>
                                </w:r>
                              </w:p>
                              <w:p w14:paraId="708FB8A8" w14:textId="77777777" w:rsidR="00E050D0" w:rsidRDefault="00E050D0" w:rsidP="00E050D0">
                                <w:pPr>
                                  <w:jc w:val="center"/>
                                </w:pPr>
                                <w:r>
                                  <w:t>48</w:t>
                                </w:r>
                              </w:p>
                              <w:p w14:paraId="54ABF9FE" w14:textId="77777777" w:rsidR="00D03240" w:rsidRDefault="00D03240"/>
                              <w:p w14:paraId="64A273F1" w14:textId="77777777" w:rsidR="00E050D0" w:rsidRDefault="00E050D0" w:rsidP="00E050D0">
                                <w:pPr>
                                  <w:jc w:val="center"/>
                                </w:pPr>
                                <w:r>
                                  <w:t>Follow-ups</w:t>
                                </w:r>
                              </w:p>
                              <w:p w14:paraId="4746C941" w14:textId="77777777" w:rsidR="00E050D0" w:rsidRDefault="00E050D0" w:rsidP="00E050D0">
                                <w:pPr>
                                  <w:jc w:val="center"/>
                                </w:pPr>
                                <w:r>
                                  <w:t>48</w:t>
                                </w:r>
                              </w:p>
                              <w:p w14:paraId="01A3A140" w14:textId="77777777" w:rsidR="00E050D0" w:rsidRDefault="00E050D0" w:rsidP="00E050D0"/>
                              <w:p w14:paraId="7D6DD788" w14:textId="77777777" w:rsidR="00E050D0" w:rsidRDefault="00E050D0" w:rsidP="00E050D0">
                                <w:pPr>
                                  <w:jc w:val="center"/>
                                </w:pPr>
                                <w:r>
                                  <w:t>Follow-ups</w:t>
                                </w:r>
                              </w:p>
                              <w:p w14:paraId="79F280F4" w14:textId="77777777" w:rsidR="00E050D0" w:rsidRDefault="00E050D0" w:rsidP="00E050D0">
                                <w:pPr>
                                  <w:jc w:val="center"/>
                                </w:pPr>
                                <w:r>
                                  <w:t>48</w:t>
                                </w:r>
                              </w:p>
                              <w:p w14:paraId="674A0274" w14:textId="77777777" w:rsidR="00D03240" w:rsidRDefault="00D03240"/>
                              <w:p w14:paraId="751F87D1" w14:textId="1D4D190C" w:rsidR="00E050D0" w:rsidRDefault="00E050D0" w:rsidP="00E050D0">
                                <w:pPr>
                                  <w:jc w:val="center"/>
                                </w:pPr>
                                <w:r>
                                  <w:t>Follow-ups</w:t>
                                </w:r>
                              </w:p>
                              <w:p w14:paraId="55AA5842" w14:textId="77777777" w:rsidR="00E050D0" w:rsidRDefault="00E050D0" w:rsidP="00E050D0">
                                <w:pPr>
                                  <w:jc w:val="center"/>
                                </w:pPr>
                                <w:r>
                                  <w:t>48</w:t>
                                </w:r>
                              </w:p>
                              <w:p w14:paraId="0308B538" w14:textId="77777777" w:rsidR="00E050D0" w:rsidRDefault="00E050D0" w:rsidP="00E050D0"/>
                              <w:p w14:paraId="001CE5A3" w14:textId="77777777" w:rsidR="00E050D0" w:rsidRDefault="00E050D0" w:rsidP="00E050D0">
                                <w:pPr>
                                  <w:jc w:val="center"/>
                                </w:pPr>
                                <w:r>
                                  <w:t>Follow-ups</w:t>
                                </w:r>
                              </w:p>
                              <w:p w14:paraId="6FA24BD9" w14:textId="77777777" w:rsidR="00E050D0" w:rsidRDefault="00E050D0" w:rsidP="00E050D0">
                                <w:pPr>
                                  <w:jc w:val="center"/>
                                </w:pPr>
                                <w:r>
                                  <w:t>48</w:t>
                                </w:r>
                              </w:p>
                              <w:p w14:paraId="4044A60F" w14:textId="77777777" w:rsidR="00D03240" w:rsidRDefault="00D03240"/>
                              <w:p w14:paraId="10A43F58" w14:textId="24A35C33" w:rsidR="00E050D0" w:rsidRDefault="00E050D0" w:rsidP="00E050D0">
                                <w:pPr>
                                  <w:jc w:val="center"/>
                                </w:pPr>
                                <w:r>
                                  <w:t>Follow-ups</w:t>
                                </w:r>
                              </w:p>
                              <w:p w14:paraId="081EC360" w14:textId="77777777" w:rsidR="00E050D0" w:rsidRDefault="00E050D0" w:rsidP="00E050D0">
                                <w:pPr>
                                  <w:jc w:val="center"/>
                                </w:pPr>
                                <w:r>
                                  <w:t>48</w:t>
                                </w:r>
                              </w:p>
                              <w:p w14:paraId="1F39FA64" w14:textId="77777777" w:rsidR="00E050D0" w:rsidRDefault="00E050D0" w:rsidP="00E050D0"/>
                              <w:p w14:paraId="0E4790DE" w14:textId="77777777" w:rsidR="00E050D0" w:rsidRDefault="00E050D0" w:rsidP="00E050D0">
                                <w:pPr>
                                  <w:jc w:val="center"/>
                                </w:pPr>
                                <w:r>
                                  <w:t>Follow-ups</w:t>
                                </w:r>
                              </w:p>
                              <w:p w14:paraId="6A8D5383" w14:textId="77777777" w:rsidR="00E050D0" w:rsidRDefault="00E050D0" w:rsidP="00E050D0">
                                <w:pPr>
                                  <w:jc w:val="center"/>
                                </w:pPr>
                                <w: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Straight Arrow Connector 522"/>
                          <wps:cNvCnPr/>
                          <wps:spPr>
                            <a:xfrm flipH="1">
                              <a:off x="1093549" y="1649539"/>
                              <a:ext cx="420370" cy="0"/>
                            </a:xfrm>
                            <a:prstGeom prst="straightConnector1">
                              <a:avLst/>
                            </a:prstGeom>
                            <a:noFill/>
                            <a:ln w="6350" cap="flat" cmpd="sng" algn="ctr">
                              <a:solidFill>
                                <a:sysClr val="windowText" lastClr="000000"/>
                              </a:solidFill>
                              <a:prstDash val="solid"/>
                              <a:miter lim="800000"/>
                              <a:tailEnd type="triangle"/>
                            </a:ln>
                            <a:effectLst/>
                          </wps:spPr>
                          <wps:bodyPr/>
                        </wps:wsp>
                        <wps:wsp>
                          <wps:cNvPr id="523" name="Rectangle 523"/>
                          <wps:cNvSpPr/>
                          <wps:spPr>
                            <a:xfrm>
                              <a:off x="0" y="1432290"/>
                              <a:ext cx="1085215" cy="4610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0833128" w14:textId="77777777" w:rsidR="00E050D0" w:rsidRDefault="00E050D0" w:rsidP="00E050D0">
                                <w:pPr>
                                  <w:jc w:val="center"/>
                                </w:pPr>
                                <w:r>
                                  <w:t>Missing data</w:t>
                                </w:r>
                              </w:p>
                              <w:p w14:paraId="34019A6F" w14:textId="77777777" w:rsidR="00E050D0" w:rsidRDefault="00E050D0" w:rsidP="00E050D0">
                                <w:pPr>
                                  <w:jc w:val="center"/>
                                </w:pPr>
                                <w:r>
                                  <w:t>6</w:t>
                                </w:r>
                              </w:p>
                              <w:p w14:paraId="3C8E5211" w14:textId="77777777" w:rsidR="00E050D0" w:rsidRDefault="00E050D0" w:rsidP="00E050D0"/>
                              <w:p w14:paraId="3AEF236D" w14:textId="77777777" w:rsidR="00E050D0" w:rsidRDefault="00E050D0" w:rsidP="00E050D0">
                                <w:pPr>
                                  <w:jc w:val="center"/>
                                </w:pPr>
                                <w:r>
                                  <w:t>Missing data</w:t>
                                </w:r>
                              </w:p>
                              <w:p w14:paraId="032EF0DB" w14:textId="77777777" w:rsidR="00E050D0" w:rsidRDefault="00E050D0" w:rsidP="00E050D0">
                                <w:pPr>
                                  <w:jc w:val="center"/>
                                </w:pPr>
                                <w:r>
                                  <w:t>6</w:t>
                                </w:r>
                              </w:p>
                              <w:p w14:paraId="3ADAB662" w14:textId="77777777" w:rsidR="00D03240" w:rsidRDefault="00D03240"/>
                              <w:p w14:paraId="7393A99D" w14:textId="77777777" w:rsidR="00E050D0" w:rsidRDefault="00E050D0" w:rsidP="00E050D0">
                                <w:pPr>
                                  <w:jc w:val="center"/>
                                </w:pPr>
                                <w:r>
                                  <w:t>Missing data</w:t>
                                </w:r>
                              </w:p>
                              <w:p w14:paraId="02DEDEFB" w14:textId="77777777" w:rsidR="00E050D0" w:rsidRDefault="00E050D0" w:rsidP="00E050D0">
                                <w:pPr>
                                  <w:jc w:val="center"/>
                                </w:pPr>
                                <w:r>
                                  <w:t>6</w:t>
                                </w:r>
                              </w:p>
                              <w:p w14:paraId="3B1CE8E0" w14:textId="77777777" w:rsidR="00E050D0" w:rsidRDefault="00E050D0" w:rsidP="00E050D0"/>
                              <w:p w14:paraId="5F1E9ADD" w14:textId="77777777" w:rsidR="00E050D0" w:rsidRDefault="00E050D0" w:rsidP="00E050D0">
                                <w:pPr>
                                  <w:jc w:val="center"/>
                                </w:pPr>
                                <w:r>
                                  <w:t>Missing data</w:t>
                                </w:r>
                              </w:p>
                              <w:p w14:paraId="3427F7B0" w14:textId="77777777" w:rsidR="00E050D0" w:rsidRDefault="00E050D0" w:rsidP="00E050D0">
                                <w:pPr>
                                  <w:jc w:val="center"/>
                                </w:pPr>
                                <w:r>
                                  <w:t>6</w:t>
                                </w:r>
                              </w:p>
                              <w:p w14:paraId="7C55E7E3" w14:textId="77777777" w:rsidR="00D03240" w:rsidRDefault="00D03240"/>
                              <w:p w14:paraId="66713EBC" w14:textId="06ADDE36" w:rsidR="00E050D0" w:rsidRDefault="00E050D0" w:rsidP="00E050D0">
                                <w:pPr>
                                  <w:jc w:val="center"/>
                                </w:pPr>
                                <w:r>
                                  <w:t>Missing data</w:t>
                                </w:r>
                              </w:p>
                              <w:p w14:paraId="2180AF34" w14:textId="77777777" w:rsidR="00E050D0" w:rsidRDefault="00E050D0" w:rsidP="00E050D0">
                                <w:pPr>
                                  <w:jc w:val="center"/>
                                </w:pPr>
                                <w:r>
                                  <w:t>6</w:t>
                                </w:r>
                              </w:p>
                              <w:p w14:paraId="60CE2FDC" w14:textId="77777777" w:rsidR="00E050D0" w:rsidRDefault="00E050D0" w:rsidP="00E050D0"/>
                              <w:p w14:paraId="610F002F" w14:textId="77777777" w:rsidR="00E050D0" w:rsidRDefault="00E050D0" w:rsidP="00E050D0">
                                <w:pPr>
                                  <w:jc w:val="center"/>
                                </w:pPr>
                                <w:r>
                                  <w:t>Missing data</w:t>
                                </w:r>
                              </w:p>
                              <w:p w14:paraId="1786EF2E" w14:textId="77777777" w:rsidR="00E050D0" w:rsidRDefault="00E050D0" w:rsidP="00E050D0">
                                <w:pPr>
                                  <w:jc w:val="center"/>
                                </w:pPr>
                                <w:r>
                                  <w:t>6</w:t>
                                </w:r>
                              </w:p>
                              <w:p w14:paraId="2E9284F7" w14:textId="77777777" w:rsidR="00D03240" w:rsidRDefault="00D03240"/>
                              <w:p w14:paraId="4AC9B1A4" w14:textId="4603B59F" w:rsidR="00E050D0" w:rsidRDefault="00E050D0" w:rsidP="00E050D0">
                                <w:pPr>
                                  <w:jc w:val="center"/>
                                </w:pPr>
                                <w:r>
                                  <w:t>Missing data</w:t>
                                </w:r>
                              </w:p>
                              <w:p w14:paraId="36B0AD61" w14:textId="77777777" w:rsidR="00E050D0" w:rsidRDefault="00E050D0" w:rsidP="00E050D0">
                                <w:pPr>
                                  <w:jc w:val="center"/>
                                </w:pPr>
                                <w:r>
                                  <w:t>6</w:t>
                                </w:r>
                              </w:p>
                              <w:p w14:paraId="32F8430C" w14:textId="77777777" w:rsidR="00E050D0" w:rsidRDefault="00E050D0" w:rsidP="00E050D0"/>
                              <w:p w14:paraId="7930F0E8" w14:textId="77777777" w:rsidR="00E050D0" w:rsidRDefault="00E050D0" w:rsidP="00E050D0">
                                <w:pPr>
                                  <w:jc w:val="center"/>
                                </w:pPr>
                                <w:r>
                                  <w:t>Missing data</w:t>
                                </w:r>
                              </w:p>
                              <w:p w14:paraId="6596F468" w14:textId="77777777" w:rsidR="00E050D0" w:rsidRDefault="00E050D0" w:rsidP="00E050D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Rectangle 524"/>
                          <wps:cNvSpPr/>
                          <wps:spPr>
                            <a:xfrm>
                              <a:off x="8092" y="2006825"/>
                              <a:ext cx="1093549" cy="44506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E7330E" w14:textId="77777777" w:rsidR="00E050D0" w:rsidRDefault="00E050D0" w:rsidP="00E050D0">
                                <w:pPr>
                                  <w:jc w:val="center"/>
                                </w:pPr>
                                <w:r>
                                  <w:t>Obstetric</w:t>
                                </w:r>
                              </w:p>
                              <w:p w14:paraId="019E7BA7" w14:textId="77777777" w:rsidR="00E050D0" w:rsidRDefault="00E050D0" w:rsidP="00E050D0">
                                <w:pPr>
                                  <w:jc w:val="center"/>
                                </w:pPr>
                                <w:r>
                                  <w:t>1</w:t>
                                </w:r>
                              </w:p>
                              <w:p w14:paraId="37FA67CC" w14:textId="77777777" w:rsidR="00E050D0" w:rsidRDefault="00E050D0" w:rsidP="00E050D0"/>
                              <w:p w14:paraId="1C6CC472" w14:textId="77777777" w:rsidR="00E050D0" w:rsidRDefault="00E050D0" w:rsidP="00E050D0">
                                <w:pPr>
                                  <w:jc w:val="center"/>
                                </w:pPr>
                                <w:r>
                                  <w:t>Obstetric</w:t>
                                </w:r>
                              </w:p>
                              <w:p w14:paraId="13B9055C" w14:textId="77777777" w:rsidR="00E050D0" w:rsidRDefault="00E050D0" w:rsidP="00E050D0">
                                <w:pPr>
                                  <w:jc w:val="center"/>
                                </w:pPr>
                                <w:r>
                                  <w:t>1</w:t>
                                </w:r>
                              </w:p>
                              <w:p w14:paraId="3C0F59E3" w14:textId="77777777" w:rsidR="00D03240" w:rsidRDefault="00D03240"/>
                              <w:p w14:paraId="33F82D89" w14:textId="77777777" w:rsidR="00E050D0" w:rsidRDefault="00E050D0" w:rsidP="00E050D0">
                                <w:pPr>
                                  <w:jc w:val="center"/>
                                </w:pPr>
                                <w:r>
                                  <w:t>Obstetric</w:t>
                                </w:r>
                              </w:p>
                              <w:p w14:paraId="52F7B2F7" w14:textId="77777777" w:rsidR="00E050D0" w:rsidRDefault="00E050D0" w:rsidP="00E050D0">
                                <w:pPr>
                                  <w:jc w:val="center"/>
                                </w:pPr>
                                <w:r>
                                  <w:t>1</w:t>
                                </w:r>
                              </w:p>
                              <w:p w14:paraId="0399918A" w14:textId="77777777" w:rsidR="00E050D0" w:rsidRDefault="00E050D0" w:rsidP="00E050D0"/>
                              <w:p w14:paraId="35710C83" w14:textId="77777777" w:rsidR="00E050D0" w:rsidRDefault="00E050D0" w:rsidP="00E050D0">
                                <w:pPr>
                                  <w:jc w:val="center"/>
                                </w:pPr>
                                <w:r>
                                  <w:t>Obstetric</w:t>
                                </w:r>
                              </w:p>
                              <w:p w14:paraId="4CF9CBF7" w14:textId="77777777" w:rsidR="00E050D0" w:rsidRDefault="00E050D0" w:rsidP="00E050D0">
                                <w:pPr>
                                  <w:jc w:val="center"/>
                                </w:pPr>
                                <w:r>
                                  <w:t>1</w:t>
                                </w:r>
                              </w:p>
                              <w:p w14:paraId="26129C6C" w14:textId="77777777" w:rsidR="00D03240" w:rsidRDefault="00D03240"/>
                              <w:p w14:paraId="64C89E84" w14:textId="33079EF8" w:rsidR="00E050D0" w:rsidRDefault="00E050D0" w:rsidP="00E050D0">
                                <w:pPr>
                                  <w:jc w:val="center"/>
                                </w:pPr>
                                <w:r>
                                  <w:t>Obstetric</w:t>
                                </w:r>
                              </w:p>
                              <w:p w14:paraId="7F760850" w14:textId="77777777" w:rsidR="00E050D0" w:rsidRDefault="00E050D0" w:rsidP="00E050D0">
                                <w:pPr>
                                  <w:jc w:val="center"/>
                                </w:pPr>
                                <w:r>
                                  <w:t>1</w:t>
                                </w:r>
                              </w:p>
                              <w:p w14:paraId="6E29E783" w14:textId="77777777" w:rsidR="00E050D0" w:rsidRDefault="00E050D0" w:rsidP="00E050D0"/>
                              <w:p w14:paraId="58A36F92" w14:textId="77777777" w:rsidR="00E050D0" w:rsidRDefault="00E050D0" w:rsidP="00E050D0">
                                <w:pPr>
                                  <w:jc w:val="center"/>
                                </w:pPr>
                                <w:r>
                                  <w:t>Obstetric</w:t>
                                </w:r>
                              </w:p>
                              <w:p w14:paraId="10FC0BEF" w14:textId="77777777" w:rsidR="00E050D0" w:rsidRDefault="00E050D0" w:rsidP="00E050D0">
                                <w:pPr>
                                  <w:jc w:val="center"/>
                                </w:pPr>
                                <w:r>
                                  <w:t>1</w:t>
                                </w:r>
                              </w:p>
                              <w:p w14:paraId="306285C6" w14:textId="77777777" w:rsidR="00D03240" w:rsidRDefault="00D03240"/>
                              <w:p w14:paraId="6B2B2AFF" w14:textId="4EB2CE60" w:rsidR="00E050D0" w:rsidRDefault="00E050D0" w:rsidP="00E050D0">
                                <w:pPr>
                                  <w:jc w:val="center"/>
                                </w:pPr>
                                <w:r>
                                  <w:t>Obstetric</w:t>
                                </w:r>
                              </w:p>
                              <w:p w14:paraId="721D6415" w14:textId="77777777" w:rsidR="00E050D0" w:rsidRDefault="00E050D0" w:rsidP="00E050D0">
                                <w:pPr>
                                  <w:jc w:val="center"/>
                                </w:pPr>
                                <w:r>
                                  <w:t>1</w:t>
                                </w:r>
                              </w:p>
                              <w:p w14:paraId="6C9565BF" w14:textId="77777777" w:rsidR="00E050D0" w:rsidRDefault="00E050D0" w:rsidP="00E050D0"/>
                              <w:p w14:paraId="3A6D54C9" w14:textId="77777777" w:rsidR="00E050D0" w:rsidRDefault="00E050D0" w:rsidP="00E050D0">
                                <w:pPr>
                                  <w:jc w:val="center"/>
                                </w:pPr>
                                <w:r>
                                  <w:t>Obstetric</w:t>
                                </w:r>
                              </w:p>
                              <w:p w14:paraId="0F5A7B5D" w14:textId="77777777" w:rsidR="00E050D0" w:rsidRDefault="00E050D0" w:rsidP="00E050D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Straight Arrow Connector 525"/>
                          <wps:cNvCnPr/>
                          <wps:spPr>
                            <a:xfrm flipH="1">
                              <a:off x="1101641" y="2215981"/>
                              <a:ext cx="411649" cy="0"/>
                            </a:xfrm>
                            <a:prstGeom prst="straightConnector1">
                              <a:avLst/>
                            </a:prstGeom>
                            <a:noFill/>
                            <a:ln w="6350" cap="flat" cmpd="sng" algn="ctr">
                              <a:solidFill>
                                <a:sysClr val="windowText" lastClr="000000"/>
                              </a:solidFill>
                              <a:prstDash val="solid"/>
                              <a:miter lim="800000"/>
                              <a:tailEnd type="triangle"/>
                            </a:ln>
                            <a:effectLst/>
                          </wps:spPr>
                          <wps:bodyPr/>
                        </wps:wsp>
                        <wps:wsp>
                          <wps:cNvPr id="526" name="Elbow Connector 526"/>
                          <wps:cNvCnPr/>
                          <wps:spPr>
                            <a:xfrm rot="5400000">
                              <a:off x="1089247" y="2243490"/>
                              <a:ext cx="723422" cy="929701"/>
                            </a:xfrm>
                            <a:prstGeom prst="bentConnector2">
                              <a:avLst/>
                            </a:prstGeom>
                            <a:noFill/>
                            <a:ln w="6350" cap="flat" cmpd="sng" algn="ctr">
                              <a:solidFill>
                                <a:sysClr val="windowText" lastClr="000000"/>
                              </a:solidFill>
                              <a:prstDash val="solid"/>
                              <a:miter lim="800000"/>
                              <a:tailEnd type="triangle"/>
                            </a:ln>
                            <a:effectLst/>
                          </wps:spPr>
                          <wps:bodyPr/>
                        </wps:wsp>
                        <wps:wsp>
                          <wps:cNvPr id="527" name="Rectangle 527"/>
                          <wps:cNvSpPr/>
                          <wps:spPr>
                            <a:xfrm>
                              <a:off x="102952" y="2742324"/>
                              <a:ext cx="883156" cy="65545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BD126BB" w14:textId="77777777" w:rsidR="00E050D0" w:rsidRDefault="00E050D0" w:rsidP="00E050D0">
                                <w:pPr>
                                  <w:jc w:val="center"/>
                                </w:pPr>
                                <w:r>
                                  <w:t>Twins</w:t>
                                </w:r>
                              </w:p>
                              <w:p w14:paraId="01C7B9D7" w14:textId="77777777" w:rsidR="00E050D0" w:rsidRDefault="00E050D0" w:rsidP="00E050D0">
                                <w:pPr>
                                  <w:jc w:val="center"/>
                                </w:pPr>
                                <w:r>
                                  <w:t>13</w:t>
                                </w:r>
                              </w:p>
                              <w:p w14:paraId="663121C7" w14:textId="77777777" w:rsidR="00E050D0" w:rsidRDefault="00E050D0" w:rsidP="00E050D0"/>
                              <w:p w14:paraId="05E9C3BD" w14:textId="77777777" w:rsidR="00E050D0" w:rsidRDefault="00E050D0" w:rsidP="00E050D0">
                                <w:pPr>
                                  <w:jc w:val="center"/>
                                </w:pPr>
                                <w:r>
                                  <w:t>Twins</w:t>
                                </w:r>
                              </w:p>
                              <w:p w14:paraId="7406D81D" w14:textId="77777777" w:rsidR="00E050D0" w:rsidRDefault="00E050D0" w:rsidP="00E050D0">
                                <w:pPr>
                                  <w:jc w:val="center"/>
                                </w:pPr>
                                <w:r>
                                  <w:t>13</w:t>
                                </w:r>
                              </w:p>
                              <w:p w14:paraId="459DC20D" w14:textId="77777777" w:rsidR="00D03240" w:rsidRDefault="00D03240"/>
                              <w:p w14:paraId="502A4DC1" w14:textId="77777777" w:rsidR="00E050D0" w:rsidRDefault="00E050D0" w:rsidP="00E050D0">
                                <w:pPr>
                                  <w:jc w:val="center"/>
                                </w:pPr>
                                <w:r>
                                  <w:t>Twins</w:t>
                                </w:r>
                              </w:p>
                              <w:p w14:paraId="01F5C793" w14:textId="77777777" w:rsidR="00E050D0" w:rsidRDefault="00E050D0" w:rsidP="00E050D0">
                                <w:pPr>
                                  <w:jc w:val="center"/>
                                </w:pPr>
                                <w:r>
                                  <w:t>13</w:t>
                                </w:r>
                              </w:p>
                              <w:p w14:paraId="4CF5F971" w14:textId="77777777" w:rsidR="00E050D0" w:rsidRDefault="00E050D0" w:rsidP="00E050D0"/>
                              <w:p w14:paraId="136F2FE2" w14:textId="77777777" w:rsidR="00E050D0" w:rsidRDefault="00E050D0" w:rsidP="00E050D0">
                                <w:pPr>
                                  <w:jc w:val="center"/>
                                </w:pPr>
                                <w:r>
                                  <w:t>Twins</w:t>
                                </w:r>
                              </w:p>
                              <w:p w14:paraId="2B8CB4B0" w14:textId="77777777" w:rsidR="00E050D0" w:rsidRDefault="00E050D0" w:rsidP="00E050D0">
                                <w:pPr>
                                  <w:jc w:val="center"/>
                                </w:pPr>
                                <w:r>
                                  <w:t>13</w:t>
                                </w:r>
                              </w:p>
                              <w:p w14:paraId="4FFC97A2" w14:textId="77777777" w:rsidR="00D03240" w:rsidRDefault="00D03240"/>
                              <w:p w14:paraId="5FF3E423" w14:textId="2851F792" w:rsidR="00E050D0" w:rsidRDefault="00E050D0" w:rsidP="00E050D0">
                                <w:pPr>
                                  <w:jc w:val="center"/>
                                </w:pPr>
                                <w:r>
                                  <w:t>Twins</w:t>
                                </w:r>
                              </w:p>
                              <w:p w14:paraId="2A84067B" w14:textId="77777777" w:rsidR="00E050D0" w:rsidRDefault="00E050D0" w:rsidP="00E050D0">
                                <w:pPr>
                                  <w:jc w:val="center"/>
                                </w:pPr>
                                <w:r>
                                  <w:t>13</w:t>
                                </w:r>
                              </w:p>
                              <w:p w14:paraId="25F96883" w14:textId="77777777" w:rsidR="00E050D0" w:rsidRDefault="00E050D0" w:rsidP="00E050D0"/>
                              <w:p w14:paraId="6C2B3C88" w14:textId="77777777" w:rsidR="00E050D0" w:rsidRDefault="00E050D0" w:rsidP="00E050D0">
                                <w:pPr>
                                  <w:jc w:val="center"/>
                                </w:pPr>
                                <w:r>
                                  <w:t>Twins</w:t>
                                </w:r>
                              </w:p>
                              <w:p w14:paraId="51BE3088" w14:textId="77777777" w:rsidR="00E050D0" w:rsidRDefault="00E050D0" w:rsidP="00E050D0">
                                <w:pPr>
                                  <w:jc w:val="center"/>
                                </w:pPr>
                                <w:r>
                                  <w:t>13</w:t>
                                </w:r>
                              </w:p>
                              <w:p w14:paraId="0858A674" w14:textId="77777777" w:rsidR="00D03240" w:rsidRDefault="00D03240"/>
                              <w:p w14:paraId="1D3B582F" w14:textId="4BF669D6" w:rsidR="00E050D0" w:rsidRDefault="00E050D0" w:rsidP="00E050D0">
                                <w:pPr>
                                  <w:jc w:val="center"/>
                                </w:pPr>
                                <w:r>
                                  <w:t>Twins</w:t>
                                </w:r>
                              </w:p>
                              <w:p w14:paraId="08B2BBCC" w14:textId="77777777" w:rsidR="00E050D0" w:rsidRDefault="00E050D0" w:rsidP="00E050D0">
                                <w:pPr>
                                  <w:jc w:val="center"/>
                                </w:pPr>
                                <w:r>
                                  <w:t>13</w:t>
                                </w:r>
                              </w:p>
                              <w:p w14:paraId="4BDB47D7" w14:textId="77777777" w:rsidR="00E050D0" w:rsidRDefault="00E050D0" w:rsidP="00E050D0"/>
                              <w:p w14:paraId="365FEEEE" w14:textId="77777777" w:rsidR="00E050D0" w:rsidRDefault="00E050D0" w:rsidP="00E050D0">
                                <w:pPr>
                                  <w:jc w:val="center"/>
                                </w:pPr>
                                <w:r>
                                  <w:t>Twins</w:t>
                                </w:r>
                              </w:p>
                              <w:p w14:paraId="195DE28D" w14:textId="77777777" w:rsidR="00E050D0" w:rsidRDefault="00E050D0" w:rsidP="00E050D0">
                                <w:pPr>
                                  <w:jc w:val="center"/>
                                </w:pPr>
                                <w: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Rectangle 528"/>
                          <wps:cNvSpPr/>
                          <wps:spPr>
                            <a:xfrm>
                              <a:off x="2532807" y="3471483"/>
                              <a:ext cx="1520825" cy="9302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09E16F4" w14:textId="77777777" w:rsidR="00E050D0" w:rsidRDefault="00E050D0" w:rsidP="00E050D0">
                                <w:pPr>
                                  <w:jc w:val="center"/>
                                </w:pPr>
                                <w:r>
                                  <w:t>Total</w:t>
                                </w:r>
                              </w:p>
                              <w:p w14:paraId="7BE38912" w14:textId="77777777" w:rsidR="00E050D0" w:rsidRDefault="00E050D0" w:rsidP="00E050D0">
                                <w:pPr>
                                  <w:jc w:val="center"/>
                                </w:pPr>
                                <w:r>
                                  <w:t>481</w:t>
                                </w:r>
                              </w:p>
                              <w:p w14:paraId="630E703F" w14:textId="77777777" w:rsidR="00E050D0" w:rsidRDefault="00E050D0" w:rsidP="00E050D0">
                                <w:pPr>
                                  <w:jc w:val="center"/>
                                </w:pPr>
                                <w:r>
                                  <w:t>All had First Panel assessment</w:t>
                                </w:r>
                              </w:p>
                              <w:p w14:paraId="3BF512B4" w14:textId="77777777" w:rsidR="00E050D0" w:rsidRDefault="00E050D0" w:rsidP="00E050D0"/>
                              <w:p w14:paraId="43DB59DC" w14:textId="77777777" w:rsidR="00E050D0" w:rsidRDefault="00E050D0" w:rsidP="00E050D0">
                                <w:pPr>
                                  <w:jc w:val="center"/>
                                </w:pPr>
                                <w:r>
                                  <w:t>Total</w:t>
                                </w:r>
                              </w:p>
                              <w:p w14:paraId="511317ED" w14:textId="77777777" w:rsidR="00E050D0" w:rsidRDefault="00E050D0" w:rsidP="00E050D0">
                                <w:pPr>
                                  <w:jc w:val="center"/>
                                </w:pPr>
                                <w:r>
                                  <w:t>481</w:t>
                                </w:r>
                              </w:p>
                              <w:p w14:paraId="6489B21E" w14:textId="77777777" w:rsidR="00E050D0" w:rsidRDefault="00E050D0" w:rsidP="00E050D0">
                                <w:pPr>
                                  <w:jc w:val="center"/>
                                </w:pPr>
                                <w:r>
                                  <w:t>All had First Panel assessment</w:t>
                                </w:r>
                              </w:p>
                              <w:p w14:paraId="11830CA2" w14:textId="77777777" w:rsidR="00D03240" w:rsidRDefault="00D03240"/>
                              <w:p w14:paraId="6B884D42" w14:textId="77777777" w:rsidR="00E050D0" w:rsidRDefault="00E050D0" w:rsidP="00E050D0">
                                <w:pPr>
                                  <w:jc w:val="center"/>
                                </w:pPr>
                                <w:r>
                                  <w:t>Total</w:t>
                                </w:r>
                              </w:p>
                              <w:p w14:paraId="6708D5D5" w14:textId="77777777" w:rsidR="00E050D0" w:rsidRDefault="00E050D0" w:rsidP="00E050D0">
                                <w:pPr>
                                  <w:jc w:val="center"/>
                                </w:pPr>
                                <w:r>
                                  <w:t>481</w:t>
                                </w:r>
                              </w:p>
                              <w:p w14:paraId="59004C21" w14:textId="77777777" w:rsidR="00E050D0" w:rsidRDefault="00E050D0" w:rsidP="00E050D0">
                                <w:pPr>
                                  <w:jc w:val="center"/>
                                </w:pPr>
                                <w:r>
                                  <w:t>All had First Panel assessment</w:t>
                                </w:r>
                              </w:p>
                              <w:p w14:paraId="7B758293" w14:textId="77777777" w:rsidR="00E050D0" w:rsidRDefault="00E050D0" w:rsidP="00E050D0"/>
                              <w:p w14:paraId="661F3384" w14:textId="77777777" w:rsidR="00E050D0" w:rsidRDefault="00E050D0" w:rsidP="00E050D0">
                                <w:pPr>
                                  <w:jc w:val="center"/>
                                </w:pPr>
                                <w:r>
                                  <w:t>Total</w:t>
                                </w:r>
                              </w:p>
                              <w:p w14:paraId="5608415E" w14:textId="77777777" w:rsidR="00E050D0" w:rsidRDefault="00E050D0" w:rsidP="00E050D0">
                                <w:pPr>
                                  <w:jc w:val="center"/>
                                </w:pPr>
                                <w:r>
                                  <w:t>481</w:t>
                                </w:r>
                              </w:p>
                              <w:p w14:paraId="15C09B00" w14:textId="77777777" w:rsidR="00E050D0" w:rsidRDefault="00E050D0" w:rsidP="00E050D0">
                                <w:pPr>
                                  <w:jc w:val="center"/>
                                </w:pPr>
                                <w:r>
                                  <w:t>All had First Panel assessment</w:t>
                                </w:r>
                              </w:p>
                              <w:p w14:paraId="19071F67" w14:textId="77777777" w:rsidR="00D03240" w:rsidRDefault="00D03240"/>
                              <w:p w14:paraId="384E0691" w14:textId="414C6213" w:rsidR="00E050D0" w:rsidRDefault="00E050D0" w:rsidP="00E050D0">
                                <w:pPr>
                                  <w:jc w:val="center"/>
                                </w:pPr>
                                <w:r>
                                  <w:t>Total</w:t>
                                </w:r>
                              </w:p>
                              <w:p w14:paraId="245EAD3D" w14:textId="77777777" w:rsidR="00E050D0" w:rsidRDefault="00E050D0" w:rsidP="00E050D0">
                                <w:pPr>
                                  <w:jc w:val="center"/>
                                </w:pPr>
                                <w:r>
                                  <w:t>481</w:t>
                                </w:r>
                              </w:p>
                              <w:p w14:paraId="5F28B85A" w14:textId="77777777" w:rsidR="00E050D0" w:rsidRDefault="00E050D0" w:rsidP="00E050D0">
                                <w:pPr>
                                  <w:jc w:val="center"/>
                                </w:pPr>
                                <w:r>
                                  <w:t>All had First Panel assessment</w:t>
                                </w:r>
                              </w:p>
                              <w:p w14:paraId="38354191" w14:textId="77777777" w:rsidR="00E050D0" w:rsidRDefault="00E050D0" w:rsidP="00E050D0"/>
                              <w:p w14:paraId="6E212E97" w14:textId="77777777" w:rsidR="00E050D0" w:rsidRDefault="00E050D0" w:rsidP="00E050D0">
                                <w:pPr>
                                  <w:jc w:val="center"/>
                                </w:pPr>
                                <w:r>
                                  <w:t>Total</w:t>
                                </w:r>
                              </w:p>
                              <w:p w14:paraId="0A054BAC" w14:textId="77777777" w:rsidR="00E050D0" w:rsidRDefault="00E050D0" w:rsidP="00E050D0">
                                <w:pPr>
                                  <w:jc w:val="center"/>
                                </w:pPr>
                                <w:r>
                                  <w:t>481</w:t>
                                </w:r>
                              </w:p>
                              <w:p w14:paraId="0834BFDB" w14:textId="77777777" w:rsidR="00E050D0" w:rsidRDefault="00E050D0" w:rsidP="00E050D0">
                                <w:pPr>
                                  <w:jc w:val="center"/>
                                </w:pPr>
                                <w:r>
                                  <w:t>All had First Panel assessment</w:t>
                                </w:r>
                              </w:p>
                              <w:p w14:paraId="6AB0FB24" w14:textId="77777777" w:rsidR="00D03240" w:rsidRDefault="00D03240"/>
                              <w:p w14:paraId="41C8F6A4" w14:textId="229F71F7" w:rsidR="00E050D0" w:rsidRDefault="00E050D0" w:rsidP="00E050D0">
                                <w:pPr>
                                  <w:jc w:val="center"/>
                                </w:pPr>
                                <w:r>
                                  <w:t>Total</w:t>
                                </w:r>
                              </w:p>
                              <w:p w14:paraId="55AACCFD" w14:textId="77777777" w:rsidR="00E050D0" w:rsidRDefault="00E050D0" w:rsidP="00E050D0">
                                <w:pPr>
                                  <w:jc w:val="center"/>
                                </w:pPr>
                                <w:r>
                                  <w:t>481</w:t>
                                </w:r>
                              </w:p>
                              <w:p w14:paraId="1486F6D4" w14:textId="77777777" w:rsidR="00E050D0" w:rsidRDefault="00E050D0" w:rsidP="00E050D0">
                                <w:pPr>
                                  <w:jc w:val="center"/>
                                </w:pPr>
                                <w:r>
                                  <w:t>All had First Panel assessment</w:t>
                                </w:r>
                              </w:p>
                              <w:p w14:paraId="18B7F298" w14:textId="77777777" w:rsidR="00E050D0" w:rsidRDefault="00E050D0" w:rsidP="00E050D0"/>
                              <w:p w14:paraId="63E260F2" w14:textId="77777777" w:rsidR="00E050D0" w:rsidRDefault="00E050D0" w:rsidP="00E050D0">
                                <w:pPr>
                                  <w:jc w:val="center"/>
                                </w:pPr>
                                <w:r>
                                  <w:t>Total</w:t>
                                </w:r>
                              </w:p>
                              <w:p w14:paraId="7EAE18CC" w14:textId="77777777" w:rsidR="00E050D0" w:rsidRDefault="00E050D0" w:rsidP="00E050D0">
                                <w:pPr>
                                  <w:jc w:val="center"/>
                                </w:pPr>
                                <w:r>
                                  <w:t>481</w:t>
                                </w:r>
                              </w:p>
                              <w:p w14:paraId="77FA5818" w14:textId="77777777" w:rsidR="00E050D0" w:rsidRDefault="00E050D0" w:rsidP="00E050D0">
                                <w:pPr>
                                  <w:jc w:val="center"/>
                                </w:pPr>
                                <w:r>
                                  <w:t>All had First Panel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Straight Arrow Connector 529"/>
                          <wps:cNvCnPr/>
                          <wps:spPr>
                            <a:xfrm>
                              <a:off x="3284130" y="2824120"/>
                              <a:ext cx="2360" cy="647363"/>
                            </a:xfrm>
                            <a:prstGeom prst="straightConnector1">
                              <a:avLst/>
                            </a:prstGeom>
                            <a:noFill/>
                            <a:ln w="6350" cap="flat" cmpd="sng" algn="ctr">
                              <a:solidFill>
                                <a:sysClr val="windowText" lastClr="000000"/>
                              </a:solidFill>
                              <a:prstDash val="solid"/>
                              <a:miter lim="800000"/>
                              <a:tailEnd type="triangle"/>
                            </a:ln>
                            <a:effectLst/>
                          </wps:spPr>
                          <wps:bodyPr/>
                        </wps:wsp>
                        <wps:wsp>
                          <wps:cNvPr id="530" name="Rectangle 530"/>
                          <wps:cNvSpPr/>
                          <wps:spPr>
                            <a:xfrm>
                              <a:off x="5519707" y="2888856"/>
                              <a:ext cx="897242" cy="45262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F991476" w14:textId="77777777" w:rsidR="00E050D0" w:rsidRDefault="00E050D0" w:rsidP="00E050D0">
                                <w:pPr>
                                  <w:jc w:val="center"/>
                                </w:pPr>
                                <w:r>
                                  <w:t>Recruited</w:t>
                                </w:r>
                              </w:p>
                              <w:p w14:paraId="5EB2EB47" w14:textId="77777777" w:rsidR="00E050D0" w:rsidRDefault="00E050D0" w:rsidP="00E050D0">
                                <w:pPr>
                                  <w:jc w:val="center"/>
                                </w:pPr>
                                <w:r>
                                  <w:t>134</w:t>
                                </w:r>
                              </w:p>
                              <w:p w14:paraId="10F8D8BD" w14:textId="77777777" w:rsidR="00E050D0" w:rsidRDefault="00E050D0" w:rsidP="00E050D0"/>
                              <w:p w14:paraId="359F8B40" w14:textId="77777777" w:rsidR="00E050D0" w:rsidRDefault="00E050D0" w:rsidP="00E050D0">
                                <w:pPr>
                                  <w:jc w:val="center"/>
                                </w:pPr>
                                <w:r>
                                  <w:t>Recruited</w:t>
                                </w:r>
                              </w:p>
                              <w:p w14:paraId="44ADDFC1" w14:textId="77777777" w:rsidR="00E050D0" w:rsidRDefault="00E050D0" w:rsidP="00E050D0">
                                <w:pPr>
                                  <w:jc w:val="center"/>
                                </w:pPr>
                                <w:r>
                                  <w:t>134</w:t>
                                </w:r>
                              </w:p>
                              <w:p w14:paraId="5D6DD038" w14:textId="77777777" w:rsidR="00D03240" w:rsidRDefault="00D03240"/>
                              <w:p w14:paraId="58D9DDC4" w14:textId="77777777" w:rsidR="00E050D0" w:rsidRDefault="00E050D0" w:rsidP="00E050D0">
                                <w:pPr>
                                  <w:jc w:val="center"/>
                                </w:pPr>
                                <w:r>
                                  <w:t>Recruited</w:t>
                                </w:r>
                              </w:p>
                              <w:p w14:paraId="391D97D9" w14:textId="77777777" w:rsidR="00E050D0" w:rsidRDefault="00E050D0" w:rsidP="00E050D0">
                                <w:pPr>
                                  <w:jc w:val="center"/>
                                </w:pPr>
                                <w:r>
                                  <w:t>134</w:t>
                                </w:r>
                              </w:p>
                              <w:p w14:paraId="3F572C09" w14:textId="77777777" w:rsidR="00E050D0" w:rsidRDefault="00E050D0" w:rsidP="00E050D0"/>
                              <w:p w14:paraId="0E4124B2" w14:textId="77777777" w:rsidR="00E050D0" w:rsidRDefault="00E050D0" w:rsidP="00E050D0">
                                <w:pPr>
                                  <w:jc w:val="center"/>
                                </w:pPr>
                                <w:r>
                                  <w:t>Recruited</w:t>
                                </w:r>
                              </w:p>
                              <w:p w14:paraId="742988D1" w14:textId="77777777" w:rsidR="00E050D0" w:rsidRDefault="00E050D0" w:rsidP="00E050D0">
                                <w:pPr>
                                  <w:jc w:val="center"/>
                                </w:pPr>
                                <w:r>
                                  <w:t>134</w:t>
                                </w:r>
                              </w:p>
                              <w:p w14:paraId="7872B70E" w14:textId="77777777" w:rsidR="00D03240" w:rsidRDefault="00D03240"/>
                              <w:p w14:paraId="2B4CA4DD" w14:textId="63E57B1C" w:rsidR="00E050D0" w:rsidRDefault="00E050D0" w:rsidP="00E050D0">
                                <w:pPr>
                                  <w:jc w:val="center"/>
                                </w:pPr>
                                <w:r>
                                  <w:t>Recruited</w:t>
                                </w:r>
                              </w:p>
                              <w:p w14:paraId="365D84B5" w14:textId="77777777" w:rsidR="00E050D0" w:rsidRDefault="00E050D0" w:rsidP="00E050D0">
                                <w:pPr>
                                  <w:jc w:val="center"/>
                                </w:pPr>
                                <w:r>
                                  <w:t>134</w:t>
                                </w:r>
                              </w:p>
                              <w:p w14:paraId="3CB8E61A" w14:textId="77777777" w:rsidR="00E050D0" w:rsidRDefault="00E050D0" w:rsidP="00E050D0"/>
                              <w:p w14:paraId="1C603ED3" w14:textId="77777777" w:rsidR="00E050D0" w:rsidRDefault="00E050D0" w:rsidP="00E050D0">
                                <w:pPr>
                                  <w:jc w:val="center"/>
                                </w:pPr>
                                <w:r>
                                  <w:t>Recruited</w:t>
                                </w:r>
                              </w:p>
                              <w:p w14:paraId="3356F427" w14:textId="77777777" w:rsidR="00E050D0" w:rsidRDefault="00E050D0" w:rsidP="00E050D0">
                                <w:pPr>
                                  <w:jc w:val="center"/>
                                </w:pPr>
                                <w:r>
                                  <w:t>134</w:t>
                                </w:r>
                              </w:p>
                              <w:p w14:paraId="29E14B4B" w14:textId="77777777" w:rsidR="00D03240" w:rsidRDefault="00D03240"/>
                              <w:p w14:paraId="5A129903" w14:textId="43124EE4" w:rsidR="00E050D0" w:rsidRDefault="00E050D0" w:rsidP="00E050D0">
                                <w:pPr>
                                  <w:jc w:val="center"/>
                                </w:pPr>
                                <w:r>
                                  <w:t>Recruited</w:t>
                                </w:r>
                              </w:p>
                              <w:p w14:paraId="1684F184" w14:textId="77777777" w:rsidR="00E050D0" w:rsidRDefault="00E050D0" w:rsidP="00E050D0">
                                <w:pPr>
                                  <w:jc w:val="center"/>
                                </w:pPr>
                                <w:r>
                                  <w:t>134</w:t>
                                </w:r>
                              </w:p>
                              <w:p w14:paraId="05321E3D" w14:textId="77777777" w:rsidR="00E050D0" w:rsidRDefault="00E050D0" w:rsidP="00E050D0"/>
                              <w:p w14:paraId="6EBEAFFF" w14:textId="77777777" w:rsidR="00E050D0" w:rsidRDefault="00E050D0" w:rsidP="00E050D0">
                                <w:pPr>
                                  <w:jc w:val="center"/>
                                </w:pPr>
                                <w:r>
                                  <w:t>Recruited</w:t>
                                </w:r>
                              </w:p>
                              <w:p w14:paraId="2472BF6D" w14:textId="77777777" w:rsidR="00E050D0" w:rsidRDefault="00E050D0" w:rsidP="00E050D0">
                                <w:pPr>
                                  <w:jc w:val="center"/>
                                </w:pPr>
                                <w:r>
                                  <w:t>134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Straight Arrow Connector 531"/>
                          <wps:cNvCnPr/>
                          <wps:spPr>
                            <a:xfrm flipH="1">
                              <a:off x="4977869" y="3114197"/>
                              <a:ext cx="534028" cy="0"/>
                            </a:xfrm>
                            <a:prstGeom prst="straightConnector1">
                              <a:avLst/>
                            </a:prstGeom>
                            <a:noFill/>
                            <a:ln w="6350" cap="flat" cmpd="sng" algn="ctr">
                              <a:solidFill>
                                <a:sysClr val="windowText" lastClr="000000"/>
                              </a:solidFill>
                              <a:prstDash val="solid"/>
                              <a:miter lim="800000"/>
                              <a:tailEnd type="triangle"/>
                            </a:ln>
                            <a:effectLst/>
                          </wps:spPr>
                          <wps:bodyPr/>
                        </wps:wsp>
                        <wps:wsp>
                          <wps:cNvPr id="532" name="Rectangle 532"/>
                          <wps:cNvSpPr/>
                          <wps:spPr>
                            <a:xfrm>
                              <a:off x="4157861" y="2880764"/>
                              <a:ext cx="817284" cy="47715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1F80133" w14:textId="77777777" w:rsidR="00E050D0" w:rsidRDefault="00E050D0" w:rsidP="00E050D0">
                                <w:pPr>
                                  <w:jc w:val="center"/>
                                </w:pPr>
                                <w:r>
                                  <w:t>Included</w:t>
                                </w:r>
                              </w:p>
                              <w:p w14:paraId="5252FF2E" w14:textId="5B2D758E" w:rsidR="00E050D0" w:rsidRDefault="00E050D0" w:rsidP="00E050D0">
                                <w:pPr>
                                  <w:jc w:val="center"/>
                                </w:pPr>
                                <w:r>
                                  <w:t>128</w:t>
                                </w:r>
                              </w:p>
                              <w:p w14:paraId="55147914" w14:textId="77777777" w:rsidR="00E050D0" w:rsidRDefault="00E050D0" w:rsidP="00E050D0"/>
                              <w:p w14:paraId="0D75C74A" w14:textId="77777777" w:rsidR="00E050D0" w:rsidRDefault="00E050D0" w:rsidP="00E050D0">
                                <w:pPr>
                                  <w:jc w:val="center"/>
                                </w:pPr>
                                <w:r>
                                  <w:t>Included</w:t>
                                </w:r>
                              </w:p>
                              <w:p w14:paraId="7A6B1F3F" w14:textId="7A03AE7C" w:rsidR="00E050D0" w:rsidRDefault="00E050D0" w:rsidP="00E050D0">
                                <w:pPr>
                                  <w:jc w:val="center"/>
                                </w:pPr>
                                <w:r>
                                  <w:t>128</w:t>
                                </w:r>
                              </w:p>
                              <w:p w14:paraId="7A9AAB05" w14:textId="77777777" w:rsidR="00D03240" w:rsidRDefault="00D03240"/>
                              <w:p w14:paraId="1A9FD7D4" w14:textId="77777777" w:rsidR="00E050D0" w:rsidRDefault="00E050D0" w:rsidP="00E050D0">
                                <w:pPr>
                                  <w:jc w:val="center"/>
                                </w:pPr>
                                <w:r>
                                  <w:t>Included</w:t>
                                </w:r>
                              </w:p>
                              <w:p w14:paraId="0127A0FC" w14:textId="7A49CC72" w:rsidR="00E050D0" w:rsidRDefault="00E050D0" w:rsidP="00E050D0">
                                <w:pPr>
                                  <w:jc w:val="center"/>
                                </w:pPr>
                                <w:r>
                                  <w:t>128</w:t>
                                </w:r>
                              </w:p>
                              <w:p w14:paraId="6857832A" w14:textId="77777777" w:rsidR="00E050D0" w:rsidRDefault="00E050D0" w:rsidP="00E050D0"/>
                              <w:p w14:paraId="004FD521" w14:textId="77777777" w:rsidR="00E050D0" w:rsidRDefault="00E050D0" w:rsidP="00E050D0">
                                <w:pPr>
                                  <w:jc w:val="center"/>
                                </w:pPr>
                                <w:r>
                                  <w:t>Included</w:t>
                                </w:r>
                              </w:p>
                              <w:p w14:paraId="11AFFD07" w14:textId="7C3525ED" w:rsidR="00E050D0" w:rsidRDefault="00E050D0" w:rsidP="00E050D0">
                                <w:pPr>
                                  <w:jc w:val="center"/>
                                </w:pPr>
                                <w:r>
                                  <w:t>128</w:t>
                                </w:r>
                              </w:p>
                              <w:p w14:paraId="278AA533" w14:textId="77777777" w:rsidR="00D03240" w:rsidRDefault="00D03240"/>
                              <w:p w14:paraId="69292749" w14:textId="0CF06B74" w:rsidR="00E050D0" w:rsidRDefault="00E050D0" w:rsidP="00E050D0">
                                <w:pPr>
                                  <w:jc w:val="center"/>
                                </w:pPr>
                                <w:r>
                                  <w:t>Included</w:t>
                                </w:r>
                              </w:p>
                              <w:p w14:paraId="6AD500BF" w14:textId="1DFCE053" w:rsidR="00E050D0" w:rsidRDefault="00E050D0" w:rsidP="00E050D0">
                                <w:pPr>
                                  <w:jc w:val="center"/>
                                </w:pPr>
                                <w:r>
                                  <w:t>128</w:t>
                                </w:r>
                              </w:p>
                              <w:p w14:paraId="088A8871" w14:textId="77777777" w:rsidR="00E050D0" w:rsidRDefault="00E050D0" w:rsidP="00E050D0"/>
                              <w:p w14:paraId="45A0FDA4" w14:textId="77777777" w:rsidR="00E050D0" w:rsidRDefault="00E050D0" w:rsidP="00E050D0">
                                <w:pPr>
                                  <w:jc w:val="center"/>
                                </w:pPr>
                                <w:r>
                                  <w:t>Included</w:t>
                                </w:r>
                              </w:p>
                              <w:p w14:paraId="4C2F44F5" w14:textId="093680EF" w:rsidR="00E050D0" w:rsidRDefault="00E050D0" w:rsidP="00E050D0">
                                <w:pPr>
                                  <w:jc w:val="center"/>
                                </w:pPr>
                                <w:r>
                                  <w:t>128</w:t>
                                </w:r>
                              </w:p>
                              <w:p w14:paraId="4C7556AD" w14:textId="77777777" w:rsidR="00D03240" w:rsidRDefault="00D03240"/>
                              <w:p w14:paraId="612680C0" w14:textId="4C8B055C" w:rsidR="00E050D0" w:rsidRDefault="00E050D0" w:rsidP="00E050D0">
                                <w:pPr>
                                  <w:jc w:val="center"/>
                                </w:pPr>
                                <w:r>
                                  <w:t>Included</w:t>
                                </w:r>
                              </w:p>
                              <w:p w14:paraId="1D2642E2" w14:textId="0AFD0DD2" w:rsidR="00E050D0" w:rsidRDefault="00E050D0" w:rsidP="00E050D0">
                                <w:pPr>
                                  <w:jc w:val="center"/>
                                </w:pPr>
                                <w:r>
                                  <w:t>128</w:t>
                                </w:r>
                              </w:p>
                              <w:p w14:paraId="5FE0989D" w14:textId="77777777" w:rsidR="00E050D0" w:rsidRDefault="00E050D0" w:rsidP="00E050D0"/>
                              <w:p w14:paraId="464BA7EF" w14:textId="77777777" w:rsidR="00E050D0" w:rsidRDefault="00E050D0" w:rsidP="00E050D0">
                                <w:pPr>
                                  <w:jc w:val="center"/>
                                </w:pPr>
                                <w:r>
                                  <w:t>Included</w:t>
                                </w:r>
                              </w:p>
                              <w:p w14:paraId="5F76610D" w14:textId="2907DF39" w:rsidR="00E050D0" w:rsidRDefault="00E050D0" w:rsidP="00E050D0">
                                <w:pPr>
                                  <w:jc w:val="center"/>
                                </w:pPr>
                                <w:r>
                                  <w:t>128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Straight Arrow Connector 533"/>
                          <wps:cNvCnPr/>
                          <wps:spPr>
                            <a:xfrm flipH="1" flipV="1">
                              <a:off x="3286379" y="3114197"/>
                              <a:ext cx="871340" cy="5145"/>
                            </a:xfrm>
                            <a:prstGeom prst="straightConnector1">
                              <a:avLst/>
                            </a:prstGeom>
                            <a:noFill/>
                            <a:ln w="6350" cap="flat" cmpd="sng" algn="ctr">
                              <a:solidFill>
                                <a:sysClr val="windowText" lastClr="000000"/>
                              </a:solidFill>
                              <a:prstDash val="solid"/>
                              <a:miter lim="800000"/>
                              <a:tailEnd type="triangle"/>
                            </a:ln>
                            <a:effectLst/>
                          </wps:spPr>
                          <wps:bodyPr/>
                        </wps:wsp>
                        <wps:wsp>
                          <wps:cNvPr id="534" name="Straight Arrow Connector 534"/>
                          <wps:cNvCnPr/>
                          <wps:spPr>
                            <a:xfrm>
                              <a:off x="5281416" y="3115433"/>
                              <a:ext cx="0" cy="462346"/>
                            </a:xfrm>
                            <a:prstGeom prst="straightConnector1">
                              <a:avLst/>
                            </a:prstGeom>
                            <a:noFill/>
                            <a:ln w="6350" cap="flat" cmpd="sng" algn="ctr">
                              <a:solidFill>
                                <a:sysClr val="windowText" lastClr="000000"/>
                              </a:solidFill>
                              <a:prstDash val="solid"/>
                              <a:miter lim="800000"/>
                              <a:tailEnd type="triangle"/>
                            </a:ln>
                            <a:effectLst/>
                          </wps:spPr>
                          <wps:bodyPr/>
                        </wps:wsp>
                        <wps:wsp>
                          <wps:cNvPr id="535" name="Rectangle 535"/>
                          <wps:cNvSpPr/>
                          <wps:spPr>
                            <a:xfrm>
                              <a:off x="4839774" y="3576590"/>
                              <a:ext cx="893816" cy="52459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B8D9840" w14:textId="77777777" w:rsidR="00E050D0" w:rsidRDefault="00E050D0" w:rsidP="00E050D0">
                                <w:pPr>
                                  <w:jc w:val="center"/>
                                </w:pPr>
                                <w:r>
                                  <w:t>Excluded</w:t>
                                </w:r>
                              </w:p>
                              <w:p w14:paraId="22169323" w14:textId="2E0B4E72" w:rsidR="00E050D0" w:rsidRDefault="00E050D0" w:rsidP="00E050D0">
                                <w:pPr>
                                  <w:jc w:val="center"/>
                                </w:pPr>
                                <w:r>
                                  <w:t>6</w:t>
                                </w:r>
                              </w:p>
                              <w:p w14:paraId="57176EEB" w14:textId="77777777" w:rsidR="00E050D0" w:rsidRDefault="00E050D0" w:rsidP="00E050D0"/>
                              <w:p w14:paraId="390718F8" w14:textId="77777777" w:rsidR="00E050D0" w:rsidRDefault="00E050D0" w:rsidP="00E050D0">
                                <w:pPr>
                                  <w:jc w:val="center"/>
                                </w:pPr>
                                <w:r>
                                  <w:t>Excluded</w:t>
                                </w:r>
                              </w:p>
                              <w:p w14:paraId="6055B5A3" w14:textId="02CD42DC" w:rsidR="00E050D0" w:rsidRDefault="00E050D0" w:rsidP="00E050D0">
                                <w:pPr>
                                  <w:jc w:val="center"/>
                                </w:pPr>
                                <w:r>
                                  <w:t>6</w:t>
                                </w:r>
                              </w:p>
                              <w:p w14:paraId="53261C5C" w14:textId="77777777" w:rsidR="00D03240" w:rsidRDefault="00D03240"/>
                              <w:p w14:paraId="781ACFB5" w14:textId="77777777" w:rsidR="00E050D0" w:rsidRDefault="00E050D0" w:rsidP="00E050D0">
                                <w:pPr>
                                  <w:jc w:val="center"/>
                                </w:pPr>
                                <w:r>
                                  <w:t>Excluded</w:t>
                                </w:r>
                              </w:p>
                              <w:p w14:paraId="379F4E3D" w14:textId="178AA46D" w:rsidR="00E050D0" w:rsidRDefault="00E050D0" w:rsidP="00E050D0">
                                <w:pPr>
                                  <w:jc w:val="center"/>
                                </w:pPr>
                                <w:r>
                                  <w:t>6</w:t>
                                </w:r>
                              </w:p>
                              <w:p w14:paraId="75893AD2" w14:textId="77777777" w:rsidR="00E050D0" w:rsidRDefault="00E050D0" w:rsidP="00E050D0"/>
                              <w:p w14:paraId="2CA28120" w14:textId="77777777" w:rsidR="00E050D0" w:rsidRDefault="00E050D0" w:rsidP="00E050D0">
                                <w:pPr>
                                  <w:jc w:val="center"/>
                                </w:pPr>
                                <w:r>
                                  <w:t>Excluded</w:t>
                                </w:r>
                              </w:p>
                              <w:p w14:paraId="714085C2" w14:textId="3CD2AD69" w:rsidR="00E050D0" w:rsidRDefault="00E050D0" w:rsidP="00E050D0">
                                <w:pPr>
                                  <w:jc w:val="center"/>
                                </w:pPr>
                                <w:r>
                                  <w:t>6</w:t>
                                </w:r>
                              </w:p>
                              <w:p w14:paraId="53585B36" w14:textId="77777777" w:rsidR="00D03240" w:rsidRDefault="00D03240"/>
                              <w:p w14:paraId="47520127" w14:textId="7FB00AA5" w:rsidR="00E050D0" w:rsidRDefault="00E050D0" w:rsidP="00E050D0">
                                <w:pPr>
                                  <w:jc w:val="center"/>
                                </w:pPr>
                                <w:r>
                                  <w:t>Excluded</w:t>
                                </w:r>
                              </w:p>
                              <w:p w14:paraId="300310CE" w14:textId="79536E62" w:rsidR="00E050D0" w:rsidRDefault="00E050D0" w:rsidP="00E050D0">
                                <w:pPr>
                                  <w:jc w:val="center"/>
                                </w:pPr>
                                <w:r>
                                  <w:t>6</w:t>
                                </w:r>
                              </w:p>
                              <w:p w14:paraId="00A88E4C" w14:textId="77777777" w:rsidR="00E050D0" w:rsidRDefault="00E050D0" w:rsidP="00E050D0"/>
                              <w:p w14:paraId="5D67BCD2" w14:textId="77777777" w:rsidR="00E050D0" w:rsidRDefault="00E050D0" w:rsidP="00E050D0">
                                <w:pPr>
                                  <w:jc w:val="center"/>
                                </w:pPr>
                                <w:r>
                                  <w:t>Excluded</w:t>
                                </w:r>
                              </w:p>
                              <w:p w14:paraId="6FC39B81" w14:textId="10BE8C42" w:rsidR="00E050D0" w:rsidRDefault="00E050D0" w:rsidP="00E050D0">
                                <w:pPr>
                                  <w:jc w:val="center"/>
                                </w:pPr>
                                <w:r>
                                  <w:t>6</w:t>
                                </w:r>
                              </w:p>
                              <w:p w14:paraId="3E3199A7" w14:textId="77777777" w:rsidR="00D03240" w:rsidRDefault="00D03240"/>
                              <w:p w14:paraId="5B7618C5" w14:textId="0FE063D4" w:rsidR="00E050D0" w:rsidRDefault="00E050D0" w:rsidP="00E050D0">
                                <w:pPr>
                                  <w:jc w:val="center"/>
                                </w:pPr>
                                <w:r>
                                  <w:t>Excluded</w:t>
                                </w:r>
                              </w:p>
                              <w:p w14:paraId="5CA130BB" w14:textId="79176DC1" w:rsidR="00E050D0" w:rsidRDefault="00E050D0" w:rsidP="00E050D0">
                                <w:pPr>
                                  <w:jc w:val="center"/>
                                </w:pPr>
                                <w:r>
                                  <w:t>6</w:t>
                                </w:r>
                              </w:p>
                              <w:p w14:paraId="2ED756BE" w14:textId="77777777" w:rsidR="00E050D0" w:rsidRDefault="00E050D0" w:rsidP="00E050D0"/>
                              <w:p w14:paraId="16278494" w14:textId="77777777" w:rsidR="00E050D0" w:rsidRDefault="00E050D0" w:rsidP="00E050D0">
                                <w:pPr>
                                  <w:jc w:val="center"/>
                                </w:pPr>
                                <w:r>
                                  <w:t>Excluded</w:t>
                                </w:r>
                              </w:p>
                              <w:p w14:paraId="0515D52C" w14:textId="12DA84A5" w:rsidR="00E050D0" w:rsidRDefault="00E050D0" w:rsidP="00E050D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Rectangle 536"/>
                          <wps:cNvSpPr/>
                          <wps:spPr>
                            <a:xfrm>
                              <a:off x="5702858" y="4463299"/>
                              <a:ext cx="808980" cy="63036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CC1A37B" w14:textId="77777777" w:rsidR="00E050D0" w:rsidRDefault="00E050D0" w:rsidP="00E050D0">
                                <w:pPr>
                                  <w:jc w:val="center"/>
                                </w:pPr>
                                <w:r>
                                  <w:t>No consent</w:t>
                                </w:r>
                              </w:p>
                              <w:p w14:paraId="2BA98E6F" w14:textId="77777777" w:rsidR="00E050D0" w:rsidRDefault="00E050D0" w:rsidP="00E050D0">
                                <w:pPr>
                                  <w:jc w:val="center"/>
                                </w:pPr>
                                <w:r>
                                  <w:t>2</w:t>
                                </w:r>
                              </w:p>
                              <w:p w14:paraId="22CA0FC5" w14:textId="77777777" w:rsidR="00E050D0" w:rsidRDefault="00E050D0" w:rsidP="00E050D0"/>
                              <w:p w14:paraId="3CCBAB12" w14:textId="77777777" w:rsidR="00E050D0" w:rsidRDefault="00E050D0" w:rsidP="00E050D0">
                                <w:pPr>
                                  <w:jc w:val="center"/>
                                </w:pPr>
                                <w:r>
                                  <w:t>No consent</w:t>
                                </w:r>
                              </w:p>
                              <w:p w14:paraId="6C6E9559" w14:textId="77777777" w:rsidR="00E050D0" w:rsidRDefault="00E050D0" w:rsidP="00E050D0">
                                <w:pPr>
                                  <w:jc w:val="center"/>
                                </w:pPr>
                                <w:r>
                                  <w:t>2</w:t>
                                </w:r>
                              </w:p>
                              <w:p w14:paraId="69645FEE" w14:textId="77777777" w:rsidR="00D03240" w:rsidRDefault="00D03240"/>
                              <w:p w14:paraId="4AC11D2E" w14:textId="77777777" w:rsidR="00E050D0" w:rsidRDefault="00E050D0" w:rsidP="00E050D0">
                                <w:pPr>
                                  <w:jc w:val="center"/>
                                </w:pPr>
                                <w:r>
                                  <w:t>No consent</w:t>
                                </w:r>
                              </w:p>
                              <w:p w14:paraId="6D8940E1" w14:textId="77777777" w:rsidR="00E050D0" w:rsidRDefault="00E050D0" w:rsidP="00E050D0">
                                <w:pPr>
                                  <w:jc w:val="center"/>
                                </w:pPr>
                                <w:r>
                                  <w:t>2</w:t>
                                </w:r>
                              </w:p>
                              <w:p w14:paraId="458AE968" w14:textId="77777777" w:rsidR="00E050D0" w:rsidRDefault="00E050D0" w:rsidP="00E050D0"/>
                              <w:p w14:paraId="7D290362" w14:textId="77777777" w:rsidR="00E050D0" w:rsidRDefault="00E050D0" w:rsidP="00E050D0">
                                <w:pPr>
                                  <w:jc w:val="center"/>
                                </w:pPr>
                                <w:r>
                                  <w:t>No consent</w:t>
                                </w:r>
                              </w:p>
                              <w:p w14:paraId="2973C72E" w14:textId="77777777" w:rsidR="00E050D0" w:rsidRDefault="00E050D0" w:rsidP="00E050D0">
                                <w:pPr>
                                  <w:jc w:val="center"/>
                                </w:pPr>
                                <w:r>
                                  <w:t>2</w:t>
                                </w:r>
                              </w:p>
                              <w:p w14:paraId="59ACFDDC" w14:textId="77777777" w:rsidR="00D03240" w:rsidRDefault="00D03240"/>
                              <w:p w14:paraId="6E315223" w14:textId="5C93CC11" w:rsidR="00E050D0" w:rsidRDefault="00E050D0" w:rsidP="00E050D0">
                                <w:pPr>
                                  <w:jc w:val="center"/>
                                </w:pPr>
                                <w:r>
                                  <w:t>No consent</w:t>
                                </w:r>
                              </w:p>
                              <w:p w14:paraId="7528F4AF" w14:textId="77777777" w:rsidR="00E050D0" w:rsidRDefault="00E050D0" w:rsidP="00E050D0">
                                <w:pPr>
                                  <w:jc w:val="center"/>
                                </w:pPr>
                                <w:r>
                                  <w:t>2</w:t>
                                </w:r>
                              </w:p>
                              <w:p w14:paraId="3F3FD409" w14:textId="77777777" w:rsidR="00E050D0" w:rsidRDefault="00E050D0" w:rsidP="00E050D0"/>
                              <w:p w14:paraId="0EB63DDB" w14:textId="77777777" w:rsidR="00E050D0" w:rsidRDefault="00E050D0" w:rsidP="00E050D0">
                                <w:pPr>
                                  <w:jc w:val="center"/>
                                </w:pPr>
                                <w:r>
                                  <w:t>No consent</w:t>
                                </w:r>
                              </w:p>
                              <w:p w14:paraId="006FB335" w14:textId="77777777" w:rsidR="00E050D0" w:rsidRDefault="00E050D0" w:rsidP="00E050D0">
                                <w:pPr>
                                  <w:jc w:val="center"/>
                                </w:pPr>
                                <w:r>
                                  <w:t>2</w:t>
                                </w:r>
                              </w:p>
                              <w:p w14:paraId="583AB804" w14:textId="77777777" w:rsidR="00D03240" w:rsidRDefault="00D03240"/>
                              <w:p w14:paraId="319F9D53" w14:textId="5FB26165" w:rsidR="00E050D0" w:rsidRDefault="00E050D0" w:rsidP="00E050D0">
                                <w:pPr>
                                  <w:jc w:val="center"/>
                                </w:pPr>
                                <w:r>
                                  <w:t>No consent</w:t>
                                </w:r>
                              </w:p>
                              <w:p w14:paraId="536356A9" w14:textId="77777777" w:rsidR="00E050D0" w:rsidRDefault="00E050D0" w:rsidP="00E050D0">
                                <w:pPr>
                                  <w:jc w:val="center"/>
                                </w:pPr>
                                <w:r>
                                  <w:t>2</w:t>
                                </w:r>
                              </w:p>
                              <w:p w14:paraId="2500859C" w14:textId="77777777" w:rsidR="00E050D0" w:rsidRDefault="00E050D0" w:rsidP="00E050D0"/>
                              <w:p w14:paraId="201280F3" w14:textId="77777777" w:rsidR="00E050D0" w:rsidRDefault="00E050D0" w:rsidP="00E050D0">
                                <w:pPr>
                                  <w:jc w:val="center"/>
                                </w:pPr>
                                <w:r>
                                  <w:t>No consent</w:t>
                                </w:r>
                              </w:p>
                              <w:p w14:paraId="00E9A480" w14:textId="77777777" w:rsidR="00E050D0" w:rsidRDefault="00E050D0" w:rsidP="00E050D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Rectangle 537"/>
                          <wps:cNvSpPr/>
                          <wps:spPr>
                            <a:xfrm>
                              <a:off x="4872555" y="4463296"/>
                              <a:ext cx="808979" cy="63036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1738349" w14:textId="77777777" w:rsidR="00E050D0" w:rsidRDefault="00E050D0" w:rsidP="00E050D0">
                                <w:pPr>
                                  <w:jc w:val="center"/>
                                </w:pPr>
                                <w:r>
                                  <w:t>Follow-up</w:t>
                                </w:r>
                              </w:p>
                              <w:p w14:paraId="67804C9A" w14:textId="641F6769" w:rsidR="00E050D0" w:rsidRDefault="00E050D0" w:rsidP="00E050D0">
                                <w:pPr>
                                  <w:jc w:val="center"/>
                                </w:pPr>
                                <w:r>
                                  <w:t>3</w:t>
                                </w:r>
                              </w:p>
                              <w:p w14:paraId="40079BEB" w14:textId="77777777" w:rsidR="00E050D0" w:rsidRDefault="00E050D0" w:rsidP="00E050D0"/>
                              <w:p w14:paraId="7EF55664" w14:textId="77777777" w:rsidR="00E050D0" w:rsidRDefault="00E050D0" w:rsidP="00E050D0">
                                <w:pPr>
                                  <w:jc w:val="center"/>
                                </w:pPr>
                                <w:r>
                                  <w:t>Follow-up</w:t>
                                </w:r>
                              </w:p>
                              <w:p w14:paraId="25003A3C" w14:textId="23CF0D33" w:rsidR="00E050D0" w:rsidRDefault="00E050D0" w:rsidP="00E050D0">
                                <w:pPr>
                                  <w:jc w:val="center"/>
                                </w:pPr>
                                <w:r>
                                  <w:t>3</w:t>
                                </w:r>
                              </w:p>
                              <w:p w14:paraId="14C6C5AC" w14:textId="77777777" w:rsidR="00D03240" w:rsidRDefault="00D03240"/>
                              <w:p w14:paraId="289A21F7" w14:textId="77777777" w:rsidR="00E050D0" w:rsidRDefault="00E050D0" w:rsidP="00E050D0">
                                <w:pPr>
                                  <w:jc w:val="center"/>
                                </w:pPr>
                                <w:r>
                                  <w:t>Follow-up</w:t>
                                </w:r>
                              </w:p>
                              <w:p w14:paraId="3C15C956" w14:textId="593A2023" w:rsidR="00E050D0" w:rsidRDefault="00E050D0" w:rsidP="00E050D0">
                                <w:pPr>
                                  <w:jc w:val="center"/>
                                </w:pPr>
                                <w:r>
                                  <w:t>3</w:t>
                                </w:r>
                              </w:p>
                              <w:p w14:paraId="2AD9C275" w14:textId="77777777" w:rsidR="00E050D0" w:rsidRDefault="00E050D0" w:rsidP="00E050D0"/>
                              <w:p w14:paraId="7F05D0A7" w14:textId="77777777" w:rsidR="00E050D0" w:rsidRDefault="00E050D0" w:rsidP="00E050D0">
                                <w:pPr>
                                  <w:jc w:val="center"/>
                                </w:pPr>
                                <w:r>
                                  <w:t>Follow-up</w:t>
                                </w:r>
                              </w:p>
                              <w:p w14:paraId="1D2281D1" w14:textId="25EFCAEA" w:rsidR="00E050D0" w:rsidRDefault="00E050D0" w:rsidP="00E050D0">
                                <w:pPr>
                                  <w:jc w:val="center"/>
                                </w:pPr>
                                <w:r>
                                  <w:t>3</w:t>
                                </w:r>
                              </w:p>
                              <w:p w14:paraId="4FDAFF2C" w14:textId="77777777" w:rsidR="00D03240" w:rsidRDefault="00D03240"/>
                              <w:p w14:paraId="069A7042" w14:textId="1F7C296E" w:rsidR="00E050D0" w:rsidRDefault="00E050D0" w:rsidP="00E050D0">
                                <w:pPr>
                                  <w:jc w:val="center"/>
                                </w:pPr>
                                <w:r>
                                  <w:t>Follow-up</w:t>
                                </w:r>
                              </w:p>
                              <w:p w14:paraId="6DD14FB1" w14:textId="7B483192" w:rsidR="00E050D0" w:rsidRDefault="00E050D0" w:rsidP="00E050D0">
                                <w:pPr>
                                  <w:jc w:val="center"/>
                                </w:pPr>
                                <w:r>
                                  <w:t>3</w:t>
                                </w:r>
                              </w:p>
                              <w:p w14:paraId="11EB3097" w14:textId="77777777" w:rsidR="00E050D0" w:rsidRDefault="00E050D0" w:rsidP="00E050D0"/>
                              <w:p w14:paraId="06B3CAEE" w14:textId="77777777" w:rsidR="00E050D0" w:rsidRDefault="00E050D0" w:rsidP="00E050D0">
                                <w:pPr>
                                  <w:jc w:val="center"/>
                                </w:pPr>
                                <w:r>
                                  <w:t>Follow-up</w:t>
                                </w:r>
                              </w:p>
                              <w:p w14:paraId="3A7CB72C" w14:textId="1BA2A195" w:rsidR="00E050D0" w:rsidRDefault="00E050D0" w:rsidP="00E050D0">
                                <w:pPr>
                                  <w:jc w:val="center"/>
                                </w:pPr>
                                <w:r>
                                  <w:t>3</w:t>
                                </w:r>
                              </w:p>
                              <w:p w14:paraId="5D8BDAFD" w14:textId="77777777" w:rsidR="00D03240" w:rsidRDefault="00D03240"/>
                              <w:p w14:paraId="1E587B26" w14:textId="595D0B1A" w:rsidR="00E050D0" w:rsidRDefault="00E050D0" w:rsidP="00E050D0">
                                <w:pPr>
                                  <w:jc w:val="center"/>
                                </w:pPr>
                                <w:r>
                                  <w:t>Follow-up</w:t>
                                </w:r>
                              </w:p>
                              <w:p w14:paraId="43792092" w14:textId="491D8833" w:rsidR="00E050D0" w:rsidRDefault="00E050D0" w:rsidP="00E050D0">
                                <w:pPr>
                                  <w:jc w:val="center"/>
                                </w:pPr>
                                <w:r>
                                  <w:t>3</w:t>
                                </w:r>
                              </w:p>
                              <w:p w14:paraId="18E3561F" w14:textId="77777777" w:rsidR="00E050D0" w:rsidRDefault="00E050D0" w:rsidP="00E050D0"/>
                              <w:p w14:paraId="646BB395" w14:textId="77777777" w:rsidR="00E050D0" w:rsidRDefault="00E050D0" w:rsidP="00E050D0">
                                <w:pPr>
                                  <w:jc w:val="center"/>
                                </w:pPr>
                                <w:r>
                                  <w:t>Follow-up</w:t>
                                </w:r>
                              </w:p>
                              <w:p w14:paraId="12D5508B" w14:textId="0CFEF9C7" w:rsidR="00E050D0" w:rsidRDefault="00E050D0" w:rsidP="00E050D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Rectangle 538"/>
                          <wps:cNvSpPr/>
                          <wps:spPr>
                            <a:xfrm>
                              <a:off x="2799844" y="4936141"/>
                              <a:ext cx="1035685" cy="4927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EA86533" w14:textId="77777777" w:rsidR="00E050D0" w:rsidRDefault="00E050D0" w:rsidP="00E050D0">
                                <w:pPr>
                                  <w:jc w:val="center"/>
                                </w:pPr>
                                <w:r>
                                  <w:t>Outcome in</w:t>
                                </w:r>
                              </w:p>
                              <w:p w14:paraId="0D3F1778" w14:textId="77777777" w:rsidR="00E050D0" w:rsidRDefault="00E050D0" w:rsidP="00E050D0">
                                <w:pPr>
                                  <w:jc w:val="center"/>
                                </w:pPr>
                                <w:r>
                                  <w:t>239</w:t>
                                </w:r>
                              </w:p>
                              <w:p w14:paraId="48741B14" w14:textId="77777777" w:rsidR="00E050D0" w:rsidRDefault="00E050D0" w:rsidP="00E050D0"/>
                              <w:p w14:paraId="293FA8DB" w14:textId="77777777" w:rsidR="00E050D0" w:rsidRDefault="00E050D0" w:rsidP="00E050D0">
                                <w:pPr>
                                  <w:jc w:val="center"/>
                                </w:pPr>
                                <w:r>
                                  <w:t>Outcome in</w:t>
                                </w:r>
                              </w:p>
                              <w:p w14:paraId="0A3DA431" w14:textId="77777777" w:rsidR="00E050D0" w:rsidRDefault="00E050D0" w:rsidP="00E050D0">
                                <w:pPr>
                                  <w:jc w:val="center"/>
                                </w:pPr>
                                <w:r>
                                  <w:t>239</w:t>
                                </w:r>
                              </w:p>
                              <w:p w14:paraId="79D09BFA" w14:textId="77777777" w:rsidR="00D03240" w:rsidRDefault="00D03240"/>
                              <w:p w14:paraId="52FCBE28" w14:textId="77777777" w:rsidR="00E050D0" w:rsidRDefault="00E050D0" w:rsidP="00E050D0">
                                <w:pPr>
                                  <w:jc w:val="center"/>
                                </w:pPr>
                                <w:r>
                                  <w:t>Outcome in</w:t>
                                </w:r>
                              </w:p>
                              <w:p w14:paraId="4517D395" w14:textId="77777777" w:rsidR="00E050D0" w:rsidRDefault="00E050D0" w:rsidP="00E050D0">
                                <w:pPr>
                                  <w:jc w:val="center"/>
                                </w:pPr>
                                <w:r>
                                  <w:t>239</w:t>
                                </w:r>
                              </w:p>
                              <w:p w14:paraId="3E1CC6CF" w14:textId="77777777" w:rsidR="00E050D0" w:rsidRDefault="00E050D0" w:rsidP="00E050D0"/>
                              <w:p w14:paraId="7103B835" w14:textId="77777777" w:rsidR="00E050D0" w:rsidRDefault="00E050D0" w:rsidP="00E050D0">
                                <w:pPr>
                                  <w:jc w:val="center"/>
                                </w:pPr>
                                <w:r>
                                  <w:t>Outcome in</w:t>
                                </w:r>
                              </w:p>
                              <w:p w14:paraId="36BEAE42" w14:textId="77777777" w:rsidR="00E050D0" w:rsidRDefault="00E050D0" w:rsidP="00E050D0">
                                <w:pPr>
                                  <w:jc w:val="center"/>
                                </w:pPr>
                                <w:r>
                                  <w:t>239</w:t>
                                </w:r>
                              </w:p>
                              <w:p w14:paraId="4C2FEE1F" w14:textId="77777777" w:rsidR="00D03240" w:rsidRDefault="00D03240"/>
                              <w:p w14:paraId="40923C11" w14:textId="65CEF46D" w:rsidR="00E050D0" w:rsidRDefault="00E050D0" w:rsidP="00E050D0">
                                <w:pPr>
                                  <w:jc w:val="center"/>
                                </w:pPr>
                                <w:r>
                                  <w:t>Outcome in</w:t>
                                </w:r>
                              </w:p>
                              <w:p w14:paraId="45172726" w14:textId="77777777" w:rsidR="00E050D0" w:rsidRDefault="00E050D0" w:rsidP="00E050D0">
                                <w:pPr>
                                  <w:jc w:val="center"/>
                                </w:pPr>
                                <w:r>
                                  <w:t>239</w:t>
                                </w:r>
                              </w:p>
                              <w:p w14:paraId="2445C7E1" w14:textId="77777777" w:rsidR="00E050D0" w:rsidRDefault="00E050D0" w:rsidP="00E050D0"/>
                              <w:p w14:paraId="2411CBDF" w14:textId="77777777" w:rsidR="00E050D0" w:rsidRDefault="00E050D0" w:rsidP="00E050D0">
                                <w:pPr>
                                  <w:jc w:val="center"/>
                                </w:pPr>
                                <w:r>
                                  <w:t>Outcome in</w:t>
                                </w:r>
                              </w:p>
                              <w:p w14:paraId="59C6E847" w14:textId="77777777" w:rsidR="00E050D0" w:rsidRDefault="00E050D0" w:rsidP="00E050D0">
                                <w:pPr>
                                  <w:jc w:val="center"/>
                                </w:pPr>
                                <w:r>
                                  <w:t>239</w:t>
                                </w:r>
                              </w:p>
                              <w:p w14:paraId="3EC9C376" w14:textId="77777777" w:rsidR="00D03240" w:rsidRDefault="00D03240"/>
                              <w:p w14:paraId="1C7FB02D" w14:textId="5D5C4D46" w:rsidR="00E050D0" w:rsidRDefault="00E050D0" w:rsidP="00E050D0">
                                <w:pPr>
                                  <w:jc w:val="center"/>
                                </w:pPr>
                                <w:r>
                                  <w:t>Outcome in</w:t>
                                </w:r>
                              </w:p>
                              <w:p w14:paraId="6996735B" w14:textId="77777777" w:rsidR="00E050D0" w:rsidRDefault="00E050D0" w:rsidP="00E050D0">
                                <w:pPr>
                                  <w:jc w:val="center"/>
                                </w:pPr>
                                <w:r>
                                  <w:t>239</w:t>
                                </w:r>
                              </w:p>
                              <w:p w14:paraId="4BD44F10" w14:textId="77777777" w:rsidR="00E050D0" w:rsidRDefault="00E050D0" w:rsidP="00E050D0"/>
                              <w:p w14:paraId="2AE9ECF5" w14:textId="77777777" w:rsidR="00E050D0" w:rsidRDefault="00E050D0" w:rsidP="00E050D0">
                                <w:pPr>
                                  <w:jc w:val="center"/>
                                </w:pPr>
                                <w:r>
                                  <w:t>Outcome in</w:t>
                                </w:r>
                              </w:p>
                              <w:p w14:paraId="6B344C2B" w14:textId="77777777" w:rsidR="00E050D0" w:rsidRDefault="00E050D0" w:rsidP="00E050D0">
                                <w:pPr>
                                  <w:jc w:val="center"/>
                                </w:pPr>
                                <w:r>
                                  <w:t>239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Straight Arrow Connector 539"/>
                          <wps:cNvCnPr/>
                          <wps:spPr>
                            <a:xfrm>
                              <a:off x="3317573" y="5428901"/>
                              <a:ext cx="6903" cy="1117494"/>
                            </a:xfrm>
                            <a:prstGeom prst="straightConnector1">
                              <a:avLst/>
                            </a:prstGeom>
                            <a:noFill/>
                            <a:ln w="6350" cap="flat" cmpd="sng" algn="ctr">
                              <a:solidFill>
                                <a:sysClr val="windowText" lastClr="000000"/>
                              </a:solidFill>
                              <a:prstDash val="solid"/>
                              <a:miter lim="800000"/>
                              <a:tailEnd type="triangle"/>
                            </a:ln>
                            <a:effectLst/>
                          </wps:spPr>
                          <wps:bodyPr/>
                        </wps:wsp>
                        <wps:wsp>
                          <wps:cNvPr id="540" name="Straight Arrow Connector 540"/>
                          <wps:cNvCnPr/>
                          <wps:spPr>
                            <a:xfrm flipH="1">
                              <a:off x="2436827" y="6019238"/>
                              <a:ext cx="887730" cy="0"/>
                            </a:xfrm>
                            <a:prstGeom prst="straightConnector1">
                              <a:avLst/>
                            </a:prstGeom>
                            <a:noFill/>
                            <a:ln w="6350" cap="flat" cmpd="sng" algn="ctr">
                              <a:solidFill>
                                <a:sysClr val="windowText" lastClr="000000"/>
                              </a:solidFill>
                              <a:prstDash val="solid"/>
                              <a:miter lim="800000"/>
                              <a:tailEnd type="triangle"/>
                            </a:ln>
                            <a:effectLst/>
                          </wps:spPr>
                          <wps:bodyPr/>
                        </wps:wsp>
                        <wps:wsp>
                          <wps:cNvPr id="541" name="Rectangle 541"/>
                          <wps:cNvSpPr/>
                          <wps:spPr>
                            <a:xfrm>
                              <a:off x="1165253" y="5688701"/>
                              <a:ext cx="1268730" cy="6388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B4FED49" w14:textId="2CC0F454" w:rsidR="00E050D0" w:rsidRDefault="00E050D0" w:rsidP="00E050D0">
                                <w:pPr>
                                  <w:jc w:val="center"/>
                                </w:pPr>
                                <w:r>
                                  <w:t>Insufficient data</w:t>
                                </w:r>
                              </w:p>
                              <w:p w14:paraId="644EC430" w14:textId="77777777" w:rsidR="00E050D0" w:rsidRDefault="00E050D0" w:rsidP="00E050D0">
                                <w:pPr>
                                  <w:jc w:val="center"/>
                                </w:pPr>
                                <w:r>
                                  <w:t>35</w:t>
                                </w:r>
                              </w:p>
                              <w:p w14:paraId="3CC947E5" w14:textId="77777777" w:rsidR="00E050D0" w:rsidRDefault="00E050D0" w:rsidP="00E050D0"/>
                              <w:p w14:paraId="10D7E998" w14:textId="0169F45D" w:rsidR="00E050D0" w:rsidRDefault="00E050D0" w:rsidP="00E050D0">
                                <w:pPr>
                                  <w:jc w:val="center"/>
                                </w:pPr>
                                <w:r>
                                  <w:t>Insufficient data</w:t>
                                </w:r>
                              </w:p>
                              <w:p w14:paraId="4629380C" w14:textId="77777777" w:rsidR="00E050D0" w:rsidRDefault="00E050D0" w:rsidP="00E050D0">
                                <w:pPr>
                                  <w:jc w:val="center"/>
                                </w:pPr>
                                <w:r>
                                  <w:t>35</w:t>
                                </w:r>
                              </w:p>
                              <w:p w14:paraId="3657F74E" w14:textId="77777777" w:rsidR="00D03240" w:rsidRDefault="00D03240"/>
                              <w:p w14:paraId="67B74818" w14:textId="58D04FF4" w:rsidR="00E050D0" w:rsidRDefault="00E050D0" w:rsidP="00E050D0">
                                <w:pPr>
                                  <w:jc w:val="center"/>
                                </w:pPr>
                                <w:r>
                                  <w:t>Insufficient data</w:t>
                                </w:r>
                              </w:p>
                              <w:p w14:paraId="7D55BBF9" w14:textId="77777777" w:rsidR="00E050D0" w:rsidRDefault="00E050D0" w:rsidP="00E050D0">
                                <w:pPr>
                                  <w:jc w:val="center"/>
                                </w:pPr>
                                <w:r>
                                  <w:t>35</w:t>
                                </w:r>
                              </w:p>
                              <w:p w14:paraId="5D1937F1" w14:textId="77777777" w:rsidR="00E050D0" w:rsidRDefault="00E050D0" w:rsidP="00E050D0"/>
                              <w:p w14:paraId="2B83F563" w14:textId="4A981803" w:rsidR="00E050D0" w:rsidRDefault="00E050D0" w:rsidP="00E050D0">
                                <w:pPr>
                                  <w:jc w:val="center"/>
                                </w:pPr>
                                <w:r>
                                  <w:t>Insufficient data</w:t>
                                </w:r>
                              </w:p>
                              <w:p w14:paraId="0069B2D5" w14:textId="77777777" w:rsidR="00E050D0" w:rsidRDefault="00E050D0" w:rsidP="00E050D0">
                                <w:pPr>
                                  <w:jc w:val="center"/>
                                </w:pPr>
                                <w:r>
                                  <w:t>35</w:t>
                                </w:r>
                              </w:p>
                              <w:p w14:paraId="71FE3D03" w14:textId="77777777" w:rsidR="00D03240" w:rsidRDefault="00D03240"/>
                              <w:p w14:paraId="7360CE36" w14:textId="47DDFE43" w:rsidR="00E050D0" w:rsidRDefault="00E050D0" w:rsidP="00E050D0">
                                <w:pPr>
                                  <w:jc w:val="center"/>
                                </w:pPr>
                                <w:r>
                                  <w:t>Insufficient data</w:t>
                                </w:r>
                              </w:p>
                              <w:p w14:paraId="63D3E760" w14:textId="77777777" w:rsidR="00E050D0" w:rsidRDefault="00E050D0" w:rsidP="00E050D0">
                                <w:pPr>
                                  <w:jc w:val="center"/>
                                </w:pPr>
                                <w:r>
                                  <w:t>35</w:t>
                                </w:r>
                              </w:p>
                              <w:p w14:paraId="53602E28" w14:textId="77777777" w:rsidR="00E050D0" w:rsidRDefault="00E050D0" w:rsidP="00E050D0"/>
                              <w:p w14:paraId="2BD79E08" w14:textId="2A701BA5" w:rsidR="00E050D0" w:rsidRDefault="00E050D0" w:rsidP="00E050D0">
                                <w:pPr>
                                  <w:jc w:val="center"/>
                                </w:pPr>
                                <w:r>
                                  <w:t>Insufficient data</w:t>
                                </w:r>
                              </w:p>
                              <w:p w14:paraId="09D66928" w14:textId="77777777" w:rsidR="00E050D0" w:rsidRDefault="00E050D0" w:rsidP="00E050D0">
                                <w:pPr>
                                  <w:jc w:val="center"/>
                                </w:pPr>
                                <w:r>
                                  <w:t>35</w:t>
                                </w:r>
                              </w:p>
                              <w:p w14:paraId="018CEB9E" w14:textId="77777777" w:rsidR="00D03240" w:rsidRDefault="00D03240"/>
                              <w:p w14:paraId="505AED4E" w14:textId="29E15179" w:rsidR="00E050D0" w:rsidRDefault="00E050D0" w:rsidP="00E050D0">
                                <w:pPr>
                                  <w:jc w:val="center"/>
                                </w:pPr>
                                <w:r>
                                  <w:t>Insufficient data</w:t>
                                </w:r>
                              </w:p>
                              <w:p w14:paraId="4B4EA187" w14:textId="77777777" w:rsidR="00E050D0" w:rsidRDefault="00E050D0" w:rsidP="00E050D0">
                                <w:pPr>
                                  <w:jc w:val="center"/>
                                </w:pPr>
                                <w:r>
                                  <w:t>35</w:t>
                                </w:r>
                              </w:p>
                              <w:p w14:paraId="229789DE" w14:textId="77777777" w:rsidR="00E050D0" w:rsidRDefault="00E050D0" w:rsidP="00E050D0"/>
                              <w:p w14:paraId="2A90CA9D" w14:textId="43FF6234" w:rsidR="00E050D0" w:rsidRDefault="00E050D0" w:rsidP="00E050D0">
                                <w:pPr>
                                  <w:jc w:val="center"/>
                                </w:pPr>
                                <w:r>
                                  <w:t>Insufficient data</w:t>
                                </w:r>
                              </w:p>
                              <w:p w14:paraId="0FB9AF05" w14:textId="77777777" w:rsidR="00E050D0" w:rsidRDefault="00E050D0" w:rsidP="00E050D0">
                                <w:pPr>
                                  <w:jc w:val="center"/>
                                </w:pPr>
                                <w: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 name="Rectangle 542"/>
                          <wps:cNvSpPr/>
                          <wps:spPr>
                            <a:xfrm>
                              <a:off x="2557083" y="6546456"/>
                              <a:ext cx="1541434" cy="77660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5866B02" w14:textId="77777777" w:rsidR="00E050D0" w:rsidRDefault="00E050D0" w:rsidP="00E050D0">
                                <w:pPr>
                                  <w:jc w:val="center"/>
                                </w:pPr>
                                <w:r>
                                  <w:t>Second Panel assessment</w:t>
                                </w:r>
                              </w:p>
                              <w:p w14:paraId="60C3F827" w14:textId="77777777" w:rsidR="00E050D0" w:rsidRDefault="00E050D0" w:rsidP="00E050D0">
                                <w:pPr>
                                  <w:jc w:val="center"/>
                                </w:pPr>
                                <w:r>
                                  <w:t>204</w:t>
                                </w:r>
                              </w:p>
                              <w:p w14:paraId="5913D47F" w14:textId="77777777" w:rsidR="00E050D0" w:rsidRDefault="00E050D0" w:rsidP="00E050D0"/>
                              <w:p w14:paraId="68CBEE4A" w14:textId="77777777" w:rsidR="00E050D0" w:rsidRDefault="00E050D0" w:rsidP="00E050D0">
                                <w:pPr>
                                  <w:jc w:val="center"/>
                                </w:pPr>
                                <w:r>
                                  <w:t>Second Panel assessment</w:t>
                                </w:r>
                              </w:p>
                              <w:p w14:paraId="72818B22" w14:textId="77777777" w:rsidR="00E050D0" w:rsidRDefault="00E050D0" w:rsidP="00E050D0">
                                <w:pPr>
                                  <w:jc w:val="center"/>
                                </w:pPr>
                                <w:r>
                                  <w:t>204</w:t>
                                </w:r>
                              </w:p>
                              <w:p w14:paraId="6EC39A06" w14:textId="77777777" w:rsidR="00D03240" w:rsidRDefault="00D03240"/>
                              <w:p w14:paraId="60F8CFFD" w14:textId="77777777" w:rsidR="00E050D0" w:rsidRDefault="00E050D0" w:rsidP="00E050D0">
                                <w:pPr>
                                  <w:jc w:val="center"/>
                                </w:pPr>
                                <w:r>
                                  <w:t>Second Panel assessment</w:t>
                                </w:r>
                              </w:p>
                              <w:p w14:paraId="445007D5" w14:textId="77777777" w:rsidR="00E050D0" w:rsidRDefault="00E050D0" w:rsidP="00E050D0">
                                <w:pPr>
                                  <w:jc w:val="center"/>
                                </w:pPr>
                                <w:r>
                                  <w:t>204</w:t>
                                </w:r>
                              </w:p>
                              <w:p w14:paraId="4D4957EF" w14:textId="77777777" w:rsidR="00E050D0" w:rsidRDefault="00E050D0" w:rsidP="00E050D0"/>
                              <w:p w14:paraId="11BF58B3" w14:textId="77777777" w:rsidR="00E050D0" w:rsidRDefault="00E050D0" w:rsidP="00E050D0">
                                <w:pPr>
                                  <w:jc w:val="center"/>
                                </w:pPr>
                                <w:r>
                                  <w:t>Second Panel assessment</w:t>
                                </w:r>
                              </w:p>
                              <w:p w14:paraId="74BA7B94" w14:textId="77777777" w:rsidR="00E050D0" w:rsidRDefault="00E050D0" w:rsidP="00E050D0">
                                <w:pPr>
                                  <w:jc w:val="center"/>
                                </w:pPr>
                                <w:r>
                                  <w:t>204</w:t>
                                </w:r>
                              </w:p>
                              <w:p w14:paraId="3123D194" w14:textId="77777777" w:rsidR="00D03240" w:rsidRDefault="00D03240"/>
                              <w:p w14:paraId="3426F42D" w14:textId="462BFB7F" w:rsidR="00E050D0" w:rsidRDefault="00E050D0" w:rsidP="00E050D0">
                                <w:pPr>
                                  <w:jc w:val="center"/>
                                </w:pPr>
                                <w:r>
                                  <w:t>Second Panel assessment</w:t>
                                </w:r>
                              </w:p>
                              <w:p w14:paraId="55724301" w14:textId="77777777" w:rsidR="00E050D0" w:rsidRDefault="00E050D0" w:rsidP="00E050D0">
                                <w:pPr>
                                  <w:jc w:val="center"/>
                                </w:pPr>
                                <w:r>
                                  <w:t>204</w:t>
                                </w:r>
                              </w:p>
                              <w:p w14:paraId="1B816358" w14:textId="77777777" w:rsidR="00E050D0" w:rsidRDefault="00E050D0" w:rsidP="00E050D0"/>
                              <w:p w14:paraId="4DCCE29C" w14:textId="77777777" w:rsidR="00E050D0" w:rsidRDefault="00E050D0" w:rsidP="00E050D0">
                                <w:pPr>
                                  <w:jc w:val="center"/>
                                </w:pPr>
                                <w:r>
                                  <w:t>Second Panel assessment</w:t>
                                </w:r>
                              </w:p>
                              <w:p w14:paraId="481E6AFD" w14:textId="77777777" w:rsidR="00E050D0" w:rsidRDefault="00E050D0" w:rsidP="00E050D0">
                                <w:pPr>
                                  <w:jc w:val="center"/>
                                </w:pPr>
                                <w:r>
                                  <w:t>204</w:t>
                                </w:r>
                              </w:p>
                              <w:p w14:paraId="51FB5077" w14:textId="77777777" w:rsidR="00D03240" w:rsidRDefault="00D03240"/>
                              <w:p w14:paraId="617C1F51" w14:textId="314AB5EE" w:rsidR="00E050D0" w:rsidRDefault="00E050D0" w:rsidP="00E050D0">
                                <w:pPr>
                                  <w:jc w:val="center"/>
                                </w:pPr>
                                <w:r>
                                  <w:t>Second Panel assessment</w:t>
                                </w:r>
                              </w:p>
                              <w:p w14:paraId="71CA51B8" w14:textId="77777777" w:rsidR="00E050D0" w:rsidRDefault="00E050D0" w:rsidP="00E050D0">
                                <w:pPr>
                                  <w:jc w:val="center"/>
                                </w:pPr>
                                <w:r>
                                  <w:t>204</w:t>
                                </w:r>
                              </w:p>
                              <w:p w14:paraId="79AE043D" w14:textId="77777777" w:rsidR="00E050D0" w:rsidRDefault="00E050D0" w:rsidP="00E050D0"/>
                              <w:p w14:paraId="23E596DE" w14:textId="77777777" w:rsidR="00E050D0" w:rsidRDefault="00E050D0" w:rsidP="00E050D0">
                                <w:pPr>
                                  <w:jc w:val="center"/>
                                </w:pPr>
                                <w:r>
                                  <w:t>Second Panel assessment</w:t>
                                </w:r>
                              </w:p>
                              <w:p w14:paraId="39D97C1F" w14:textId="77777777" w:rsidR="00E050D0" w:rsidRDefault="00E050D0" w:rsidP="00E050D0">
                                <w:pPr>
                                  <w:jc w:val="center"/>
                                </w:pPr>
                                <w:r>
                                  <w:t>204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Straight Arrow Connector 543"/>
                          <wps:cNvCnPr/>
                          <wps:spPr>
                            <a:xfrm flipH="1">
                              <a:off x="3324590" y="4402067"/>
                              <a:ext cx="33" cy="534383"/>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544" name="Rectangle 544"/>
                        <wps:cNvSpPr/>
                        <wps:spPr>
                          <a:xfrm>
                            <a:off x="3852333" y="4436533"/>
                            <a:ext cx="770255" cy="6267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FB46A23" w14:textId="77777777" w:rsidR="00E050D0" w:rsidRDefault="00E050D0" w:rsidP="00E050D0">
                              <w:pPr>
                                <w:jc w:val="center"/>
                              </w:pPr>
                              <w:r>
                                <w:t>No Data</w:t>
                              </w:r>
                            </w:p>
                            <w:p w14:paraId="67587889" w14:textId="77777777" w:rsidR="00E050D0" w:rsidRDefault="00E050D0" w:rsidP="00E050D0">
                              <w:pPr>
                                <w:jc w:val="center"/>
                              </w:pPr>
                              <w:r>
                                <w:t>1</w:t>
                              </w:r>
                            </w:p>
                            <w:p w14:paraId="481505F9" w14:textId="77777777" w:rsidR="00E050D0" w:rsidRDefault="00E050D0" w:rsidP="00E050D0"/>
                            <w:p w14:paraId="6992F201" w14:textId="68FFC49F" w:rsidR="00E050D0" w:rsidRDefault="00E050D0" w:rsidP="00E050D0">
                              <w:pPr>
                                <w:jc w:val="center"/>
                              </w:pPr>
                              <w:bookmarkStart w:id="198" w:name="_Toc73387978"/>
                              <w:r>
                                <w:t xml:space="preserve">Figure </w:t>
                              </w:r>
                              <w:r w:rsidR="004F2F2A">
                                <w:fldChar w:fldCharType="begin"/>
                              </w:r>
                              <w:r w:rsidR="004F2F2A">
                                <w:instrText xml:space="preserve"> SEQ Figure \* ARABIC </w:instrText>
                              </w:r>
                              <w:r w:rsidR="004F2F2A">
                                <w:fldChar w:fldCharType="separate"/>
                              </w:r>
                              <w:r w:rsidR="00A2308A">
                                <w:rPr>
                                  <w:noProof/>
                                </w:rPr>
                                <w:t>8</w:t>
                              </w:r>
                              <w:r w:rsidR="004F2F2A">
                                <w:rPr>
                                  <w:noProof/>
                                </w:rPr>
                                <w:fldChar w:fldCharType="end"/>
                              </w:r>
                              <w:r>
                                <w:t xml:space="preserve"> Summarises the Study Population.No Data</w:t>
                              </w:r>
                              <w:bookmarkEnd w:id="198"/>
                            </w:p>
                            <w:p w14:paraId="455AF451" w14:textId="77777777" w:rsidR="00E050D0" w:rsidRDefault="00E050D0" w:rsidP="00E050D0">
                              <w:pPr>
                                <w:jc w:val="center"/>
                              </w:pPr>
                              <w:r>
                                <w:t>1</w:t>
                              </w:r>
                            </w:p>
                            <w:p w14:paraId="4D5BAD1A" w14:textId="77777777" w:rsidR="00D03240" w:rsidRDefault="00D03240"/>
                            <w:p w14:paraId="510CAAF1" w14:textId="77777777" w:rsidR="00E050D0" w:rsidRDefault="00E050D0" w:rsidP="00E050D0">
                              <w:pPr>
                                <w:jc w:val="center"/>
                              </w:pPr>
                              <w:r>
                                <w:t>No Data</w:t>
                              </w:r>
                            </w:p>
                            <w:p w14:paraId="6E06B9FD" w14:textId="77777777" w:rsidR="00E050D0" w:rsidRDefault="00E050D0" w:rsidP="00E050D0">
                              <w:pPr>
                                <w:jc w:val="center"/>
                              </w:pPr>
                              <w:r>
                                <w:t>1</w:t>
                              </w:r>
                            </w:p>
                            <w:p w14:paraId="131A01F8" w14:textId="77777777" w:rsidR="00E050D0" w:rsidRDefault="00E050D0" w:rsidP="00E050D0"/>
                            <w:p w14:paraId="67CA3FAA" w14:textId="3BA321EF" w:rsidR="00E050D0" w:rsidRDefault="00E050D0" w:rsidP="00E050D0">
                              <w:pPr>
                                <w:jc w:val="center"/>
                              </w:pPr>
                              <w:bookmarkStart w:id="199" w:name="_Toc73387979"/>
                              <w:r>
                                <w:t xml:space="preserve">Figure </w:t>
                              </w:r>
                              <w:r w:rsidR="004F2F2A">
                                <w:fldChar w:fldCharType="begin"/>
                              </w:r>
                              <w:r w:rsidR="004F2F2A">
                                <w:instrText xml:space="preserve"> SEQ Figure \* ARABIC </w:instrText>
                              </w:r>
                              <w:r w:rsidR="004F2F2A">
                                <w:fldChar w:fldCharType="separate"/>
                              </w:r>
                              <w:r w:rsidR="00A2308A">
                                <w:rPr>
                                  <w:noProof/>
                                </w:rPr>
                                <w:t>9</w:t>
                              </w:r>
                              <w:r w:rsidR="004F2F2A">
                                <w:rPr>
                                  <w:noProof/>
                                </w:rPr>
                                <w:fldChar w:fldCharType="end"/>
                              </w:r>
                              <w:r>
                                <w:t xml:space="preserve"> Summarises the Study Population.No Data</w:t>
                              </w:r>
                              <w:bookmarkEnd w:id="199"/>
                            </w:p>
                            <w:p w14:paraId="54F93BEA" w14:textId="77777777" w:rsidR="00E050D0" w:rsidRDefault="00E050D0" w:rsidP="00E050D0">
                              <w:pPr>
                                <w:jc w:val="center"/>
                              </w:pPr>
                              <w:r>
                                <w:t>1</w:t>
                              </w:r>
                            </w:p>
                            <w:p w14:paraId="787C7412" w14:textId="77777777" w:rsidR="00D03240" w:rsidRDefault="00D03240"/>
                            <w:p w14:paraId="373D1CEA" w14:textId="597DBE3D" w:rsidR="00E050D0" w:rsidRDefault="00E050D0" w:rsidP="00E050D0">
                              <w:pPr>
                                <w:jc w:val="center"/>
                              </w:pPr>
                              <w:r>
                                <w:t>No Data</w:t>
                              </w:r>
                            </w:p>
                            <w:p w14:paraId="3E8B0FCE" w14:textId="77777777" w:rsidR="00E050D0" w:rsidRDefault="00E050D0" w:rsidP="00E050D0">
                              <w:pPr>
                                <w:jc w:val="center"/>
                              </w:pPr>
                              <w:r>
                                <w:t>1</w:t>
                              </w:r>
                            </w:p>
                            <w:p w14:paraId="77EA20A8" w14:textId="77777777" w:rsidR="00E050D0" w:rsidRDefault="00E050D0" w:rsidP="00E050D0"/>
                            <w:p w14:paraId="6BF3D087" w14:textId="278E4DF2" w:rsidR="00E050D0" w:rsidRDefault="00E050D0" w:rsidP="00E050D0">
                              <w:pPr>
                                <w:jc w:val="center"/>
                              </w:pPr>
                              <w:bookmarkStart w:id="200" w:name="_Toc73377387"/>
                              <w:bookmarkStart w:id="201" w:name="_Toc73387980"/>
                              <w:r>
                                <w:t xml:space="preserve">Figure </w:t>
                              </w:r>
                              <w:r w:rsidR="004F2F2A">
                                <w:fldChar w:fldCharType="begin"/>
                              </w:r>
                              <w:r w:rsidR="004F2F2A">
                                <w:instrText xml:space="preserve"> SEQ Figure \* ARABIC </w:instrText>
                              </w:r>
                              <w:r w:rsidR="004F2F2A">
                                <w:fldChar w:fldCharType="separate"/>
                              </w:r>
                              <w:r w:rsidR="00A2308A">
                                <w:rPr>
                                  <w:noProof/>
                                </w:rPr>
                                <w:t>10</w:t>
                              </w:r>
                              <w:r w:rsidR="004F2F2A">
                                <w:rPr>
                                  <w:noProof/>
                                </w:rPr>
                                <w:fldChar w:fldCharType="end"/>
                              </w:r>
                              <w:r>
                                <w:t xml:space="preserve"> Summarises the Study Population.No Data</w:t>
                              </w:r>
                              <w:bookmarkEnd w:id="200"/>
                              <w:bookmarkEnd w:id="201"/>
                            </w:p>
                            <w:p w14:paraId="0393C2DB" w14:textId="77777777" w:rsidR="00E050D0" w:rsidRDefault="00E050D0" w:rsidP="00E050D0">
                              <w:pPr>
                                <w:jc w:val="center"/>
                              </w:pPr>
                              <w:r>
                                <w:t>1</w:t>
                              </w:r>
                            </w:p>
                            <w:p w14:paraId="56A7101E" w14:textId="77777777" w:rsidR="00D03240" w:rsidRDefault="00D03240"/>
                            <w:p w14:paraId="677B70F3" w14:textId="62223074" w:rsidR="00E050D0" w:rsidRDefault="00E050D0" w:rsidP="00E050D0">
                              <w:pPr>
                                <w:jc w:val="center"/>
                              </w:pPr>
                              <w:r>
                                <w:t>No Data</w:t>
                              </w:r>
                            </w:p>
                            <w:p w14:paraId="05A90341" w14:textId="77777777" w:rsidR="00E050D0" w:rsidRDefault="00E050D0" w:rsidP="00E050D0">
                              <w:pPr>
                                <w:jc w:val="center"/>
                              </w:pPr>
                              <w:r>
                                <w:t>1</w:t>
                              </w:r>
                            </w:p>
                            <w:p w14:paraId="3FEE9A72" w14:textId="77777777" w:rsidR="00E050D0" w:rsidRDefault="00E050D0" w:rsidP="00E050D0"/>
                            <w:p w14:paraId="3FA7EC58" w14:textId="3D312CB2" w:rsidR="00E050D0" w:rsidRDefault="00E050D0" w:rsidP="00E050D0">
                              <w:pPr>
                                <w:jc w:val="center"/>
                              </w:pPr>
                              <w:bookmarkStart w:id="202" w:name="_Toc73377388"/>
                              <w:bookmarkStart w:id="203" w:name="_Toc73378141"/>
                              <w:bookmarkStart w:id="204" w:name="_Toc73387981"/>
                              <w:r>
                                <w:t xml:space="preserve">Figure </w:t>
                              </w:r>
                              <w:r w:rsidR="004F2F2A">
                                <w:fldChar w:fldCharType="begin"/>
                              </w:r>
                              <w:r w:rsidR="004F2F2A">
                                <w:instrText xml:space="preserve"> SEQ Figure \* ARABIC </w:instrText>
                              </w:r>
                              <w:r w:rsidR="004F2F2A">
                                <w:fldChar w:fldCharType="separate"/>
                              </w:r>
                              <w:r w:rsidR="00A2308A">
                                <w:rPr>
                                  <w:noProof/>
                                </w:rPr>
                                <w:t>11</w:t>
                              </w:r>
                              <w:r w:rsidR="004F2F2A">
                                <w:rPr>
                                  <w:noProof/>
                                </w:rPr>
                                <w:fldChar w:fldCharType="end"/>
                              </w:r>
                              <w:r>
                                <w:t xml:space="preserve"> Summarises the Study Population.No Data</w:t>
                              </w:r>
                              <w:bookmarkEnd w:id="202"/>
                              <w:bookmarkEnd w:id="203"/>
                              <w:bookmarkEnd w:id="204"/>
                            </w:p>
                            <w:p w14:paraId="2822B926" w14:textId="77777777" w:rsidR="00E050D0" w:rsidRDefault="00E050D0" w:rsidP="00E050D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Straight Arrow Connector 545"/>
                        <wps:cNvCnPr/>
                        <wps:spPr>
                          <a:xfrm>
                            <a:off x="5033433" y="4080933"/>
                            <a:ext cx="0" cy="358392"/>
                          </a:xfrm>
                          <a:prstGeom prst="straightConnector1">
                            <a:avLst/>
                          </a:prstGeom>
                          <a:noFill/>
                          <a:ln w="6350" cap="flat" cmpd="sng" algn="ctr">
                            <a:solidFill>
                              <a:sysClr val="windowText" lastClr="000000"/>
                            </a:solidFill>
                            <a:prstDash val="solid"/>
                            <a:miter lim="800000"/>
                            <a:tailEnd type="triangle"/>
                          </a:ln>
                          <a:effectLst/>
                        </wps:spPr>
                        <wps:bodyPr/>
                      </wps:wsp>
                      <wps:wsp>
                        <wps:cNvPr id="546" name="Straight Arrow Connector 546"/>
                        <wps:cNvCnPr/>
                        <wps:spPr>
                          <a:xfrm flipH="1">
                            <a:off x="4241800" y="4080933"/>
                            <a:ext cx="369143" cy="355600"/>
                          </a:xfrm>
                          <a:prstGeom prst="straightConnector1">
                            <a:avLst/>
                          </a:prstGeom>
                          <a:noFill/>
                          <a:ln w="6350" cap="flat" cmpd="sng" algn="ctr">
                            <a:solidFill>
                              <a:sysClr val="windowText" lastClr="000000"/>
                            </a:solidFill>
                            <a:prstDash val="solid"/>
                            <a:miter lim="800000"/>
                            <a:tailEnd type="triangle"/>
                          </a:ln>
                          <a:effectLst/>
                        </wps:spPr>
                        <wps:bodyPr/>
                      </wps:wsp>
                      <wps:wsp>
                        <wps:cNvPr id="547" name="Straight Arrow Connector 547"/>
                        <wps:cNvCnPr/>
                        <wps:spPr>
                          <a:xfrm>
                            <a:off x="5461000" y="4080933"/>
                            <a:ext cx="345635" cy="35560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V relativeFrom="margin">
                  <wp14:pctHeight>0</wp14:pctHeight>
                </wp14:sizeRelV>
              </wp:anchor>
            </w:drawing>
          </mc:Choice>
          <mc:Fallback>
            <w:pict>
              <v:group w14:anchorId="5920C7E1" id="Group 123" o:spid="_x0000_s1172" style="position:absolute;left:0;text-align:left;margin-left:0;margin-top:22.15pt;width:488.5pt;height:573.35pt;z-index:-251522048;mso-height-relative:margin" coordsize="62039,728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">
                <v:group id="Group 124" o:spid="_x0000_s1173" style="position:absolute;width:62039;height:72819" coordsize="65118,73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rect id="Rectangle 125" o:spid="_x0000_s1174" style="position:absolute;left:24357;width:16179;height:6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" filled="f" strokecolor="windowText" strokeweight="1pt">
                    <v:textbox>
                      <w:txbxContent>
                        <w:p w14:paraId="095E3DB0" w14:textId="77777777" w:rsidR="00E050D0" w:rsidRDefault="00E050D0" w:rsidP="00E050D0">
                          <w:pPr>
                            <w:jc w:val="center"/>
                          </w:pPr>
                          <w:r>
                            <w:t>Master Database</w:t>
                          </w:r>
                        </w:p>
                        <w:p w14:paraId="7F714507" w14:textId="77777777" w:rsidR="00E050D0" w:rsidRDefault="00E050D0" w:rsidP="00E050D0">
                          <w:pPr>
                            <w:jc w:val="center"/>
                          </w:pPr>
                          <w:r>
                            <w:t>1094 cases</w:t>
                          </w:r>
                        </w:p>
                        <w:p w14:paraId="3772114F" w14:textId="77777777" w:rsidR="00E050D0" w:rsidRDefault="00E050D0" w:rsidP="00E050D0"/>
                        <w:p w14:paraId="2E0ECF9A" w14:textId="77777777" w:rsidR="00E050D0" w:rsidRDefault="00E050D0" w:rsidP="00E050D0">
                          <w:pPr>
                            <w:jc w:val="center"/>
                          </w:pPr>
                          <w:r>
                            <w:t>Master Database</w:t>
                          </w:r>
                        </w:p>
                        <w:p w14:paraId="093F20DD" w14:textId="77777777" w:rsidR="00E050D0" w:rsidRDefault="00E050D0" w:rsidP="00E050D0">
                          <w:pPr>
                            <w:jc w:val="center"/>
                          </w:pPr>
                          <w:r>
                            <w:t>1094 cases</w:t>
                          </w:r>
                        </w:p>
                        <w:p w14:paraId="55DC7090" w14:textId="77777777" w:rsidR="00D03240" w:rsidRDefault="00D03240"/>
                        <w:p w14:paraId="04D71996" w14:textId="77777777" w:rsidR="00E050D0" w:rsidRDefault="00E050D0" w:rsidP="00E050D0">
                          <w:pPr>
                            <w:jc w:val="center"/>
                          </w:pPr>
                          <w:r>
                            <w:t>Master Database</w:t>
                          </w:r>
                        </w:p>
                        <w:p w14:paraId="4AFD37BA" w14:textId="77777777" w:rsidR="00E050D0" w:rsidRDefault="00E050D0" w:rsidP="00E050D0">
                          <w:pPr>
                            <w:jc w:val="center"/>
                          </w:pPr>
                          <w:r>
                            <w:t>1094 cases</w:t>
                          </w:r>
                        </w:p>
                        <w:p w14:paraId="6F4FC929" w14:textId="77777777" w:rsidR="00E050D0" w:rsidRDefault="00E050D0" w:rsidP="00E050D0"/>
                        <w:p w14:paraId="62E52DFE" w14:textId="77777777" w:rsidR="00E050D0" w:rsidRDefault="00E050D0" w:rsidP="00E050D0">
                          <w:pPr>
                            <w:jc w:val="center"/>
                          </w:pPr>
                          <w:r>
                            <w:t>Master Database</w:t>
                          </w:r>
                        </w:p>
                        <w:p w14:paraId="0D224C1B" w14:textId="77777777" w:rsidR="00E050D0" w:rsidRDefault="00E050D0" w:rsidP="00E050D0">
                          <w:pPr>
                            <w:jc w:val="center"/>
                          </w:pPr>
                          <w:r>
                            <w:t>1094 cases</w:t>
                          </w:r>
                        </w:p>
                        <w:p w14:paraId="77CE71AF" w14:textId="77777777" w:rsidR="00D03240" w:rsidRDefault="00D03240"/>
                        <w:p w14:paraId="134723B3" w14:textId="45EC4A86" w:rsidR="00E050D0" w:rsidRDefault="00E050D0" w:rsidP="00E050D0">
                          <w:pPr>
                            <w:jc w:val="center"/>
                          </w:pPr>
                          <w:r>
                            <w:t>Master Database</w:t>
                          </w:r>
                        </w:p>
                        <w:p w14:paraId="2B31533C" w14:textId="77777777" w:rsidR="00E050D0" w:rsidRDefault="00E050D0" w:rsidP="00E050D0">
                          <w:pPr>
                            <w:jc w:val="center"/>
                          </w:pPr>
                          <w:r>
                            <w:t>1094 cases</w:t>
                          </w:r>
                        </w:p>
                        <w:p w14:paraId="1E52EA08" w14:textId="77777777" w:rsidR="00E050D0" w:rsidRDefault="00E050D0" w:rsidP="00E050D0"/>
                        <w:p w14:paraId="6DE90873" w14:textId="77777777" w:rsidR="00E050D0" w:rsidRDefault="00E050D0" w:rsidP="00E050D0">
                          <w:pPr>
                            <w:jc w:val="center"/>
                          </w:pPr>
                          <w:r>
                            <w:t>Master Database</w:t>
                          </w:r>
                        </w:p>
                        <w:p w14:paraId="1FF611ED" w14:textId="77777777" w:rsidR="00E050D0" w:rsidRDefault="00E050D0" w:rsidP="00E050D0">
                          <w:pPr>
                            <w:jc w:val="center"/>
                          </w:pPr>
                          <w:r>
                            <w:t>1094 cases</w:t>
                          </w:r>
                        </w:p>
                        <w:p w14:paraId="3E1A652C" w14:textId="77777777" w:rsidR="00D03240" w:rsidRDefault="00D03240"/>
                        <w:p w14:paraId="1C882518" w14:textId="15A82C0B" w:rsidR="00E050D0" w:rsidRDefault="00E050D0" w:rsidP="00E050D0">
                          <w:pPr>
                            <w:jc w:val="center"/>
                          </w:pPr>
                          <w:r>
                            <w:t>Master Database</w:t>
                          </w:r>
                        </w:p>
                        <w:p w14:paraId="2E03C596" w14:textId="77777777" w:rsidR="00E050D0" w:rsidRDefault="00E050D0" w:rsidP="00E050D0">
                          <w:pPr>
                            <w:jc w:val="center"/>
                          </w:pPr>
                          <w:r>
                            <w:t>1094 cases</w:t>
                          </w:r>
                        </w:p>
                        <w:p w14:paraId="61BFEA5A" w14:textId="77777777" w:rsidR="00E050D0" w:rsidRDefault="00E050D0" w:rsidP="00E050D0"/>
                        <w:p w14:paraId="1A8E56E3" w14:textId="77777777" w:rsidR="00E050D0" w:rsidRDefault="00E050D0" w:rsidP="00E050D0">
                          <w:pPr>
                            <w:jc w:val="center"/>
                          </w:pPr>
                          <w:r>
                            <w:t>Master Database</w:t>
                          </w:r>
                        </w:p>
                        <w:p w14:paraId="61A81449" w14:textId="77777777" w:rsidR="00E050D0" w:rsidRDefault="00E050D0" w:rsidP="00E050D0">
                          <w:pPr>
                            <w:jc w:val="center"/>
                          </w:pPr>
                          <w:r>
                            <w:t>1094 cases</w:t>
                          </w:r>
                        </w:p>
                      </w:txbxContent>
                    </v:textbox>
                  </v:rect>
                  <v:shape id="Straight Arrow Connector 126" o:spid="_x0000_s1175" type="#_x0000_t32" style="position:absolute;left:32354;top:6230;width:92;height:52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" strokecolor="windowText" strokeweight=".5pt">
                    <v:stroke endarrow="block" joinstyle="miter"/>
                  </v:shape>
                  <v:rect id="Rectangle 127" o:spid="_x0000_s1176" style="position:absolute;left:25408;top:11490;width:14078;height:48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" filled="f" strokecolor="windowText" strokeweight="1pt">
                    <v:textbox>
                      <w:txbxContent>
                        <w:p w14:paraId="451406C7" w14:textId="77777777" w:rsidR="00E050D0" w:rsidRDefault="00E050D0" w:rsidP="00E050D0">
                          <w:pPr>
                            <w:jc w:val="center"/>
                          </w:pPr>
                          <w:r>
                            <w:t>Selected</w:t>
                          </w:r>
                        </w:p>
                        <w:p w14:paraId="2C54CAD9" w14:textId="77777777" w:rsidR="00E050D0" w:rsidRDefault="00E050D0" w:rsidP="00E050D0">
                          <w:pPr>
                            <w:jc w:val="center"/>
                          </w:pPr>
                          <w:r>
                            <w:t>421 cases</w:t>
                          </w:r>
                        </w:p>
                        <w:p w14:paraId="4BF6B668" w14:textId="77777777" w:rsidR="00E050D0" w:rsidRDefault="00E050D0" w:rsidP="00E050D0"/>
                        <w:p w14:paraId="52C089DF" w14:textId="77777777" w:rsidR="00E050D0" w:rsidRDefault="00E050D0" w:rsidP="00E050D0">
                          <w:pPr>
                            <w:jc w:val="center"/>
                          </w:pPr>
                          <w:r>
                            <w:t>Selected</w:t>
                          </w:r>
                        </w:p>
                        <w:p w14:paraId="3F7624E6" w14:textId="77777777" w:rsidR="00E050D0" w:rsidRDefault="00E050D0" w:rsidP="00E050D0">
                          <w:pPr>
                            <w:jc w:val="center"/>
                          </w:pPr>
                          <w:r>
                            <w:t>421 cases</w:t>
                          </w:r>
                        </w:p>
                        <w:p w14:paraId="3272732F" w14:textId="77777777" w:rsidR="00D03240" w:rsidRDefault="00D03240"/>
                        <w:p w14:paraId="6BB98D91" w14:textId="77777777" w:rsidR="00E050D0" w:rsidRDefault="00E050D0" w:rsidP="00E050D0">
                          <w:pPr>
                            <w:jc w:val="center"/>
                          </w:pPr>
                          <w:r>
                            <w:t>Selected</w:t>
                          </w:r>
                        </w:p>
                        <w:p w14:paraId="4878D60E" w14:textId="77777777" w:rsidR="00E050D0" w:rsidRDefault="00E050D0" w:rsidP="00E050D0">
                          <w:pPr>
                            <w:jc w:val="center"/>
                          </w:pPr>
                          <w:r>
                            <w:t>421 cases</w:t>
                          </w:r>
                        </w:p>
                        <w:p w14:paraId="5EB8C3F5" w14:textId="77777777" w:rsidR="00E050D0" w:rsidRDefault="00E050D0" w:rsidP="00E050D0"/>
                        <w:p w14:paraId="714264EB" w14:textId="77777777" w:rsidR="00E050D0" w:rsidRDefault="00E050D0" w:rsidP="00E050D0">
                          <w:pPr>
                            <w:jc w:val="center"/>
                          </w:pPr>
                          <w:r>
                            <w:t>Selected</w:t>
                          </w:r>
                        </w:p>
                        <w:p w14:paraId="1B268030" w14:textId="77777777" w:rsidR="00E050D0" w:rsidRDefault="00E050D0" w:rsidP="00E050D0">
                          <w:pPr>
                            <w:jc w:val="center"/>
                          </w:pPr>
                          <w:r>
                            <w:t>421 cases</w:t>
                          </w:r>
                        </w:p>
                        <w:p w14:paraId="2F106BCF" w14:textId="77777777" w:rsidR="00D03240" w:rsidRDefault="00D03240"/>
                        <w:p w14:paraId="1C848198" w14:textId="2404AAC9" w:rsidR="00E050D0" w:rsidRDefault="00E050D0" w:rsidP="00E050D0">
                          <w:pPr>
                            <w:jc w:val="center"/>
                          </w:pPr>
                          <w:r>
                            <w:t>Selected</w:t>
                          </w:r>
                        </w:p>
                        <w:p w14:paraId="226C62C9" w14:textId="77777777" w:rsidR="00E050D0" w:rsidRDefault="00E050D0" w:rsidP="00E050D0">
                          <w:pPr>
                            <w:jc w:val="center"/>
                          </w:pPr>
                          <w:r>
                            <w:t>421 cases</w:t>
                          </w:r>
                        </w:p>
                        <w:p w14:paraId="33168632" w14:textId="77777777" w:rsidR="00E050D0" w:rsidRDefault="00E050D0" w:rsidP="00E050D0"/>
                        <w:p w14:paraId="02270974" w14:textId="77777777" w:rsidR="00E050D0" w:rsidRDefault="00E050D0" w:rsidP="00E050D0">
                          <w:pPr>
                            <w:jc w:val="center"/>
                          </w:pPr>
                          <w:r>
                            <w:t>Selected</w:t>
                          </w:r>
                        </w:p>
                        <w:p w14:paraId="2EA26016" w14:textId="77777777" w:rsidR="00E050D0" w:rsidRDefault="00E050D0" w:rsidP="00E050D0">
                          <w:pPr>
                            <w:jc w:val="center"/>
                          </w:pPr>
                          <w:r>
                            <w:t>421 cases</w:t>
                          </w:r>
                        </w:p>
                        <w:p w14:paraId="264D07A2" w14:textId="77777777" w:rsidR="00D03240" w:rsidRDefault="00D03240"/>
                        <w:p w14:paraId="081F1BD9" w14:textId="742AA1F2" w:rsidR="00E050D0" w:rsidRDefault="00E050D0" w:rsidP="00E050D0">
                          <w:pPr>
                            <w:jc w:val="center"/>
                          </w:pPr>
                          <w:r>
                            <w:t>Selected</w:t>
                          </w:r>
                        </w:p>
                        <w:p w14:paraId="2C7C19D1" w14:textId="77777777" w:rsidR="00E050D0" w:rsidRDefault="00E050D0" w:rsidP="00E050D0">
                          <w:pPr>
                            <w:jc w:val="center"/>
                          </w:pPr>
                          <w:r>
                            <w:t>421 cases</w:t>
                          </w:r>
                        </w:p>
                        <w:p w14:paraId="2FF7336E" w14:textId="77777777" w:rsidR="00E050D0" w:rsidRDefault="00E050D0" w:rsidP="00E050D0"/>
                        <w:p w14:paraId="397CC7E5" w14:textId="77777777" w:rsidR="00E050D0" w:rsidRDefault="00E050D0" w:rsidP="00E050D0">
                          <w:pPr>
                            <w:jc w:val="center"/>
                          </w:pPr>
                          <w:r>
                            <w:t>Selected</w:t>
                          </w:r>
                        </w:p>
                        <w:p w14:paraId="030D7A3B" w14:textId="77777777" w:rsidR="00E050D0" w:rsidRDefault="00E050D0" w:rsidP="00E050D0">
                          <w:pPr>
                            <w:jc w:val="center"/>
                          </w:pPr>
                          <w:r>
                            <w:t>421 cases</w:t>
                          </w:r>
                        </w:p>
                      </w:txbxContent>
                    </v:textbox>
                  </v:rect>
                  <v:shape id="Straight Arrow Connector 512" o:spid="_x0000_s1177" type="#_x0000_t32" style="position:absolute;left:32436;top:16345;width:0;height:509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" strokecolor="windowText" strokeweight=".5pt">
                    <v:stroke endarrow="block" joinstyle="miter"/>
                  </v:shape>
                  <v:rect id="Rectangle 513" o:spid="_x0000_s1178" style="position:absolute;left:25489;top:21443;width:14566;height:67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" fillcolor="window" strokecolor="windowText" strokeweight="1pt">
                    <v:textbox>
                      <w:txbxContent>
                        <w:p w14:paraId="40426E76" w14:textId="77777777" w:rsidR="00E050D0" w:rsidRDefault="00E050D0" w:rsidP="00E050D0">
                          <w:pPr>
                            <w:jc w:val="center"/>
                          </w:pPr>
                          <w:r>
                            <w:t>Included</w:t>
                          </w:r>
                        </w:p>
                        <w:p w14:paraId="4F948E4A" w14:textId="77777777" w:rsidR="00E050D0" w:rsidRDefault="00E050D0" w:rsidP="00E050D0">
                          <w:pPr>
                            <w:jc w:val="center"/>
                          </w:pPr>
                          <w:r>
                            <w:t>353 cases</w:t>
                          </w:r>
                        </w:p>
                        <w:p w14:paraId="11239C87" w14:textId="77777777" w:rsidR="00E050D0" w:rsidRDefault="00E050D0" w:rsidP="00E050D0">
                          <w:pPr>
                            <w:jc w:val="center"/>
                          </w:pPr>
                          <w:r>
                            <w:t>Retrospective</w:t>
                          </w:r>
                        </w:p>
                        <w:p w14:paraId="1E38B33F" w14:textId="77777777" w:rsidR="00E050D0" w:rsidRDefault="00E050D0" w:rsidP="00E050D0"/>
                        <w:p w14:paraId="00414751" w14:textId="77777777" w:rsidR="00E050D0" w:rsidRDefault="00E050D0" w:rsidP="00E050D0">
                          <w:pPr>
                            <w:jc w:val="center"/>
                          </w:pPr>
                          <w:r>
                            <w:t>Included</w:t>
                          </w:r>
                        </w:p>
                        <w:p w14:paraId="63599037" w14:textId="77777777" w:rsidR="00E050D0" w:rsidRDefault="00E050D0" w:rsidP="00E050D0">
                          <w:pPr>
                            <w:jc w:val="center"/>
                          </w:pPr>
                          <w:r>
                            <w:t>353 cases</w:t>
                          </w:r>
                        </w:p>
                        <w:p w14:paraId="7DFE8B1C" w14:textId="77777777" w:rsidR="00E050D0" w:rsidRDefault="00E050D0" w:rsidP="00E050D0">
                          <w:pPr>
                            <w:jc w:val="center"/>
                          </w:pPr>
                          <w:r>
                            <w:t>Retrospective</w:t>
                          </w:r>
                        </w:p>
                        <w:p w14:paraId="292BA670" w14:textId="77777777" w:rsidR="00D03240" w:rsidRDefault="00D03240"/>
                        <w:p w14:paraId="0A9CD482" w14:textId="77777777" w:rsidR="00E050D0" w:rsidRDefault="00E050D0" w:rsidP="00E050D0">
                          <w:pPr>
                            <w:jc w:val="center"/>
                          </w:pPr>
                          <w:r>
                            <w:t>Included</w:t>
                          </w:r>
                        </w:p>
                        <w:p w14:paraId="3D912D15" w14:textId="77777777" w:rsidR="00E050D0" w:rsidRDefault="00E050D0" w:rsidP="00E050D0">
                          <w:pPr>
                            <w:jc w:val="center"/>
                          </w:pPr>
                          <w:r>
                            <w:t>353 cases</w:t>
                          </w:r>
                        </w:p>
                        <w:p w14:paraId="057B5EC4" w14:textId="77777777" w:rsidR="00E050D0" w:rsidRDefault="00E050D0" w:rsidP="00E050D0">
                          <w:pPr>
                            <w:jc w:val="center"/>
                          </w:pPr>
                          <w:r>
                            <w:t>Retrospective</w:t>
                          </w:r>
                        </w:p>
                        <w:p w14:paraId="68EF3A66" w14:textId="77777777" w:rsidR="00E050D0" w:rsidRDefault="00E050D0" w:rsidP="00E050D0"/>
                        <w:p w14:paraId="3CA059E9" w14:textId="77777777" w:rsidR="00E050D0" w:rsidRDefault="00E050D0" w:rsidP="00E050D0">
                          <w:pPr>
                            <w:jc w:val="center"/>
                          </w:pPr>
                          <w:r>
                            <w:t>Included</w:t>
                          </w:r>
                        </w:p>
                        <w:p w14:paraId="6EA606F9" w14:textId="77777777" w:rsidR="00E050D0" w:rsidRDefault="00E050D0" w:rsidP="00E050D0">
                          <w:pPr>
                            <w:jc w:val="center"/>
                          </w:pPr>
                          <w:r>
                            <w:t>353 cases</w:t>
                          </w:r>
                        </w:p>
                        <w:p w14:paraId="72667BA9" w14:textId="77777777" w:rsidR="00E050D0" w:rsidRDefault="00E050D0" w:rsidP="00E050D0">
                          <w:pPr>
                            <w:jc w:val="center"/>
                          </w:pPr>
                          <w:r>
                            <w:t>Retrospective</w:t>
                          </w:r>
                        </w:p>
                        <w:p w14:paraId="60A2F050" w14:textId="77777777" w:rsidR="00D03240" w:rsidRDefault="00D03240"/>
                        <w:p w14:paraId="17F06AC2" w14:textId="65EA18E2" w:rsidR="00E050D0" w:rsidRDefault="00E050D0" w:rsidP="00E050D0">
                          <w:pPr>
                            <w:jc w:val="center"/>
                          </w:pPr>
                          <w:r>
                            <w:t>Included</w:t>
                          </w:r>
                        </w:p>
                        <w:p w14:paraId="7D3C5DFA" w14:textId="77777777" w:rsidR="00E050D0" w:rsidRDefault="00E050D0" w:rsidP="00E050D0">
                          <w:pPr>
                            <w:jc w:val="center"/>
                          </w:pPr>
                          <w:r>
                            <w:t>353 cases</w:t>
                          </w:r>
                        </w:p>
                        <w:p w14:paraId="0FEE474B" w14:textId="77777777" w:rsidR="00E050D0" w:rsidRDefault="00E050D0" w:rsidP="00E050D0">
                          <w:pPr>
                            <w:jc w:val="center"/>
                          </w:pPr>
                          <w:r>
                            <w:t>Retrospective</w:t>
                          </w:r>
                        </w:p>
                        <w:p w14:paraId="4331CB4F" w14:textId="77777777" w:rsidR="00E050D0" w:rsidRDefault="00E050D0" w:rsidP="00E050D0"/>
                        <w:p w14:paraId="68515EFA" w14:textId="77777777" w:rsidR="00E050D0" w:rsidRDefault="00E050D0" w:rsidP="00E050D0">
                          <w:pPr>
                            <w:jc w:val="center"/>
                          </w:pPr>
                          <w:r>
                            <w:t>Included</w:t>
                          </w:r>
                        </w:p>
                        <w:p w14:paraId="14B58F63" w14:textId="77777777" w:rsidR="00E050D0" w:rsidRDefault="00E050D0" w:rsidP="00E050D0">
                          <w:pPr>
                            <w:jc w:val="center"/>
                          </w:pPr>
                          <w:r>
                            <w:t>353 cases</w:t>
                          </w:r>
                        </w:p>
                        <w:p w14:paraId="144A9864" w14:textId="77777777" w:rsidR="00E050D0" w:rsidRDefault="00E050D0" w:rsidP="00E050D0">
                          <w:pPr>
                            <w:jc w:val="center"/>
                          </w:pPr>
                          <w:r>
                            <w:t>Retrospective</w:t>
                          </w:r>
                        </w:p>
                        <w:p w14:paraId="0CC4FC7D" w14:textId="77777777" w:rsidR="00D03240" w:rsidRDefault="00D03240"/>
                        <w:p w14:paraId="3716DB56" w14:textId="7C16F7CF" w:rsidR="00E050D0" w:rsidRDefault="00E050D0" w:rsidP="00E050D0">
                          <w:pPr>
                            <w:jc w:val="center"/>
                          </w:pPr>
                          <w:r>
                            <w:t>Included</w:t>
                          </w:r>
                        </w:p>
                        <w:p w14:paraId="02E94B0A" w14:textId="77777777" w:rsidR="00E050D0" w:rsidRDefault="00E050D0" w:rsidP="00E050D0">
                          <w:pPr>
                            <w:jc w:val="center"/>
                          </w:pPr>
                          <w:r>
                            <w:t>353 cases</w:t>
                          </w:r>
                        </w:p>
                        <w:p w14:paraId="4AF06C1D" w14:textId="77777777" w:rsidR="00E050D0" w:rsidRDefault="00E050D0" w:rsidP="00E050D0">
                          <w:pPr>
                            <w:jc w:val="center"/>
                          </w:pPr>
                          <w:r>
                            <w:t>Retrospective</w:t>
                          </w:r>
                        </w:p>
                        <w:p w14:paraId="04707832" w14:textId="77777777" w:rsidR="00E050D0" w:rsidRDefault="00E050D0" w:rsidP="00E050D0"/>
                        <w:p w14:paraId="69BFD09B" w14:textId="77777777" w:rsidR="00E050D0" w:rsidRDefault="00E050D0" w:rsidP="00E050D0">
                          <w:pPr>
                            <w:jc w:val="center"/>
                          </w:pPr>
                          <w:r>
                            <w:t>Included</w:t>
                          </w:r>
                        </w:p>
                        <w:p w14:paraId="7EB2BE38" w14:textId="77777777" w:rsidR="00E050D0" w:rsidRDefault="00E050D0" w:rsidP="00E050D0">
                          <w:pPr>
                            <w:jc w:val="center"/>
                          </w:pPr>
                          <w:r>
                            <w:t>353 cases</w:t>
                          </w:r>
                        </w:p>
                        <w:p w14:paraId="2A386A79" w14:textId="77777777" w:rsidR="00E050D0" w:rsidRDefault="00E050D0" w:rsidP="00E050D0">
                          <w:pPr>
                            <w:jc w:val="center"/>
                          </w:pPr>
                          <w:r>
                            <w:t>Retrospective</w:t>
                          </w:r>
                        </w:p>
                      </w:txbxContent>
                    </v:textbox>
                  </v:rect>
                  <v:rect id="Rectangle 514" o:spid="_x0000_s1179" style="position:absolute;left:15131;top:15293;width:8054;height:81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" fillcolor="window" strokecolor="windowText" strokeweight="1pt">
                    <v:textbox>
                      <w:txbxContent>
                        <w:p w14:paraId="123DC066" w14:textId="77777777" w:rsidR="00E050D0" w:rsidRDefault="00E050D0" w:rsidP="00E050D0">
                          <w:pPr>
                            <w:jc w:val="center"/>
                          </w:pPr>
                          <w:r>
                            <w:t>Excluded</w:t>
                          </w:r>
                        </w:p>
                        <w:p w14:paraId="660AD64E" w14:textId="77777777" w:rsidR="00E050D0" w:rsidRDefault="00E050D0" w:rsidP="00E050D0">
                          <w:pPr>
                            <w:jc w:val="center"/>
                          </w:pPr>
                          <w:r>
                            <w:t>68 cases</w:t>
                          </w:r>
                        </w:p>
                        <w:p w14:paraId="48CC5297" w14:textId="77777777" w:rsidR="00E050D0" w:rsidRDefault="00E050D0" w:rsidP="00E050D0"/>
                        <w:p w14:paraId="6189460B" w14:textId="77777777" w:rsidR="00E050D0" w:rsidRDefault="00E050D0" w:rsidP="00E050D0">
                          <w:pPr>
                            <w:jc w:val="center"/>
                          </w:pPr>
                          <w:r>
                            <w:t>Excluded</w:t>
                          </w:r>
                        </w:p>
                        <w:p w14:paraId="6A50F001" w14:textId="77777777" w:rsidR="00E050D0" w:rsidRDefault="00E050D0" w:rsidP="00E050D0">
                          <w:pPr>
                            <w:jc w:val="center"/>
                          </w:pPr>
                          <w:r>
                            <w:t>68 cases</w:t>
                          </w:r>
                        </w:p>
                        <w:p w14:paraId="3E1458AA" w14:textId="77777777" w:rsidR="00D03240" w:rsidRDefault="00D03240"/>
                        <w:p w14:paraId="2D9A46BA" w14:textId="77777777" w:rsidR="00E050D0" w:rsidRDefault="00E050D0" w:rsidP="00E050D0">
                          <w:pPr>
                            <w:jc w:val="center"/>
                          </w:pPr>
                          <w:r>
                            <w:t>Excluded</w:t>
                          </w:r>
                        </w:p>
                        <w:p w14:paraId="129826AA" w14:textId="77777777" w:rsidR="00E050D0" w:rsidRDefault="00E050D0" w:rsidP="00E050D0">
                          <w:pPr>
                            <w:jc w:val="center"/>
                          </w:pPr>
                          <w:r>
                            <w:t>68 cases</w:t>
                          </w:r>
                        </w:p>
                        <w:p w14:paraId="720FFA1B" w14:textId="77777777" w:rsidR="00E050D0" w:rsidRDefault="00E050D0" w:rsidP="00E050D0"/>
                        <w:p w14:paraId="69FAE068" w14:textId="77777777" w:rsidR="00E050D0" w:rsidRDefault="00E050D0" w:rsidP="00E050D0">
                          <w:pPr>
                            <w:jc w:val="center"/>
                          </w:pPr>
                          <w:r>
                            <w:t>Excluded</w:t>
                          </w:r>
                        </w:p>
                        <w:p w14:paraId="587FE6B2" w14:textId="77777777" w:rsidR="00E050D0" w:rsidRDefault="00E050D0" w:rsidP="00E050D0">
                          <w:pPr>
                            <w:jc w:val="center"/>
                          </w:pPr>
                          <w:r>
                            <w:t>68 cases</w:t>
                          </w:r>
                        </w:p>
                        <w:p w14:paraId="3DC2309A" w14:textId="77777777" w:rsidR="00D03240" w:rsidRDefault="00D03240"/>
                        <w:p w14:paraId="67EFB209" w14:textId="5DCF5A09" w:rsidR="00E050D0" w:rsidRDefault="00E050D0" w:rsidP="00E050D0">
                          <w:pPr>
                            <w:jc w:val="center"/>
                          </w:pPr>
                          <w:r>
                            <w:t>Excluded</w:t>
                          </w:r>
                        </w:p>
                        <w:p w14:paraId="718DE57F" w14:textId="77777777" w:rsidR="00E050D0" w:rsidRDefault="00E050D0" w:rsidP="00E050D0">
                          <w:pPr>
                            <w:jc w:val="center"/>
                          </w:pPr>
                          <w:r>
                            <w:t>68 cases</w:t>
                          </w:r>
                        </w:p>
                        <w:p w14:paraId="6BAA3E5B" w14:textId="77777777" w:rsidR="00E050D0" w:rsidRDefault="00E050D0" w:rsidP="00E050D0"/>
                        <w:p w14:paraId="7D2727C2" w14:textId="77777777" w:rsidR="00E050D0" w:rsidRDefault="00E050D0" w:rsidP="00E050D0">
                          <w:pPr>
                            <w:jc w:val="center"/>
                          </w:pPr>
                          <w:r>
                            <w:t>Excluded</w:t>
                          </w:r>
                        </w:p>
                        <w:p w14:paraId="622D43AC" w14:textId="77777777" w:rsidR="00E050D0" w:rsidRDefault="00E050D0" w:rsidP="00E050D0">
                          <w:pPr>
                            <w:jc w:val="center"/>
                          </w:pPr>
                          <w:r>
                            <w:t>68 cases</w:t>
                          </w:r>
                        </w:p>
                        <w:p w14:paraId="7D8A039C" w14:textId="77777777" w:rsidR="00D03240" w:rsidRDefault="00D03240"/>
                        <w:p w14:paraId="51596ECF" w14:textId="32B9679E" w:rsidR="00E050D0" w:rsidRDefault="00E050D0" w:rsidP="00E050D0">
                          <w:pPr>
                            <w:jc w:val="center"/>
                          </w:pPr>
                          <w:r>
                            <w:t>Excluded</w:t>
                          </w:r>
                        </w:p>
                        <w:p w14:paraId="6EFCE6A5" w14:textId="77777777" w:rsidR="00E050D0" w:rsidRDefault="00E050D0" w:rsidP="00E050D0">
                          <w:pPr>
                            <w:jc w:val="center"/>
                          </w:pPr>
                          <w:r>
                            <w:t>68 cases</w:t>
                          </w:r>
                        </w:p>
                        <w:p w14:paraId="772933E9" w14:textId="77777777" w:rsidR="00E050D0" w:rsidRDefault="00E050D0" w:rsidP="00E050D0"/>
                        <w:p w14:paraId="02B9681C" w14:textId="77777777" w:rsidR="00E050D0" w:rsidRDefault="00E050D0" w:rsidP="00E050D0">
                          <w:pPr>
                            <w:jc w:val="center"/>
                          </w:pPr>
                          <w:r>
                            <w:t>Excluded</w:t>
                          </w:r>
                        </w:p>
                        <w:p w14:paraId="1DDBB465" w14:textId="77777777" w:rsidR="00E050D0" w:rsidRDefault="00E050D0" w:rsidP="00E050D0">
                          <w:pPr>
                            <w:jc w:val="center"/>
                          </w:pPr>
                          <w:r>
                            <w:t>68 cases</w:t>
                          </w:r>
                        </w:p>
                      </w:txbxContent>
                    </v:textbox>
                  </v:rect>
                  <v:shape id="Straight Arrow Connector 515" o:spid="_x0000_s1180" type="#_x0000_t32" style="position:absolute;left:23183;top:19003;width:9187;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" strokecolor="windowText"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20" o:spid="_x0000_s1181" type="#_x0000_t34" style="position:absolute;left:9802;top:8322;width:9544;height:6971;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" adj="1135" strokecolor="windowText" strokeweight=".5pt">
                    <v:stroke endarrow="block"/>
                  </v:shape>
                  <v:rect id="Rectangle 521" o:spid="_x0000_s1182" style="position:absolute;left:542;top:5259;width:9224;height:62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" fillcolor="window" strokecolor="windowText" strokeweight="1pt">
                    <v:textbox>
                      <w:txbxContent>
                        <w:p w14:paraId="44D9567A" w14:textId="77777777" w:rsidR="00E050D0" w:rsidRDefault="00E050D0" w:rsidP="00E050D0">
                          <w:pPr>
                            <w:jc w:val="center"/>
                          </w:pPr>
                          <w:r>
                            <w:t>Follow-ups</w:t>
                          </w:r>
                        </w:p>
                        <w:p w14:paraId="60D761BB" w14:textId="77777777" w:rsidR="00E050D0" w:rsidRDefault="00E050D0" w:rsidP="00E050D0">
                          <w:pPr>
                            <w:jc w:val="center"/>
                          </w:pPr>
                          <w:r>
                            <w:t>48</w:t>
                          </w:r>
                        </w:p>
                        <w:p w14:paraId="41CD33DA" w14:textId="77777777" w:rsidR="00E050D0" w:rsidRDefault="00E050D0" w:rsidP="00E050D0"/>
                        <w:p w14:paraId="784B01C4" w14:textId="77777777" w:rsidR="00E050D0" w:rsidRDefault="00E050D0" w:rsidP="00E050D0">
                          <w:pPr>
                            <w:jc w:val="center"/>
                          </w:pPr>
                          <w:r>
                            <w:t>Follow-ups</w:t>
                          </w:r>
                        </w:p>
                        <w:p w14:paraId="708FB8A8" w14:textId="77777777" w:rsidR="00E050D0" w:rsidRDefault="00E050D0" w:rsidP="00E050D0">
                          <w:pPr>
                            <w:jc w:val="center"/>
                          </w:pPr>
                          <w:r>
                            <w:t>48</w:t>
                          </w:r>
                        </w:p>
                        <w:p w14:paraId="54ABF9FE" w14:textId="77777777" w:rsidR="00D03240" w:rsidRDefault="00D03240"/>
                        <w:p w14:paraId="64A273F1" w14:textId="77777777" w:rsidR="00E050D0" w:rsidRDefault="00E050D0" w:rsidP="00E050D0">
                          <w:pPr>
                            <w:jc w:val="center"/>
                          </w:pPr>
                          <w:r>
                            <w:t>Follow-ups</w:t>
                          </w:r>
                        </w:p>
                        <w:p w14:paraId="4746C941" w14:textId="77777777" w:rsidR="00E050D0" w:rsidRDefault="00E050D0" w:rsidP="00E050D0">
                          <w:pPr>
                            <w:jc w:val="center"/>
                          </w:pPr>
                          <w:r>
                            <w:t>48</w:t>
                          </w:r>
                        </w:p>
                        <w:p w14:paraId="01A3A140" w14:textId="77777777" w:rsidR="00E050D0" w:rsidRDefault="00E050D0" w:rsidP="00E050D0"/>
                        <w:p w14:paraId="7D6DD788" w14:textId="77777777" w:rsidR="00E050D0" w:rsidRDefault="00E050D0" w:rsidP="00E050D0">
                          <w:pPr>
                            <w:jc w:val="center"/>
                          </w:pPr>
                          <w:r>
                            <w:t>Follow-ups</w:t>
                          </w:r>
                        </w:p>
                        <w:p w14:paraId="79F280F4" w14:textId="77777777" w:rsidR="00E050D0" w:rsidRDefault="00E050D0" w:rsidP="00E050D0">
                          <w:pPr>
                            <w:jc w:val="center"/>
                          </w:pPr>
                          <w:r>
                            <w:t>48</w:t>
                          </w:r>
                        </w:p>
                        <w:p w14:paraId="674A0274" w14:textId="77777777" w:rsidR="00D03240" w:rsidRDefault="00D03240"/>
                        <w:p w14:paraId="751F87D1" w14:textId="1D4D190C" w:rsidR="00E050D0" w:rsidRDefault="00E050D0" w:rsidP="00E050D0">
                          <w:pPr>
                            <w:jc w:val="center"/>
                          </w:pPr>
                          <w:r>
                            <w:t>Follow-ups</w:t>
                          </w:r>
                        </w:p>
                        <w:p w14:paraId="55AA5842" w14:textId="77777777" w:rsidR="00E050D0" w:rsidRDefault="00E050D0" w:rsidP="00E050D0">
                          <w:pPr>
                            <w:jc w:val="center"/>
                          </w:pPr>
                          <w:r>
                            <w:t>48</w:t>
                          </w:r>
                        </w:p>
                        <w:p w14:paraId="0308B538" w14:textId="77777777" w:rsidR="00E050D0" w:rsidRDefault="00E050D0" w:rsidP="00E050D0"/>
                        <w:p w14:paraId="001CE5A3" w14:textId="77777777" w:rsidR="00E050D0" w:rsidRDefault="00E050D0" w:rsidP="00E050D0">
                          <w:pPr>
                            <w:jc w:val="center"/>
                          </w:pPr>
                          <w:r>
                            <w:t>Follow-ups</w:t>
                          </w:r>
                        </w:p>
                        <w:p w14:paraId="6FA24BD9" w14:textId="77777777" w:rsidR="00E050D0" w:rsidRDefault="00E050D0" w:rsidP="00E050D0">
                          <w:pPr>
                            <w:jc w:val="center"/>
                          </w:pPr>
                          <w:r>
                            <w:t>48</w:t>
                          </w:r>
                        </w:p>
                        <w:p w14:paraId="4044A60F" w14:textId="77777777" w:rsidR="00D03240" w:rsidRDefault="00D03240"/>
                        <w:p w14:paraId="10A43F58" w14:textId="24A35C33" w:rsidR="00E050D0" w:rsidRDefault="00E050D0" w:rsidP="00E050D0">
                          <w:pPr>
                            <w:jc w:val="center"/>
                          </w:pPr>
                          <w:r>
                            <w:t>Follow-ups</w:t>
                          </w:r>
                        </w:p>
                        <w:p w14:paraId="081EC360" w14:textId="77777777" w:rsidR="00E050D0" w:rsidRDefault="00E050D0" w:rsidP="00E050D0">
                          <w:pPr>
                            <w:jc w:val="center"/>
                          </w:pPr>
                          <w:r>
                            <w:t>48</w:t>
                          </w:r>
                        </w:p>
                        <w:p w14:paraId="1F39FA64" w14:textId="77777777" w:rsidR="00E050D0" w:rsidRDefault="00E050D0" w:rsidP="00E050D0"/>
                        <w:p w14:paraId="0E4790DE" w14:textId="77777777" w:rsidR="00E050D0" w:rsidRDefault="00E050D0" w:rsidP="00E050D0">
                          <w:pPr>
                            <w:jc w:val="center"/>
                          </w:pPr>
                          <w:r>
                            <w:t>Follow-ups</w:t>
                          </w:r>
                        </w:p>
                        <w:p w14:paraId="6A8D5383" w14:textId="77777777" w:rsidR="00E050D0" w:rsidRDefault="00E050D0" w:rsidP="00E050D0">
                          <w:pPr>
                            <w:jc w:val="center"/>
                          </w:pPr>
                          <w:r>
                            <w:t>48</w:t>
                          </w:r>
                        </w:p>
                      </w:txbxContent>
                    </v:textbox>
                  </v:rect>
                  <v:shape id="Straight Arrow Connector 522" o:spid="_x0000_s1183" type="#_x0000_t32" style="position:absolute;left:10935;top:16495;width:4204;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" strokecolor="windowText" strokeweight=".5pt">
                    <v:stroke endarrow="block" joinstyle="miter"/>
                  </v:shape>
                  <v:rect id="Rectangle 523" o:spid="_x0000_s1184" style="position:absolute;top:14322;width:10852;height:46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" fillcolor="window" strokecolor="windowText" strokeweight="1pt">
                    <v:textbox>
                      <w:txbxContent>
                        <w:p w14:paraId="30833128" w14:textId="77777777" w:rsidR="00E050D0" w:rsidRDefault="00E050D0" w:rsidP="00E050D0">
                          <w:pPr>
                            <w:jc w:val="center"/>
                          </w:pPr>
                          <w:r>
                            <w:t>Missing data</w:t>
                          </w:r>
                        </w:p>
                        <w:p w14:paraId="34019A6F" w14:textId="77777777" w:rsidR="00E050D0" w:rsidRDefault="00E050D0" w:rsidP="00E050D0">
                          <w:pPr>
                            <w:jc w:val="center"/>
                          </w:pPr>
                          <w:r>
                            <w:t>6</w:t>
                          </w:r>
                        </w:p>
                        <w:p w14:paraId="3C8E5211" w14:textId="77777777" w:rsidR="00E050D0" w:rsidRDefault="00E050D0" w:rsidP="00E050D0"/>
                        <w:p w14:paraId="3AEF236D" w14:textId="77777777" w:rsidR="00E050D0" w:rsidRDefault="00E050D0" w:rsidP="00E050D0">
                          <w:pPr>
                            <w:jc w:val="center"/>
                          </w:pPr>
                          <w:r>
                            <w:t>Missing data</w:t>
                          </w:r>
                        </w:p>
                        <w:p w14:paraId="032EF0DB" w14:textId="77777777" w:rsidR="00E050D0" w:rsidRDefault="00E050D0" w:rsidP="00E050D0">
                          <w:pPr>
                            <w:jc w:val="center"/>
                          </w:pPr>
                          <w:r>
                            <w:t>6</w:t>
                          </w:r>
                        </w:p>
                        <w:p w14:paraId="3ADAB662" w14:textId="77777777" w:rsidR="00D03240" w:rsidRDefault="00D03240"/>
                        <w:p w14:paraId="7393A99D" w14:textId="77777777" w:rsidR="00E050D0" w:rsidRDefault="00E050D0" w:rsidP="00E050D0">
                          <w:pPr>
                            <w:jc w:val="center"/>
                          </w:pPr>
                          <w:r>
                            <w:t>Missing data</w:t>
                          </w:r>
                        </w:p>
                        <w:p w14:paraId="02DEDEFB" w14:textId="77777777" w:rsidR="00E050D0" w:rsidRDefault="00E050D0" w:rsidP="00E050D0">
                          <w:pPr>
                            <w:jc w:val="center"/>
                          </w:pPr>
                          <w:r>
                            <w:t>6</w:t>
                          </w:r>
                        </w:p>
                        <w:p w14:paraId="3B1CE8E0" w14:textId="77777777" w:rsidR="00E050D0" w:rsidRDefault="00E050D0" w:rsidP="00E050D0"/>
                        <w:p w14:paraId="5F1E9ADD" w14:textId="77777777" w:rsidR="00E050D0" w:rsidRDefault="00E050D0" w:rsidP="00E050D0">
                          <w:pPr>
                            <w:jc w:val="center"/>
                          </w:pPr>
                          <w:r>
                            <w:t>Missing data</w:t>
                          </w:r>
                        </w:p>
                        <w:p w14:paraId="3427F7B0" w14:textId="77777777" w:rsidR="00E050D0" w:rsidRDefault="00E050D0" w:rsidP="00E050D0">
                          <w:pPr>
                            <w:jc w:val="center"/>
                          </w:pPr>
                          <w:r>
                            <w:t>6</w:t>
                          </w:r>
                        </w:p>
                        <w:p w14:paraId="7C55E7E3" w14:textId="77777777" w:rsidR="00D03240" w:rsidRDefault="00D03240"/>
                        <w:p w14:paraId="66713EBC" w14:textId="06ADDE36" w:rsidR="00E050D0" w:rsidRDefault="00E050D0" w:rsidP="00E050D0">
                          <w:pPr>
                            <w:jc w:val="center"/>
                          </w:pPr>
                          <w:r>
                            <w:t>Missing data</w:t>
                          </w:r>
                        </w:p>
                        <w:p w14:paraId="2180AF34" w14:textId="77777777" w:rsidR="00E050D0" w:rsidRDefault="00E050D0" w:rsidP="00E050D0">
                          <w:pPr>
                            <w:jc w:val="center"/>
                          </w:pPr>
                          <w:r>
                            <w:t>6</w:t>
                          </w:r>
                        </w:p>
                        <w:p w14:paraId="60CE2FDC" w14:textId="77777777" w:rsidR="00E050D0" w:rsidRDefault="00E050D0" w:rsidP="00E050D0"/>
                        <w:p w14:paraId="610F002F" w14:textId="77777777" w:rsidR="00E050D0" w:rsidRDefault="00E050D0" w:rsidP="00E050D0">
                          <w:pPr>
                            <w:jc w:val="center"/>
                          </w:pPr>
                          <w:r>
                            <w:t>Missing data</w:t>
                          </w:r>
                        </w:p>
                        <w:p w14:paraId="1786EF2E" w14:textId="77777777" w:rsidR="00E050D0" w:rsidRDefault="00E050D0" w:rsidP="00E050D0">
                          <w:pPr>
                            <w:jc w:val="center"/>
                          </w:pPr>
                          <w:r>
                            <w:t>6</w:t>
                          </w:r>
                        </w:p>
                        <w:p w14:paraId="2E9284F7" w14:textId="77777777" w:rsidR="00D03240" w:rsidRDefault="00D03240"/>
                        <w:p w14:paraId="4AC9B1A4" w14:textId="4603B59F" w:rsidR="00E050D0" w:rsidRDefault="00E050D0" w:rsidP="00E050D0">
                          <w:pPr>
                            <w:jc w:val="center"/>
                          </w:pPr>
                          <w:r>
                            <w:t>Missing data</w:t>
                          </w:r>
                        </w:p>
                        <w:p w14:paraId="36B0AD61" w14:textId="77777777" w:rsidR="00E050D0" w:rsidRDefault="00E050D0" w:rsidP="00E050D0">
                          <w:pPr>
                            <w:jc w:val="center"/>
                          </w:pPr>
                          <w:r>
                            <w:t>6</w:t>
                          </w:r>
                        </w:p>
                        <w:p w14:paraId="32F8430C" w14:textId="77777777" w:rsidR="00E050D0" w:rsidRDefault="00E050D0" w:rsidP="00E050D0"/>
                        <w:p w14:paraId="7930F0E8" w14:textId="77777777" w:rsidR="00E050D0" w:rsidRDefault="00E050D0" w:rsidP="00E050D0">
                          <w:pPr>
                            <w:jc w:val="center"/>
                          </w:pPr>
                          <w:r>
                            <w:t>Missing data</w:t>
                          </w:r>
                        </w:p>
                        <w:p w14:paraId="6596F468" w14:textId="77777777" w:rsidR="00E050D0" w:rsidRDefault="00E050D0" w:rsidP="00E050D0">
                          <w:pPr>
                            <w:jc w:val="center"/>
                          </w:pPr>
                          <w:r>
                            <w:t>6</w:t>
                          </w:r>
                        </w:p>
                      </w:txbxContent>
                    </v:textbox>
                  </v:rect>
                  <v:rect id="Rectangle 524" o:spid="_x0000_s1185" style="position:absolute;left:80;top:20068;width:10936;height:44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" fillcolor="window" strokecolor="windowText" strokeweight="1pt">
                    <v:textbox>
                      <w:txbxContent>
                        <w:p w14:paraId="35E7330E" w14:textId="77777777" w:rsidR="00E050D0" w:rsidRDefault="00E050D0" w:rsidP="00E050D0">
                          <w:pPr>
                            <w:jc w:val="center"/>
                          </w:pPr>
                          <w:r>
                            <w:t>Obstetric</w:t>
                          </w:r>
                        </w:p>
                        <w:p w14:paraId="019E7BA7" w14:textId="77777777" w:rsidR="00E050D0" w:rsidRDefault="00E050D0" w:rsidP="00E050D0">
                          <w:pPr>
                            <w:jc w:val="center"/>
                          </w:pPr>
                          <w:r>
                            <w:t>1</w:t>
                          </w:r>
                        </w:p>
                        <w:p w14:paraId="37FA67CC" w14:textId="77777777" w:rsidR="00E050D0" w:rsidRDefault="00E050D0" w:rsidP="00E050D0"/>
                        <w:p w14:paraId="1C6CC472" w14:textId="77777777" w:rsidR="00E050D0" w:rsidRDefault="00E050D0" w:rsidP="00E050D0">
                          <w:pPr>
                            <w:jc w:val="center"/>
                          </w:pPr>
                          <w:r>
                            <w:t>Obstetric</w:t>
                          </w:r>
                        </w:p>
                        <w:p w14:paraId="13B9055C" w14:textId="77777777" w:rsidR="00E050D0" w:rsidRDefault="00E050D0" w:rsidP="00E050D0">
                          <w:pPr>
                            <w:jc w:val="center"/>
                          </w:pPr>
                          <w:r>
                            <w:t>1</w:t>
                          </w:r>
                        </w:p>
                        <w:p w14:paraId="3C0F59E3" w14:textId="77777777" w:rsidR="00D03240" w:rsidRDefault="00D03240"/>
                        <w:p w14:paraId="33F82D89" w14:textId="77777777" w:rsidR="00E050D0" w:rsidRDefault="00E050D0" w:rsidP="00E050D0">
                          <w:pPr>
                            <w:jc w:val="center"/>
                          </w:pPr>
                          <w:r>
                            <w:t>Obstetric</w:t>
                          </w:r>
                        </w:p>
                        <w:p w14:paraId="52F7B2F7" w14:textId="77777777" w:rsidR="00E050D0" w:rsidRDefault="00E050D0" w:rsidP="00E050D0">
                          <w:pPr>
                            <w:jc w:val="center"/>
                          </w:pPr>
                          <w:r>
                            <w:t>1</w:t>
                          </w:r>
                        </w:p>
                        <w:p w14:paraId="0399918A" w14:textId="77777777" w:rsidR="00E050D0" w:rsidRDefault="00E050D0" w:rsidP="00E050D0"/>
                        <w:p w14:paraId="35710C83" w14:textId="77777777" w:rsidR="00E050D0" w:rsidRDefault="00E050D0" w:rsidP="00E050D0">
                          <w:pPr>
                            <w:jc w:val="center"/>
                          </w:pPr>
                          <w:r>
                            <w:t>Obstetric</w:t>
                          </w:r>
                        </w:p>
                        <w:p w14:paraId="4CF9CBF7" w14:textId="77777777" w:rsidR="00E050D0" w:rsidRDefault="00E050D0" w:rsidP="00E050D0">
                          <w:pPr>
                            <w:jc w:val="center"/>
                          </w:pPr>
                          <w:r>
                            <w:t>1</w:t>
                          </w:r>
                        </w:p>
                        <w:p w14:paraId="26129C6C" w14:textId="77777777" w:rsidR="00D03240" w:rsidRDefault="00D03240"/>
                        <w:p w14:paraId="64C89E84" w14:textId="33079EF8" w:rsidR="00E050D0" w:rsidRDefault="00E050D0" w:rsidP="00E050D0">
                          <w:pPr>
                            <w:jc w:val="center"/>
                          </w:pPr>
                          <w:r>
                            <w:t>Obstetric</w:t>
                          </w:r>
                        </w:p>
                        <w:p w14:paraId="7F760850" w14:textId="77777777" w:rsidR="00E050D0" w:rsidRDefault="00E050D0" w:rsidP="00E050D0">
                          <w:pPr>
                            <w:jc w:val="center"/>
                          </w:pPr>
                          <w:r>
                            <w:t>1</w:t>
                          </w:r>
                        </w:p>
                        <w:p w14:paraId="6E29E783" w14:textId="77777777" w:rsidR="00E050D0" w:rsidRDefault="00E050D0" w:rsidP="00E050D0"/>
                        <w:p w14:paraId="58A36F92" w14:textId="77777777" w:rsidR="00E050D0" w:rsidRDefault="00E050D0" w:rsidP="00E050D0">
                          <w:pPr>
                            <w:jc w:val="center"/>
                          </w:pPr>
                          <w:r>
                            <w:t>Obstetric</w:t>
                          </w:r>
                        </w:p>
                        <w:p w14:paraId="10FC0BEF" w14:textId="77777777" w:rsidR="00E050D0" w:rsidRDefault="00E050D0" w:rsidP="00E050D0">
                          <w:pPr>
                            <w:jc w:val="center"/>
                          </w:pPr>
                          <w:r>
                            <w:t>1</w:t>
                          </w:r>
                        </w:p>
                        <w:p w14:paraId="306285C6" w14:textId="77777777" w:rsidR="00D03240" w:rsidRDefault="00D03240"/>
                        <w:p w14:paraId="6B2B2AFF" w14:textId="4EB2CE60" w:rsidR="00E050D0" w:rsidRDefault="00E050D0" w:rsidP="00E050D0">
                          <w:pPr>
                            <w:jc w:val="center"/>
                          </w:pPr>
                          <w:r>
                            <w:t>Obstetric</w:t>
                          </w:r>
                        </w:p>
                        <w:p w14:paraId="721D6415" w14:textId="77777777" w:rsidR="00E050D0" w:rsidRDefault="00E050D0" w:rsidP="00E050D0">
                          <w:pPr>
                            <w:jc w:val="center"/>
                          </w:pPr>
                          <w:r>
                            <w:t>1</w:t>
                          </w:r>
                        </w:p>
                        <w:p w14:paraId="6C9565BF" w14:textId="77777777" w:rsidR="00E050D0" w:rsidRDefault="00E050D0" w:rsidP="00E050D0"/>
                        <w:p w14:paraId="3A6D54C9" w14:textId="77777777" w:rsidR="00E050D0" w:rsidRDefault="00E050D0" w:rsidP="00E050D0">
                          <w:pPr>
                            <w:jc w:val="center"/>
                          </w:pPr>
                          <w:r>
                            <w:t>Obstetric</w:t>
                          </w:r>
                        </w:p>
                        <w:p w14:paraId="0F5A7B5D" w14:textId="77777777" w:rsidR="00E050D0" w:rsidRDefault="00E050D0" w:rsidP="00E050D0">
                          <w:pPr>
                            <w:jc w:val="center"/>
                          </w:pPr>
                          <w:r>
                            <w:t>1</w:t>
                          </w:r>
                        </w:p>
                      </w:txbxContent>
                    </v:textbox>
                  </v:rect>
                  <v:shape id="Straight Arrow Connector 525" o:spid="_x0000_s1186" type="#_x0000_t32" style="position:absolute;left:11016;top:22159;width:4116;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" strokecolor="windowText" strokeweight=".5pt">
                    <v:stroke endarrow="block" joinstyle="miter"/>
                  </v:shape>
                  <v:shapetype id="_x0000_t33" coordsize="21600,21600" o:spt="33" o:oned="t" path="m,l21600,r,21600e" filled="f">
                    <v:stroke joinstyle="miter"/>
                    <v:path arrowok="t" fillok="f" o:connecttype="none"/>
                    <o:lock v:ext="edit" shapetype="t"/>
                  </v:shapetype>
                  <v:shape id="Elbow Connector 526" o:spid="_x0000_s1187" type="#_x0000_t33" style="position:absolute;left:10893;top:22434;width:7234;height:9297;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" strokecolor="windowText" strokeweight=".5pt">
                    <v:stroke endarrow="block"/>
                  </v:shape>
                  <v:rect id="Rectangle 527" o:spid="_x0000_s1188" style="position:absolute;left:1029;top:27423;width:8832;height:65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" fillcolor="window" strokecolor="windowText" strokeweight="1pt">
                    <v:textbox>
                      <w:txbxContent>
                        <w:p w14:paraId="5BD126BB" w14:textId="77777777" w:rsidR="00E050D0" w:rsidRDefault="00E050D0" w:rsidP="00E050D0">
                          <w:pPr>
                            <w:jc w:val="center"/>
                          </w:pPr>
                          <w:r>
                            <w:t>Twins</w:t>
                          </w:r>
                        </w:p>
                        <w:p w14:paraId="01C7B9D7" w14:textId="77777777" w:rsidR="00E050D0" w:rsidRDefault="00E050D0" w:rsidP="00E050D0">
                          <w:pPr>
                            <w:jc w:val="center"/>
                          </w:pPr>
                          <w:r>
                            <w:t>13</w:t>
                          </w:r>
                        </w:p>
                        <w:p w14:paraId="663121C7" w14:textId="77777777" w:rsidR="00E050D0" w:rsidRDefault="00E050D0" w:rsidP="00E050D0"/>
                        <w:p w14:paraId="05E9C3BD" w14:textId="77777777" w:rsidR="00E050D0" w:rsidRDefault="00E050D0" w:rsidP="00E050D0">
                          <w:pPr>
                            <w:jc w:val="center"/>
                          </w:pPr>
                          <w:r>
                            <w:t>Twins</w:t>
                          </w:r>
                        </w:p>
                        <w:p w14:paraId="7406D81D" w14:textId="77777777" w:rsidR="00E050D0" w:rsidRDefault="00E050D0" w:rsidP="00E050D0">
                          <w:pPr>
                            <w:jc w:val="center"/>
                          </w:pPr>
                          <w:r>
                            <w:t>13</w:t>
                          </w:r>
                        </w:p>
                        <w:p w14:paraId="459DC20D" w14:textId="77777777" w:rsidR="00D03240" w:rsidRDefault="00D03240"/>
                        <w:p w14:paraId="502A4DC1" w14:textId="77777777" w:rsidR="00E050D0" w:rsidRDefault="00E050D0" w:rsidP="00E050D0">
                          <w:pPr>
                            <w:jc w:val="center"/>
                          </w:pPr>
                          <w:r>
                            <w:t>Twins</w:t>
                          </w:r>
                        </w:p>
                        <w:p w14:paraId="01F5C793" w14:textId="77777777" w:rsidR="00E050D0" w:rsidRDefault="00E050D0" w:rsidP="00E050D0">
                          <w:pPr>
                            <w:jc w:val="center"/>
                          </w:pPr>
                          <w:r>
                            <w:t>13</w:t>
                          </w:r>
                        </w:p>
                        <w:p w14:paraId="4CF5F971" w14:textId="77777777" w:rsidR="00E050D0" w:rsidRDefault="00E050D0" w:rsidP="00E050D0"/>
                        <w:p w14:paraId="136F2FE2" w14:textId="77777777" w:rsidR="00E050D0" w:rsidRDefault="00E050D0" w:rsidP="00E050D0">
                          <w:pPr>
                            <w:jc w:val="center"/>
                          </w:pPr>
                          <w:r>
                            <w:t>Twins</w:t>
                          </w:r>
                        </w:p>
                        <w:p w14:paraId="2B8CB4B0" w14:textId="77777777" w:rsidR="00E050D0" w:rsidRDefault="00E050D0" w:rsidP="00E050D0">
                          <w:pPr>
                            <w:jc w:val="center"/>
                          </w:pPr>
                          <w:r>
                            <w:t>13</w:t>
                          </w:r>
                        </w:p>
                        <w:p w14:paraId="4FFC97A2" w14:textId="77777777" w:rsidR="00D03240" w:rsidRDefault="00D03240"/>
                        <w:p w14:paraId="5FF3E423" w14:textId="2851F792" w:rsidR="00E050D0" w:rsidRDefault="00E050D0" w:rsidP="00E050D0">
                          <w:pPr>
                            <w:jc w:val="center"/>
                          </w:pPr>
                          <w:r>
                            <w:t>Twins</w:t>
                          </w:r>
                        </w:p>
                        <w:p w14:paraId="2A84067B" w14:textId="77777777" w:rsidR="00E050D0" w:rsidRDefault="00E050D0" w:rsidP="00E050D0">
                          <w:pPr>
                            <w:jc w:val="center"/>
                          </w:pPr>
                          <w:r>
                            <w:t>13</w:t>
                          </w:r>
                        </w:p>
                        <w:p w14:paraId="25F96883" w14:textId="77777777" w:rsidR="00E050D0" w:rsidRDefault="00E050D0" w:rsidP="00E050D0"/>
                        <w:p w14:paraId="6C2B3C88" w14:textId="77777777" w:rsidR="00E050D0" w:rsidRDefault="00E050D0" w:rsidP="00E050D0">
                          <w:pPr>
                            <w:jc w:val="center"/>
                          </w:pPr>
                          <w:r>
                            <w:t>Twins</w:t>
                          </w:r>
                        </w:p>
                        <w:p w14:paraId="51BE3088" w14:textId="77777777" w:rsidR="00E050D0" w:rsidRDefault="00E050D0" w:rsidP="00E050D0">
                          <w:pPr>
                            <w:jc w:val="center"/>
                          </w:pPr>
                          <w:r>
                            <w:t>13</w:t>
                          </w:r>
                        </w:p>
                        <w:p w14:paraId="0858A674" w14:textId="77777777" w:rsidR="00D03240" w:rsidRDefault="00D03240"/>
                        <w:p w14:paraId="1D3B582F" w14:textId="4BF669D6" w:rsidR="00E050D0" w:rsidRDefault="00E050D0" w:rsidP="00E050D0">
                          <w:pPr>
                            <w:jc w:val="center"/>
                          </w:pPr>
                          <w:r>
                            <w:t>Twins</w:t>
                          </w:r>
                        </w:p>
                        <w:p w14:paraId="08B2BBCC" w14:textId="77777777" w:rsidR="00E050D0" w:rsidRDefault="00E050D0" w:rsidP="00E050D0">
                          <w:pPr>
                            <w:jc w:val="center"/>
                          </w:pPr>
                          <w:r>
                            <w:t>13</w:t>
                          </w:r>
                        </w:p>
                        <w:p w14:paraId="4BDB47D7" w14:textId="77777777" w:rsidR="00E050D0" w:rsidRDefault="00E050D0" w:rsidP="00E050D0"/>
                        <w:p w14:paraId="365FEEEE" w14:textId="77777777" w:rsidR="00E050D0" w:rsidRDefault="00E050D0" w:rsidP="00E050D0">
                          <w:pPr>
                            <w:jc w:val="center"/>
                          </w:pPr>
                          <w:r>
                            <w:t>Twins</w:t>
                          </w:r>
                        </w:p>
                        <w:p w14:paraId="195DE28D" w14:textId="77777777" w:rsidR="00E050D0" w:rsidRDefault="00E050D0" w:rsidP="00E050D0">
                          <w:pPr>
                            <w:jc w:val="center"/>
                          </w:pPr>
                          <w:r>
                            <w:t>13</w:t>
                          </w:r>
                        </w:p>
                      </w:txbxContent>
                    </v:textbox>
                  </v:rect>
                  <v:rect id="Rectangle 528" o:spid="_x0000_s1189" style="position:absolute;left:25328;top:34714;width:15208;height:93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" fillcolor="window" strokecolor="windowText" strokeweight="1pt">
                    <v:textbox>
                      <w:txbxContent>
                        <w:p w14:paraId="709E16F4" w14:textId="77777777" w:rsidR="00E050D0" w:rsidRDefault="00E050D0" w:rsidP="00E050D0">
                          <w:pPr>
                            <w:jc w:val="center"/>
                          </w:pPr>
                          <w:r>
                            <w:t>Total</w:t>
                          </w:r>
                        </w:p>
                        <w:p w14:paraId="7BE38912" w14:textId="77777777" w:rsidR="00E050D0" w:rsidRDefault="00E050D0" w:rsidP="00E050D0">
                          <w:pPr>
                            <w:jc w:val="center"/>
                          </w:pPr>
                          <w:r>
                            <w:t>481</w:t>
                          </w:r>
                        </w:p>
                        <w:p w14:paraId="630E703F" w14:textId="77777777" w:rsidR="00E050D0" w:rsidRDefault="00E050D0" w:rsidP="00E050D0">
                          <w:pPr>
                            <w:jc w:val="center"/>
                          </w:pPr>
                          <w:r>
                            <w:t>All had First Panel assessment</w:t>
                          </w:r>
                        </w:p>
                        <w:p w14:paraId="3BF512B4" w14:textId="77777777" w:rsidR="00E050D0" w:rsidRDefault="00E050D0" w:rsidP="00E050D0"/>
                        <w:p w14:paraId="43DB59DC" w14:textId="77777777" w:rsidR="00E050D0" w:rsidRDefault="00E050D0" w:rsidP="00E050D0">
                          <w:pPr>
                            <w:jc w:val="center"/>
                          </w:pPr>
                          <w:r>
                            <w:t>Total</w:t>
                          </w:r>
                        </w:p>
                        <w:p w14:paraId="511317ED" w14:textId="77777777" w:rsidR="00E050D0" w:rsidRDefault="00E050D0" w:rsidP="00E050D0">
                          <w:pPr>
                            <w:jc w:val="center"/>
                          </w:pPr>
                          <w:r>
                            <w:t>481</w:t>
                          </w:r>
                        </w:p>
                        <w:p w14:paraId="6489B21E" w14:textId="77777777" w:rsidR="00E050D0" w:rsidRDefault="00E050D0" w:rsidP="00E050D0">
                          <w:pPr>
                            <w:jc w:val="center"/>
                          </w:pPr>
                          <w:r>
                            <w:t>All had First Panel assessment</w:t>
                          </w:r>
                        </w:p>
                        <w:p w14:paraId="11830CA2" w14:textId="77777777" w:rsidR="00D03240" w:rsidRDefault="00D03240"/>
                        <w:p w14:paraId="6B884D42" w14:textId="77777777" w:rsidR="00E050D0" w:rsidRDefault="00E050D0" w:rsidP="00E050D0">
                          <w:pPr>
                            <w:jc w:val="center"/>
                          </w:pPr>
                          <w:r>
                            <w:t>Total</w:t>
                          </w:r>
                        </w:p>
                        <w:p w14:paraId="6708D5D5" w14:textId="77777777" w:rsidR="00E050D0" w:rsidRDefault="00E050D0" w:rsidP="00E050D0">
                          <w:pPr>
                            <w:jc w:val="center"/>
                          </w:pPr>
                          <w:r>
                            <w:t>481</w:t>
                          </w:r>
                        </w:p>
                        <w:p w14:paraId="59004C21" w14:textId="77777777" w:rsidR="00E050D0" w:rsidRDefault="00E050D0" w:rsidP="00E050D0">
                          <w:pPr>
                            <w:jc w:val="center"/>
                          </w:pPr>
                          <w:r>
                            <w:t>All had First Panel assessment</w:t>
                          </w:r>
                        </w:p>
                        <w:p w14:paraId="7B758293" w14:textId="77777777" w:rsidR="00E050D0" w:rsidRDefault="00E050D0" w:rsidP="00E050D0"/>
                        <w:p w14:paraId="661F3384" w14:textId="77777777" w:rsidR="00E050D0" w:rsidRDefault="00E050D0" w:rsidP="00E050D0">
                          <w:pPr>
                            <w:jc w:val="center"/>
                          </w:pPr>
                          <w:r>
                            <w:t>Total</w:t>
                          </w:r>
                        </w:p>
                        <w:p w14:paraId="5608415E" w14:textId="77777777" w:rsidR="00E050D0" w:rsidRDefault="00E050D0" w:rsidP="00E050D0">
                          <w:pPr>
                            <w:jc w:val="center"/>
                          </w:pPr>
                          <w:r>
                            <w:t>481</w:t>
                          </w:r>
                        </w:p>
                        <w:p w14:paraId="15C09B00" w14:textId="77777777" w:rsidR="00E050D0" w:rsidRDefault="00E050D0" w:rsidP="00E050D0">
                          <w:pPr>
                            <w:jc w:val="center"/>
                          </w:pPr>
                          <w:r>
                            <w:t>All had First Panel assessment</w:t>
                          </w:r>
                        </w:p>
                        <w:p w14:paraId="19071F67" w14:textId="77777777" w:rsidR="00D03240" w:rsidRDefault="00D03240"/>
                        <w:p w14:paraId="384E0691" w14:textId="414C6213" w:rsidR="00E050D0" w:rsidRDefault="00E050D0" w:rsidP="00E050D0">
                          <w:pPr>
                            <w:jc w:val="center"/>
                          </w:pPr>
                          <w:r>
                            <w:t>Total</w:t>
                          </w:r>
                        </w:p>
                        <w:p w14:paraId="245EAD3D" w14:textId="77777777" w:rsidR="00E050D0" w:rsidRDefault="00E050D0" w:rsidP="00E050D0">
                          <w:pPr>
                            <w:jc w:val="center"/>
                          </w:pPr>
                          <w:r>
                            <w:t>481</w:t>
                          </w:r>
                        </w:p>
                        <w:p w14:paraId="5F28B85A" w14:textId="77777777" w:rsidR="00E050D0" w:rsidRDefault="00E050D0" w:rsidP="00E050D0">
                          <w:pPr>
                            <w:jc w:val="center"/>
                          </w:pPr>
                          <w:r>
                            <w:t>All had First Panel assessment</w:t>
                          </w:r>
                        </w:p>
                        <w:p w14:paraId="38354191" w14:textId="77777777" w:rsidR="00E050D0" w:rsidRDefault="00E050D0" w:rsidP="00E050D0"/>
                        <w:p w14:paraId="6E212E97" w14:textId="77777777" w:rsidR="00E050D0" w:rsidRDefault="00E050D0" w:rsidP="00E050D0">
                          <w:pPr>
                            <w:jc w:val="center"/>
                          </w:pPr>
                          <w:r>
                            <w:t>Total</w:t>
                          </w:r>
                        </w:p>
                        <w:p w14:paraId="0A054BAC" w14:textId="77777777" w:rsidR="00E050D0" w:rsidRDefault="00E050D0" w:rsidP="00E050D0">
                          <w:pPr>
                            <w:jc w:val="center"/>
                          </w:pPr>
                          <w:r>
                            <w:t>481</w:t>
                          </w:r>
                        </w:p>
                        <w:p w14:paraId="0834BFDB" w14:textId="77777777" w:rsidR="00E050D0" w:rsidRDefault="00E050D0" w:rsidP="00E050D0">
                          <w:pPr>
                            <w:jc w:val="center"/>
                          </w:pPr>
                          <w:r>
                            <w:t>All had First Panel assessment</w:t>
                          </w:r>
                        </w:p>
                        <w:p w14:paraId="6AB0FB24" w14:textId="77777777" w:rsidR="00D03240" w:rsidRDefault="00D03240"/>
                        <w:p w14:paraId="41C8F6A4" w14:textId="229F71F7" w:rsidR="00E050D0" w:rsidRDefault="00E050D0" w:rsidP="00E050D0">
                          <w:pPr>
                            <w:jc w:val="center"/>
                          </w:pPr>
                          <w:r>
                            <w:t>Total</w:t>
                          </w:r>
                        </w:p>
                        <w:p w14:paraId="55AACCFD" w14:textId="77777777" w:rsidR="00E050D0" w:rsidRDefault="00E050D0" w:rsidP="00E050D0">
                          <w:pPr>
                            <w:jc w:val="center"/>
                          </w:pPr>
                          <w:r>
                            <w:t>481</w:t>
                          </w:r>
                        </w:p>
                        <w:p w14:paraId="1486F6D4" w14:textId="77777777" w:rsidR="00E050D0" w:rsidRDefault="00E050D0" w:rsidP="00E050D0">
                          <w:pPr>
                            <w:jc w:val="center"/>
                          </w:pPr>
                          <w:r>
                            <w:t>All had First Panel assessment</w:t>
                          </w:r>
                        </w:p>
                        <w:p w14:paraId="18B7F298" w14:textId="77777777" w:rsidR="00E050D0" w:rsidRDefault="00E050D0" w:rsidP="00E050D0"/>
                        <w:p w14:paraId="63E260F2" w14:textId="77777777" w:rsidR="00E050D0" w:rsidRDefault="00E050D0" w:rsidP="00E050D0">
                          <w:pPr>
                            <w:jc w:val="center"/>
                          </w:pPr>
                          <w:r>
                            <w:t>Total</w:t>
                          </w:r>
                        </w:p>
                        <w:p w14:paraId="7EAE18CC" w14:textId="77777777" w:rsidR="00E050D0" w:rsidRDefault="00E050D0" w:rsidP="00E050D0">
                          <w:pPr>
                            <w:jc w:val="center"/>
                          </w:pPr>
                          <w:r>
                            <w:t>481</w:t>
                          </w:r>
                        </w:p>
                        <w:p w14:paraId="77FA5818" w14:textId="77777777" w:rsidR="00E050D0" w:rsidRDefault="00E050D0" w:rsidP="00E050D0">
                          <w:pPr>
                            <w:jc w:val="center"/>
                          </w:pPr>
                          <w:r>
                            <w:t>All had First Panel assessment</w:t>
                          </w:r>
                        </w:p>
                      </w:txbxContent>
                    </v:textbox>
                  </v:rect>
                  <v:shape id="Straight Arrow Connector 529" o:spid="_x0000_s1190" type="#_x0000_t32" style="position:absolute;left:32841;top:28241;width:23;height:647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" strokecolor="windowText" strokeweight=".5pt">
                    <v:stroke endarrow="block" joinstyle="miter"/>
                  </v:shape>
                  <v:rect id="Rectangle 530" o:spid="_x0000_s1191" style="position:absolute;left:55197;top:28888;width:8972;height:4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" fillcolor="window" strokecolor="windowText" strokeweight="1pt">
                    <v:textbox>
                      <w:txbxContent>
                        <w:p w14:paraId="6F991476" w14:textId="77777777" w:rsidR="00E050D0" w:rsidRDefault="00E050D0" w:rsidP="00E050D0">
                          <w:pPr>
                            <w:jc w:val="center"/>
                          </w:pPr>
                          <w:r>
                            <w:t>Recruited</w:t>
                          </w:r>
                        </w:p>
                        <w:p w14:paraId="5EB2EB47" w14:textId="77777777" w:rsidR="00E050D0" w:rsidRDefault="00E050D0" w:rsidP="00E050D0">
                          <w:pPr>
                            <w:jc w:val="center"/>
                          </w:pPr>
                          <w:r>
                            <w:t>134</w:t>
                          </w:r>
                        </w:p>
                        <w:p w14:paraId="10F8D8BD" w14:textId="77777777" w:rsidR="00E050D0" w:rsidRDefault="00E050D0" w:rsidP="00E050D0"/>
                        <w:p w14:paraId="359F8B40" w14:textId="77777777" w:rsidR="00E050D0" w:rsidRDefault="00E050D0" w:rsidP="00E050D0">
                          <w:pPr>
                            <w:jc w:val="center"/>
                          </w:pPr>
                          <w:r>
                            <w:t>Recruited</w:t>
                          </w:r>
                        </w:p>
                        <w:p w14:paraId="44ADDFC1" w14:textId="77777777" w:rsidR="00E050D0" w:rsidRDefault="00E050D0" w:rsidP="00E050D0">
                          <w:pPr>
                            <w:jc w:val="center"/>
                          </w:pPr>
                          <w:r>
                            <w:t>134</w:t>
                          </w:r>
                        </w:p>
                        <w:p w14:paraId="5D6DD038" w14:textId="77777777" w:rsidR="00D03240" w:rsidRDefault="00D03240"/>
                        <w:p w14:paraId="58D9DDC4" w14:textId="77777777" w:rsidR="00E050D0" w:rsidRDefault="00E050D0" w:rsidP="00E050D0">
                          <w:pPr>
                            <w:jc w:val="center"/>
                          </w:pPr>
                          <w:r>
                            <w:t>Recruited</w:t>
                          </w:r>
                        </w:p>
                        <w:p w14:paraId="391D97D9" w14:textId="77777777" w:rsidR="00E050D0" w:rsidRDefault="00E050D0" w:rsidP="00E050D0">
                          <w:pPr>
                            <w:jc w:val="center"/>
                          </w:pPr>
                          <w:r>
                            <w:t>134</w:t>
                          </w:r>
                        </w:p>
                        <w:p w14:paraId="3F572C09" w14:textId="77777777" w:rsidR="00E050D0" w:rsidRDefault="00E050D0" w:rsidP="00E050D0"/>
                        <w:p w14:paraId="0E4124B2" w14:textId="77777777" w:rsidR="00E050D0" w:rsidRDefault="00E050D0" w:rsidP="00E050D0">
                          <w:pPr>
                            <w:jc w:val="center"/>
                          </w:pPr>
                          <w:r>
                            <w:t>Recruited</w:t>
                          </w:r>
                        </w:p>
                        <w:p w14:paraId="742988D1" w14:textId="77777777" w:rsidR="00E050D0" w:rsidRDefault="00E050D0" w:rsidP="00E050D0">
                          <w:pPr>
                            <w:jc w:val="center"/>
                          </w:pPr>
                          <w:r>
                            <w:t>134</w:t>
                          </w:r>
                        </w:p>
                        <w:p w14:paraId="7872B70E" w14:textId="77777777" w:rsidR="00D03240" w:rsidRDefault="00D03240"/>
                        <w:p w14:paraId="2B4CA4DD" w14:textId="63E57B1C" w:rsidR="00E050D0" w:rsidRDefault="00E050D0" w:rsidP="00E050D0">
                          <w:pPr>
                            <w:jc w:val="center"/>
                          </w:pPr>
                          <w:r>
                            <w:t>Recruited</w:t>
                          </w:r>
                        </w:p>
                        <w:p w14:paraId="365D84B5" w14:textId="77777777" w:rsidR="00E050D0" w:rsidRDefault="00E050D0" w:rsidP="00E050D0">
                          <w:pPr>
                            <w:jc w:val="center"/>
                          </w:pPr>
                          <w:r>
                            <w:t>134</w:t>
                          </w:r>
                        </w:p>
                        <w:p w14:paraId="3CB8E61A" w14:textId="77777777" w:rsidR="00E050D0" w:rsidRDefault="00E050D0" w:rsidP="00E050D0"/>
                        <w:p w14:paraId="1C603ED3" w14:textId="77777777" w:rsidR="00E050D0" w:rsidRDefault="00E050D0" w:rsidP="00E050D0">
                          <w:pPr>
                            <w:jc w:val="center"/>
                          </w:pPr>
                          <w:r>
                            <w:t>Recruited</w:t>
                          </w:r>
                        </w:p>
                        <w:p w14:paraId="3356F427" w14:textId="77777777" w:rsidR="00E050D0" w:rsidRDefault="00E050D0" w:rsidP="00E050D0">
                          <w:pPr>
                            <w:jc w:val="center"/>
                          </w:pPr>
                          <w:r>
                            <w:t>134</w:t>
                          </w:r>
                        </w:p>
                        <w:p w14:paraId="29E14B4B" w14:textId="77777777" w:rsidR="00D03240" w:rsidRDefault="00D03240"/>
                        <w:p w14:paraId="5A129903" w14:textId="43124EE4" w:rsidR="00E050D0" w:rsidRDefault="00E050D0" w:rsidP="00E050D0">
                          <w:pPr>
                            <w:jc w:val="center"/>
                          </w:pPr>
                          <w:r>
                            <w:t>Recruited</w:t>
                          </w:r>
                        </w:p>
                        <w:p w14:paraId="1684F184" w14:textId="77777777" w:rsidR="00E050D0" w:rsidRDefault="00E050D0" w:rsidP="00E050D0">
                          <w:pPr>
                            <w:jc w:val="center"/>
                          </w:pPr>
                          <w:r>
                            <w:t>134</w:t>
                          </w:r>
                        </w:p>
                        <w:p w14:paraId="05321E3D" w14:textId="77777777" w:rsidR="00E050D0" w:rsidRDefault="00E050D0" w:rsidP="00E050D0"/>
                        <w:p w14:paraId="6EBEAFFF" w14:textId="77777777" w:rsidR="00E050D0" w:rsidRDefault="00E050D0" w:rsidP="00E050D0">
                          <w:pPr>
                            <w:jc w:val="center"/>
                          </w:pPr>
                          <w:r>
                            <w:t>Recruited</w:t>
                          </w:r>
                        </w:p>
                        <w:p w14:paraId="2472BF6D" w14:textId="77777777" w:rsidR="00E050D0" w:rsidRDefault="00E050D0" w:rsidP="00E050D0">
                          <w:pPr>
                            <w:jc w:val="center"/>
                          </w:pPr>
                          <w:r>
                            <w:t>134</w:t>
                          </w:r>
                        </w:p>
                      </w:txbxContent>
                    </v:textbox>
                  </v:rect>
                  <v:shape id="Straight Arrow Connector 531" o:spid="_x0000_s1192" type="#_x0000_t32" style="position:absolute;left:49778;top:31141;width:53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" strokecolor="windowText" strokeweight=".5pt">
                    <v:stroke endarrow="block" joinstyle="miter"/>
                  </v:shape>
                  <v:rect id="Rectangle 532" o:spid="_x0000_s1193" style="position:absolute;left:41578;top:28807;width:8173;height:47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" fillcolor="window" strokecolor="windowText" strokeweight="1pt">
                    <v:textbox>
                      <w:txbxContent>
                        <w:p w14:paraId="71F80133" w14:textId="77777777" w:rsidR="00E050D0" w:rsidRDefault="00E050D0" w:rsidP="00E050D0">
                          <w:pPr>
                            <w:jc w:val="center"/>
                          </w:pPr>
                          <w:r>
                            <w:t>Included</w:t>
                          </w:r>
                        </w:p>
                        <w:p w14:paraId="5252FF2E" w14:textId="5B2D758E" w:rsidR="00E050D0" w:rsidRDefault="00E050D0" w:rsidP="00E050D0">
                          <w:pPr>
                            <w:jc w:val="center"/>
                          </w:pPr>
                          <w:r>
                            <w:t>128</w:t>
                          </w:r>
                        </w:p>
                        <w:p w14:paraId="55147914" w14:textId="77777777" w:rsidR="00E050D0" w:rsidRDefault="00E050D0" w:rsidP="00E050D0"/>
                        <w:p w14:paraId="0D75C74A" w14:textId="77777777" w:rsidR="00E050D0" w:rsidRDefault="00E050D0" w:rsidP="00E050D0">
                          <w:pPr>
                            <w:jc w:val="center"/>
                          </w:pPr>
                          <w:r>
                            <w:t>Included</w:t>
                          </w:r>
                        </w:p>
                        <w:p w14:paraId="7A6B1F3F" w14:textId="7A03AE7C" w:rsidR="00E050D0" w:rsidRDefault="00E050D0" w:rsidP="00E050D0">
                          <w:pPr>
                            <w:jc w:val="center"/>
                          </w:pPr>
                          <w:r>
                            <w:t>128</w:t>
                          </w:r>
                        </w:p>
                        <w:p w14:paraId="7A9AAB05" w14:textId="77777777" w:rsidR="00D03240" w:rsidRDefault="00D03240"/>
                        <w:p w14:paraId="1A9FD7D4" w14:textId="77777777" w:rsidR="00E050D0" w:rsidRDefault="00E050D0" w:rsidP="00E050D0">
                          <w:pPr>
                            <w:jc w:val="center"/>
                          </w:pPr>
                          <w:r>
                            <w:t>Included</w:t>
                          </w:r>
                        </w:p>
                        <w:p w14:paraId="0127A0FC" w14:textId="7A49CC72" w:rsidR="00E050D0" w:rsidRDefault="00E050D0" w:rsidP="00E050D0">
                          <w:pPr>
                            <w:jc w:val="center"/>
                          </w:pPr>
                          <w:r>
                            <w:t>128</w:t>
                          </w:r>
                        </w:p>
                        <w:p w14:paraId="6857832A" w14:textId="77777777" w:rsidR="00E050D0" w:rsidRDefault="00E050D0" w:rsidP="00E050D0"/>
                        <w:p w14:paraId="004FD521" w14:textId="77777777" w:rsidR="00E050D0" w:rsidRDefault="00E050D0" w:rsidP="00E050D0">
                          <w:pPr>
                            <w:jc w:val="center"/>
                          </w:pPr>
                          <w:r>
                            <w:t>Included</w:t>
                          </w:r>
                        </w:p>
                        <w:p w14:paraId="11AFFD07" w14:textId="7C3525ED" w:rsidR="00E050D0" w:rsidRDefault="00E050D0" w:rsidP="00E050D0">
                          <w:pPr>
                            <w:jc w:val="center"/>
                          </w:pPr>
                          <w:r>
                            <w:t>128</w:t>
                          </w:r>
                        </w:p>
                        <w:p w14:paraId="278AA533" w14:textId="77777777" w:rsidR="00D03240" w:rsidRDefault="00D03240"/>
                        <w:p w14:paraId="69292749" w14:textId="0CF06B74" w:rsidR="00E050D0" w:rsidRDefault="00E050D0" w:rsidP="00E050D0">
                          <w:pPr>
                            <w:jc w:val="center"/>
                          </w:pPr>
                          <w:r>
                            <w:t>Included</w:t>
                          </w:r>
                        </w:p>
                        <w:p w14:paraId="6AD500BF" w14:textId="1DFCE053" w:rsidR="00E050D0" w:rsidRDefault="00E050D0" w:rsidP="00E050D0">
                          <w:pPr>
                            <w:jc w:val="center"/>
                          </w:pPr>
                          <w:r>
                            <w:t>128</w:t>
                          </w:r>
                        </w:p>
                        <w:p w14:paraId="088A8871" w14:textId="77777777" w:rsidR="00E050D0" w:rsidRDefault="00E050D0" w:rsidP="00E050D0"/>
                        <w:p w14:paraId="45A0FDA4" w14:textId="77777777" w:rsidR="00E050D0" w:rsidRDefault="00E050D0" w:rsidP="00E050D0">
                          <w:pPr>
                            <w:jc w:val="center"/>
                          </w:pPr>
                          <w:r>
                            <w:t>Included</w:t>
                          </w:r>
                        </w:p>
                        <w:p w14:paraId="4C2F44F5" w14:textId="093680EF" w:rsidR="00E050D0" w:rsidRDefault="00E050D0" w:rsidP="00E050D0">
                          <w:pPr>
                            <w:jc w:val="center"/>
                          </w:pPr>
                          <w:r>
                            <w:t>128</w:t>
                          </w:r>
                        </w:p>
                        <w:p w14:paraId="4C7556AD" w14:textId="77777777" w:rsidR="00D03240" w:rsidRDefault="00D03240"/>
                        <w:p w14:paraId="612680C0" w14:textId="4C8B055C" w:rsidR="00E050D0" w:rsidRDefault="00E050D0" w:rsidP="00E050D0">
                          <w:pPr>
                            <w:jc w:val="center"/>
                          </w:pPr>
                          <w:r>
                            <w:t>Included</w:t>
                          </w:r>
                        </w:p>
                        <w:p w14:paraId="1D2642E2" w14:textId="0AFD0DD2" w:rsidR="00E050D0" w:rsidRDefault="00E050D0" w:rsidP="00E050D0">
                          <w:pPr>
                            <w:jc w:val="center"/>
                          </w:pPr>
                          <w:r>
                            <w:t>128</w:t>
                          </w:r>
                        </w:p>
                        <w:p w14:paraId="5FE0989D" w14:textId="77777777" w:rsidR="00E050D0" w:rsidRDefault="00E050D0" w:rsidP="00E050D0"/>
                        <w:p w14:paraId="464BA7EF" w14:textId="77777777" w:rsidR="00E050D0" w:rsidRDefault="00E050D0" w:rsidP="00E050D0">
                          <w:pPr>
                            <w:jc w:val="center"/>
                          </w:pPr>
                          <w:r>
                            <w:t>Included</w:t>
                          </w:r>
                        </w:p>
                        <w:p w14:paraId="5F76610D" w14:textId="2907DF39" w:rsidR="00E050D0" w:rsidRDefault="00E050D0" w:rsidP="00E050D0">
                          <w:pPr>
                            <w:jc w:val="center"/>
                          </w:pPr>
                          <w:r>
                            <w:t>128</w:t>
                          </w:r>
                        </w:p>
                      </w:txbxContent>
                    </v:textbox>
                  </v:rect>
                  <v:shape id="Straight Arrow Connector 533" o:spid="_x0000_s1194" type="#_x0000_t32" style="position:absolute;left:32863;top:31141;width:8714;height:52;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" strokecolor="windowText" strokeweight=".5pt">
                    <v:stroke endarrow="block" joinstyle="miter"/>
                  </v:shape>
                  <v:shape id="Straight Arrow Connector 534" o:spid="_x0000_s1195" type="#_x0000_t32" style="position:absolute;left:52814;top:31154;width:0;height:46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" strokecolor="windowText" strokeweight=".5pt">
                    <v:stroke endarrow="block" joinstyle="miter"/>
                  </v:shape>
                  <v:rect id="Rectangle 535" o:spid="_x0000_s1196" style="position:absolute;left:48397;top:35765;width:8938;height:52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" fillcolor="window" strokecolor="windowText" strokeweight="1pt">
                    <v:textbox>
                      <w:txbxContent>
                        <w:p w14:paraId="1B8D9840" w14:textId="77777777" w:rsidR="00E050D0" w:rsidRDefault="00E050D0" w:rsidP="00E050D0">
                          <w:pPr>
                            <w:jc w:val="center"/>
                          </w:pPr>
                          <w:r>
                            <w:t>Excluded</w:t>
                          </w:r>
                        </w:p>
                        <w:p w14:paraId="22169323" w14:textId="2E0B4E72" w:rsidR="00E050D0" w:rsidRDefault="00E050D0" w:rsidP="00E050D0">
                          <w:pPr>
                            <w:jc w:val="center"/>
                          </w:pPr>
                          <w:r>
                            <w:t>6</w:t>
                          </w:r>
                        </w:p>
                        <w:p w14:paraId="57176EEB" w14:textId="77777777" w:rsidR="00E050D0" w:rsidRDefault="00E050D0" w:rsidP="00E050D0"/>
                        <w:p w14:paraId="390718F8" w14:textId="77777777" w:rsidR="00E050D0" w:rsidRDefault="00E050D0" w:rsidP="00E050D0">
                          <w:pPr>
                            <w:jc w:val="center"/>
                          </w:pPr>
                          <w:r>
                            <w:t>Excluded</w:t>
                          </w:r>
                        </w:p>
                        <w:p w14:paraId="6055B5A3" w14:textId="02CD42DC" w:rsidR="00E050D0" w:rsidRDefault="00E050D0" w:rsidP="00E050D0">
                          <w:pPr>
                            <w:jc w:val="center"/>
                          </w:pPr>
                          <w:r>
                            <w:t>6</w:t>
                          </w:r>
                        </w:p>
                        <w:p w14:paraId="53261C5C" w14:textId="77777777" w:rsidR="00D03240" w:rsidRDefault="00D03240"/>
                        <w:p w14:paraId="781ACFB5" w14:textId="77777777" w:rsidR="00E050D0" w:rsidRDefault="00E050D0" w:rsidP="00E050D0">
                          <w:pPr>
                            <w:jc w:val="center"/>
                          </w:pPr>
                          <w:r>
                            <w:t>Excluded</w:t>
                          </w:r>
                        </w:p>
                        <w:p w14:paraId="379F4E3D" w14:textId="178AA46D" w:rsidR="00E050D0" w:rsidRDefault="00E050D0" w:rsidP="00E050D0">
                          <w:pPr>
                            <w:jc w:val="center"/>
                          </w:pPr>
                          <w:r>
                            <w:t>6</w:t>
                          </w:r>
                        </w:p>
                        <w:p w14:paraId="75893AD2" w14:textId="77777777" w:rsidR="00E050D0" w:rsidRDefault="00E050D0" w:rsidP="00E050D0"/>
                        <w:p w14:paraId="2CA28120" w14:textId="77777777" w:rsidR="00E050D0" w:rsidRDefault="00E050D0" w:rsidP="00E050D0">
                          <w:pPr>
                            <w:jc w:val="center"/>
                          </w:pPr>
                          <w:r>
                            <w:t>Excluded</w:t>
                          </w:r>
                        </w:p>
                        <w:p w14:paraId="714085C2" w14:textId="3CD2AD69" w:rsidR="00E050D0" w:rsidRDefault="00E050D0" w:rsidP="00E050D0">
                          <w:pPr>
                            <w:jc w:val="center"/>
                          </w:pPr>
                          <w:r>
                            <w:t>6</w:t>
                          </w:r>
                        </w:p>
                        <w:p w14:paraId="53585B36" w14:textId="77777777" w:rsidR="00D03240" w:rsidRDefault="00D03240"/>
                        <w:p w14:paraId="47520127" w14:textId="7FB00AA5" w:rsidR="00E050D0" w:rsidRDefault="00E050D0" w:rsidP="00E050D0">
                          <w:pPr>
                            <w:jc w:val="center"/>
                          </w:pPr>
                          <w:r>
                            <w:t>Excluded</w:t>
                          </w:r>
                        </w:p>
                        <w:p w14:paraId="300310CE" w14:textId="79536E62" w:rsidR="00E050D0" w:rsidRDefault="00E050D0" w:rsidP="00E050D0">
                          <w:pPr>
                            <w:jc w:val="center"/>
                          </w:pPr>
                          <w:r>
                            <w:t>6</w:t>
                          </w:r>
                        </w:p>
                        <w:p w14:paraId="00A88E4C" w14:textId="77777777" w:rsidR="00E050D0" w:rsidRDefault="00E050D0" w:rsidP="00E050D0"/>
                        <w:p w14:paraId="5D67BCD2" w14:textId="77777777" w:rsidR="00E050D0" w:rsidRDefault="00E050D0" w:rsidP="00E050D0">
                          <w:pPr>
                            <w:jc w:val="center"/>
                          </w:pPr>
                          <w:r>
                            <w:t>Excluded</w:t>
                          </w:r>
                        </w:p>
                        <w:p w14:paraId="6FC39B81" w14:textId="10BE8C42" w:rsidR="00E050D0" w:rsidRDefault="00E050D0" w:rsidP="00E050D0">
                          <w:pPr>
                            <w:jc w:val="center"/>
                          </w:pPr>
                          <w:r>
                            <w:t>6</w:t>
                          </w:r>
                        </w:p>
                        <w:p w14:paraId="3E3199A7" w14:textId="77777777" w:rsidR="00D03240" w:rsidRDefault="00D03240"/>
                        <w:p w14:paraId="5B7618C5" w14:textId="0FE063D4" w:rsidR="00E050D0" w:rsidRDefault="00E050D0" w:rsidP="00E050D0">
                          <w:pPr>
                            <w:jc w:val="center"/>
                          </w:pPr>
                          <w:r>
                            <w:t>Excluded</w:t>
                          </w:r>
                        </w:p>
                        <w:p w14:paraId="5CA130BB" w14:textId="79176DC1" w:rsidR="00E050D0" w:rsidRDefault="00E050D0" w:rsidP="00E050D0">
                          <w:pPr>
                            <w:jc w:val="center"/>
                          </w:pPr>
                          <w:r>
                            <w:t>6</w:t>
                          </w:r>
                        </w:p>
                        <w:p w14:paraId="2ED756BE" w14:textId="77777777" w:rsidR="00E050D0" w:rsidRDefault="00E050D0" w:rsidP="00E050D0"/>
                        <w:p w14:paraId="16278494" w14:textId="77777777" w:rsidR="00E050D0" w:rsidRDefault="00E050D0" w:rsidP="00E050D0">
                          <w:pPr>
                            <w:jc w:val="center"/>
                          </w:pPr>
                          <w:r>
                            <w:t>Excluded</w:t>
                          </w:r>
                        </w:p>
                        <w:p w14:paraId="0515D52C" w14:textId="12DA84A5" w:rsidR="00E050D0" w:rsidRDefault="00E050D0" w:rsidP="00E050D0">
                          <w:pPr>
                            <w:jc w:val="center"/>
                          </w:pPr>
                          <w:r>
                            <w:t>6</w:t>
                          </w:r>
                        </w:p>
                      </w:txbxContent>
                    </v:textbox>
                  </v:rect>
                  <v:rect id="Rectangle 536" o:spid="_x0000_s1197" style="position:absolute;left:57028;top:44632;width:8090;height:63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" fillcolor="window" strokecolor="windowText" strokeweight="1pt">
                    <v:textbox>
                      <w:txbxContent>
                        <w:p w14:paraId="7CC1A37B" w14:textId="77777777" w:rsidR="00E050D0" w:rsidRDefault="00E050D0" w:rsidP="00E050D0">
                          <w:pPr>
                            <w:jc w:val="center"/>
                          </w:pPr>
                          <w:r>
                            <w:t>No consent</w:t>
                          </w:r>
                        </w:p>
                        <w:p w14:paraId="2BA98E6F" w14:textId="77777777" w:rsidR="00E050D0" w:rsidRDefault="00E050D0" w:rsidP="00E050D0">
                          <w:pPr>
                            <w:jc w:val="center"/>
                          </w:pPr>
                          <w:r>
                            <w:t>2</w:t>
                          </w:r>
                        </w:p>
                        <w:p w14:paraId="22CA0FC5" w14:textId="77777777" w:rsidR="00E050D0" w:rsidRDefault="00E050D0" w:rsidP="00E050D0"/>
                        <w:p w14:paraId="3CCBAB12" w14:textId="77777777" w:rsidR="00E050D0" w:rsidRDefault="00E050D0" w:rsidP="00E050D0">
                          <w:pPr>
                            <w:jc w:val="center"/>
                          </w:pPr>
                          <w:r>
                            <w:t>No consent</w:t>
                          </w:r>
                        </w:p>
                        <w:p w14:paraId="6C6E9559" w14:textId="77777777" w:rsidR="00E050D0" w:rsidRDefault="00E050D0" w:rsidP="00E050D0">
                          <w:pPr>
                            <w:jc w:val="center"/>
                          </w:pPr>
                          <w:r>
                            <w:t>2</w:t>
                          </w:r>
                        </w:p>
                        <w:p w14:paraId="69645FEE" w14:textId="77777777" w:rsidR="00D03240" w:rsidRDefault="00D03240"/>
                        <w:p w14:paraId="4AC11D2E" w14:textId="77777777" w:rsidR="00E050D0" w:rsidRDefault="00E050D0" w:rsidP="00E050D0">
                          <w:pPr>
                            <w:jc w:val="center"/>
                          </w:pPr>
                          <w:r>
                            <w:t>No consent</w:t>
                          </w:r>
                        </w:p>
                        <w:p w14:paraId="6D8940E1" w14:textId="77777777" w:rsidR="00E050D0" w:rsidRDefault="00E050D0" w:rsidP="00E050D0">
                          <w:pPr>
                            <w:jc w:val="center"/>
                          </w:pPr>
                          <w:r>
                            <w:t>2</w:t>
                          </w:r>
                        </w:p>
                        <w:p w14:paraId="458AE968" w14:textId="77777777" w:rsidR="00E050D0" w:rsidRDefault="00E050D0" w:rsidP="00E050D0"/>
                        <w:p w14:paraId="7D290362" w14:textId="77777777" w:rsidR="00E050D0" w:rsidRDefault="00E050D0" w:rsidP="00E050D0">
                          <w:pPr>
                            <w:jc w:val="center"/>
                          </w:pPr>
                          <w:r>
                            <w:t>No consent</w:t>
                          </w:r>
                        </w:p>
                        <w:p w14:paraId="2973C72E" w14:textId="77777777" w:rsidR="00E050D0" w:rsidRDefault="00E050D0" w:rsidP="00E050D0">
                          <w:pPr>
                            <w:jc w:val="center"/>
                          </w:pPr>
                          <w:r>
                            <w:t>2</w:t>
                          </w:r>
                        </w:p>
                        <w:p w14:paraId="59ACFDDC" w14:textId="77777777" w:rsidR="00D03240" w:rsidRDefault="00D03240"/>
                        <w:p w14:paraId="6E315223" w14:textId="5C93CC11" w:rsidR="00E050D0" w:rsidRDefault="00E050D0" w:rsidP="00E050D0">
                          <w:pPr>
                            <w:jc w:val="center"/>
                          </w:pPr>
                          <w:r>
                            <w:t>No consent</w:t>
                          </w:r>
                        </w:p>
                        <w:p w14:paraId="7528F4AF" w14:textId="77777777" w:rsidR="00E050D0" w:rsidRDefault="00E050D0" w:rsidP="00E050D0">
                          <w:pPr>
                            <w:jc w:val="center"/>
                          </w:pPr>
                          <w:r>
                            <w:t>2</w:t>
                          </w:r>
                        </w:p>
                        <w:p w14:paraId="3F3FD409" w14:textId="77777777" w:rsidR="00E050D0" w:rsidRDefault="00E050D0" w:rsidP="00E050D0"/>
                        <w:p w14:paraId="0EB63DDB" w14:textId="77777777" w:rsidR="00E050D0" w:rsidRDefault="00E050D0" w:rsidP="00E050D0">
                          <w:pPr>
                            <w:jc w:val="center"/>
                          </w:pPr>
                          <w:r>
                            <w:t>No consent</w:t>
                          </w:r>
                        </w:p>
                        <w:p w14:paraId="006FB335" w14:textId="77777777" w:rsidR="00E050D0" w:rsidRDefault="00E050D0" w:rsidP="00E050D0">
                          <w:pPr>
                            <w:jc w:val="center"/>
                          </w:pPr>
                          <w:r>
                            <w:t>2</w:t>
                          </w:r>
                        </w:p>
                        <w:p w14:paraId="583AB804" w14:textId="77777777" w:rsidR="00D03240" w:rsidRDefault="00D03240"/>
                        <w:p w14:paraId="319F9D53" w14:textId="5FB26165" w:rsidR="00E050D0" w:rsidRDefault="00E050D0" w:rsidP="00E050D0">
                          <w:pPr>
                            <w:jc w:val="center"/>
                          </w:pPr>
                          <w:r>
                            <w:t>No consent</w:t>
                          </w:r>
                        </w:p>
                        <w:p w14:paraId="536356A9" w14:textId="77777777" w:rsidR="00E050D0" w:rsidRDefault="00E050D0" w:rsidP="00E050D0">
                          <w:pPr>
                            <w:jc w:val="center"/>
                          </w:pPr>
                          <w:r>
                            <w:t>2</w:t>
                          </w:r>
                        </w:p>
                        <w:p w14:paraId="2500859C" w14:textId="77777777" w:rsidR="00E050D0" w:rsidRDefault="00E050D0" w:rsidP="00E050D0"/>
                        <w:p w14:paraId="201280F3" w14:textId="77777777" w:rsidR="00E050D0" w:rsidRDefault="00E050D0" w:rsidP="00E050D0">
                          <w:pPr>
                            <w:jc w:val="center"/>
                          </w:pPr>
                          <w:r>
                            <w:t>No consent</w:t>
                          </w:r>
                        </w:p>
                        <w:p w14:paraId="00E9A480" w14:textId="77777777" w:rsidR="00E050D0" w:rsidRDefault="00E050D0" w:rsidP="00E050D0">
                          <w:pPr>
                            <w:jc w:val="center"/>
                          </w:pPr>
                          <w:r>
                            <w:t>2</w:t>
                          </w:r>
                        </w:p>
                      </w:txbxContent>
                    </v:textbox>
                  </v:rect>
                  <v:rect id="Rectangle 537" o:spid="_x0000_s1198" style="position:absolute;left:48725;top:44632;width:8090;height:63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" fillcolor="window" strokecolor="windowText" strokeweight="1pt">
                    <v:textbox>
                      <w:txbxContent>
                        <w:p w14:paraId="21738349" w14:textId="77777777" w:rsidR="00E050D0" w:rsidRDefault="00E050D0" w:rsidP="00E050D0">
                          <w:pPr>
                            <w:jc w:val="center"/>
                          </w:pPr>
                          <w:r>
                            <w:t>Follow-up</w:t>
                          </w:r>
                        </w:p>
                        <w:p w14:paraId="67804C9A" w14:textId="641F6769" w:rsidR="00E050D0" w:rsidRDefault="00E050D0" w:rsidP="00E050D0">
                          <w:pPr>
                            <w:jc w:val="center"/>
                          </w:pPr>
                          <w:r>
                            <w:t>3</w:t>
                          </w:r>
                        </w:p>
                        <w:p w14:paraId="40079BEB" w14:textId="77777777" w:rsidR="00E050D0" w:rsidRDefault="00E050D0" w:rsidP="00E050D0"/>
                        <w:p w14:paraId="7EF55664" w14:textId="77777777" w:rsidR="00E050D0" w:rsidRDefault="00E050D0" w:rsidP="00E050D0">
                          <w:pPr>
                            <w:jc w:val="center"/>
                          </w:pPr>
                          <w:r>
                            <w:t>Follow-up</w:t>
                          </w:r>
                        </w:p>
                        <w:p w14:paraId="25003A3C" w14:textId="23CF0D33" w:rsidR="00E050D0" w:rsidRDefault="00E050D0" w:rsidP="00E050D0">
                          <w:pPr>
                            <w:jc w:val="center"/>
                          </w:pPr>
                          <w:r>
                            <w:t>3</w:t>
                          </w:r>
                        </w:p>
                        <w:p w14:paraId="14C6C5AC" w14:textId="77777777" w:rsidR="00D03240" w:rsidRDefault="00D03240"/>
                        <w:p w14:paraId="289A21F7" w14:textId="77777777" w:rsidR="00E050D0" w:rsidRDefault="00E050D0" w:rsidP="00E050D0">
                          <w:pPr>
                            <w:jc w:val="center"/>
                          </w:pPr>
                          <w:r>
                            <w:t>Follow-up</w:t>
                          </w:r>
                        </w:p>
                        <w:p w14:paraId="3C15C956" w14:textId="593A2023" w:rsidR="00E050D0" w:rsidRDefault="00E050D0" w:rsidP="00E050D0">
                          <w:pPr>
                            <w:jc w:val="center"/>
                          </w:pPr>
                          <w:r>
                            <w:t>3</w:t>
                          </w:r>
                        </w:p>
                        <w:p w14:paraId="2AD9C275" w14:textId="77777777" w:rsidR="00E050D0" w:rsidRDefault="00E050D0" w:rsidP="00E050D0"/>
                        <w:p w14:paraId="7F05D0A7" w14:textId="77777777" w:rsidR="00E050D0" w:rsidRDefault="00E050D0" w:rsidP="00E050D0">
                          <w:pPr>
                            <w:jc w:val="center"/>
                          </w:pPr>
                          <w:r>
                            <w:t>Follow-up</w:t>
                          </w:r>
                        </w:p>
                        <w:p w14:paraId="1D2281D1" w14:textId="25EFCAEA" w:rsidR="00E050D0" w:rsidRDefault="00E050D0" w:rsidP="00E050D0">
                          <w:pPr>
                            <w:jc w:val="center"/>
                          </w:pPr>
                          <w:r>
                            <w:t>3</w:t>
                          </w:r>
                        </w:p>
                        <w:p w14:paraId="4FDAFF2C" w14:textId="77777777" w:rsidR="00D03240" w:rsidRDefault="00D03240"/>
                        <w:p w14:paraId="069A7042" w14:textId="1F7C296E" w:rsidR="00E050D0" w:rsidRDefault="00E050D0" w:rsidP="00E050D0">
                          <w:pPr>
                            <w:jc w:val="center"/>
                          </w:pPr>
                          <w:r>
                            <w:t>Follow-up</w:t>
                          </w:r>
                        </w:p>
                        <w:p w14:paraId="6DD14FB1" w14:textId="7B483192" w:rsidR="00E050D0" w:rsidRDefault="00E050D0" w:rsidP="00E050D0">
                          <w:pPr>
                            <w:jc w:val="center"/>
                          </w:pPr>
                          <w:r>
                            <w:t>3</w:t>
                          </w:r>
                        </w:p>
                        <w:p w14:paraId="11EB3097" w14:textId="77777777" w:rsidR="00E050D0" w:rsidRDefault="00E050D0" w:rsidP="00E050D0"/>
                        <w:p w14:paraId="06B3CAEE" w14:textId="77777777" w:rsidR="00E050D0" w:rsidRDefault="00E050D0" w:rsidP="00E050D0">
                          <w:pPr>
                            <w:jc w:val="center"/>
                          </w:pPr>
                          <w:r>
                            <w:t>Follow-up</w:t>
                          </w:r>
                        </w:p>
                        <w:p w14:paraId="3A7CB72C" w14:textId="1BA2A195" w:rsidR="00E050D0" w:rsidRDefault="00E050D0" w:rsidP="00E050D0">
                          <w:pPr>
                            <w:jc w:val="center"/>
                          </w:pPr>
                          <w:r>
                            <w:t>3</w:t>
                          </w:r>
                        </w:p>
                        <w:p w14:paraId="5D8BDAFD" w14:textId="77777777" w:rsidR="00D03240" w:rsidRDefault="00D03240"/>
                        <w:p w14:paraId="1E587B26" w14:textId="595D0B1A" w:rsidR="00E050D0" w:rsidRDefault="00E050D0" w:rsidP="00E050D0">
                          <w:pPr>
                            <w:jc w:val="center"/>
                          </w:pPr>
                          <w:r>
                            <w:t>Follow-up</w:t>
                          </w:r>
                        </w:p>
                        <w:p w14:paraId="43792092" w14:textId="491D8833" w:rsidR="00E050D0" w:rsidRDefault="00E050D0" w:rsidP="00E050D0">
                          <w:pPr>
                            <w:jc w:val="center"/>
                          </w:pPr>
                          <w:r>
                            <w:t>3</w:t>
                          </w:r>
                        </w:p>
                        <w:p w14:paraId="18E3561F" w14:textId="77777777" w:rsidR="00E050D0" w:rsidRDefault="00E050D0" w:rsidP="00E050D0"/>
                        <w:p w14:paraId="646BB395" w14:textId="77777777" w:rsidR="00E050D0" w:rsidRDefault="00E050D0" w:rsidP="00E050D0">
                          <w:pPr>
                            <w:jc w:val="center"/>
                          </w:pPr>
                          <w:r>
                            <w:t>Follow-up</w:t>
                          </w:r>
                        </w:p>
                        <w:p w14:paraId="12D5508B" w14:textId="0CFEF9C7" w:rsidR="00E050D0" w:rsidRDefault="00E050D0" w:rsidP="00E050D0">
                          <w:pPr>
                            <w:jc w:val="center"/>
                          </w:pPr>
                          <w:r>
                            <w:t>3</w:t>
                          </w:r>
                        </w:p>
                      </w:txbxContent>
                    </v:textbox>
                  </v:rect>
                  <v:rect id="Rectangle 538" o:spid="_x0000_s1199" style="position:absolute;left:27998;top:49361;width:10357;height:49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" fillcolor="window" strokecolor="windowText" strokeweight="1pt">
                    <v:textbox>
                      <w:txbxContent>
                        <w:p w14:paraId="2EA86533" w14:textId="77777777" w:rsidR="00E050D0" w:rsidRDefault="00E050D0" w:rsidP="00E050D0">
                          <w:pPr>
                            <w:jc w:val="center"/>
                          </w:pPr>
                          <w:r>
                            <w:t>Outcome in</w:t>
                          </w:r>
                        </w:p>
                        <w:p w14:paraId="0D3F1778" w14:textId="77777777" w:rsidR="00E050D0" w:rsidRDefault="00E050D0" w:rsidP="00E050D0">
                          <w:pPr>
                            <w:jc w:val="center"/>
                          </w:pPr>
                          <w:r>
                            <w:t>239</w:t>
                          </w:r>
                        </w:p>
                        <w:p w14:paraId="48741B14" w14:textId="77777777" w:rsidR="00E050D0" w:rsidRDefault="00E050D0" w:rsidP="00E050D0"/>
                        <w:p w14:paraId="293FA8DB" w14:textId="77777777" w:rsidR="00E050D0" w:rsidRDefault="00E050D0" w:rsidP="00E050D0">
                          <w:pPr>
                            <w:jc w:val="center"/>
                          </w:pPr>
                          <w:r>
                            <w:t>Outcome in</w:t>
                          </w:r>
                        </w:p>
                        <w:p w14:paraId="0A3DA431" w14:textId="77777777" w:rsidR="00E050D0" w:rsidRDefault="00E050D0" w:rsidP="00E050D0">
                          <w:pPr>
                            <w:jc w:val="center"/>
                          </w:pPr>
                          <w:r>
                            <w:t>239</w:t>
                          </w:r>
                        </w:p>
                        <w:p w14:paraId="79D09BFA" w14:textId="77777777" w:rsidR="00D03240" w:rsidRDefault="00D03240"/>
                        <w:p w14:paraId="52FCBE28" w14:textId="77777777" w:rsidR="00E050D0" w:rsidRDefault="00E050D0" w:rsidP="00E050D0">
                          <w:pPr>
                            <w:jc w:val="center"/>
                          </w:pPr>
                          <w:r>
                            <w:t>Outcome in</w:t>
                          </w:r>
                        </w:p>
                        <w:p w14:paraId="4517D395" w14:textId="77777777" w:rsidR="00E050D0" w:rsidRDefault="00E050D0" w:rsidP="00E050D0">
                          <w:pPr>
                            <w:jc w:val="center"/>
                          </w:pPr>
                          <w:r>
                            <w:t>239</w:t>
                          </w:r>
                        </w:p>
                        <w:p w14:paraId="3E1CC6CF" w14:textId="77777777" w:rsidR="00E050D0" w:rsidRDefault="00E050D0" w:rsidP="00E050D0"/>
                        <w:p w14:paraId="7103B835" w14:textId="77777777" w:rsidR="00E050D0" w:rsidRDefault="00E050D0" w:rsidP="00E050D0">
                          <w:pPr>
                            <w:jc w:val="center"/>
                          </w:pPr>
                          <w:r>
                            <w:t>Outcome in</w:t>
                          </w:r>
                        </w:p>
                        <w:p w14:paraId="36BEAE42" w14:textId="77777777" w:rsidR="00E050D0" w:rsidRDefault="00E050D0" w:rsidP="00E050D0">
                          <w:pPr>
                            <w:jc w:val="center"/>
                          </w:pPr>
                          <w:r>
                            <w:t>239</w:t>
                          </w:r>
                        </w:p>
                        <w:p w14:paraId="4C2FEE1F" w14:textId="77777777" w:rsidR="00D03240" w:rsidRDefault="00D03240"/>
                        <w:p w14:paraId="40923C11" w14:textId="65CEF46D" w:rsidR="00E050D0" w:rsidRDefault="00E050D0" w:rsidP="00E050D0">
                          <w:pPr>
                            <w:jc w:val="center"/>
                          </w:pPr>
                          <w:r>
                            <w:t>Outcome in</w:t>
                          </w:r>
                        </w:p>
                        <w:p w14:paraId="45172726" w14:textId="77777777" w:rsidR="00E050D0" w:rsidRDefault="00E050D0" w:rsidP="00E050D0">
                          <w:pPr>
                            <w:jc w:val="center"/>
                          </w:pPr>
                          <w:r>
                            <w:t>239</w:t>
                          </w:r>
                        </w:p>
                        <w:p w14:paraId="2445C7E1" w14:textId="77777777" w:rsidR="00E050D0" w:rsidRDefault="00E050D0" w:rsidP="00E050D0"/>
                        <w:p w14:paraId="2411CBDF" w14:textId="77777777" w:rsidR="00E050D0" w:rsidRDefault="00E050D0" w:rsidP="00E050D0">
                          <w:pPr>
                            <w:jc w:val="center"/>
                          </w:pPr>
                          <w:r>
                            <w:t>Outcome in</w:t>
                          </w:r>
                        </w:p>
                        <w:p w14:paraId="59C6E847" w14:textId="77777777" w:rsidR="00E050D0" w:rsidRDefault="00E050D0" w:rsidP="00E050D0">
                          <w:pPr>
                            <w:jc w:val="center"/>
                          </w:pPr>
                          <w:r>
                            <w:t>239</w:t>
                          </w:r>
                        </w:p>
                        <w:p w14:paraId="3EC9C376" w14:textId="77777777" w:rsidR="00D03240" w:rsidRDefault="00D03240"/>
                        <w:p w14:paraId="1C7FB02D" w14:textId="5D5C4D46" w:rsidR="00E050D0" w:rsidRDefault="00E050D0" w:rsidP="00E050D0">
                          <w:pPr>
                            <w:jc w:val="center"/>
                          </w:pPr>
                          <w:r>
                            <w:t>Outcome in</w:t>
                          </w:r>
                        </w:p>
                        <w:p w14:paraId="6996735B" w14:textId="77777777" w:rsidR="00E050D0" w:rsidRDefault="00E050D0" w:rsidP="00E050D0">
                          <w:pPr>
                            <w:jc w:val="center"/>
                          </w:pPr>
                          <w:r>
                            <w:t>239</w:t>
                          </w:r>
                        </w:p>
                        <w:p w14:paraId="4BD44F10" w14:textId="77777777" w:rsidR="00E050D0" w:rsidRDefault="00E050D0" w:rsidP="00E050D0"/>
                        <w:p w14:paraId="2AE9ECF5" w14:textId="77777777" w:rsidR="00E050D0" w:rsidRDefault="00E050D0" w:rsidP="00E050D0">
                          <w:pPr>
                            <w:jc w:val="center"/>
                          </w:pPr>
                          <w:r>
                            <w:t>Outcome in</w:t>
                          </w:r>
                        </w:p>
                        <w:p w14:paraId="6B344C2B" w14:textId="77777777" w:rsidR="00E050D0" w:rsidRDefault="00E050D0" w:rsidP="00E050D0">
                          <w:pPr>
                            <w:jc w:val="center"/>
                          </w:pPr>
                          <w:r>
                            <w:t>239</w:t>
                          </w:r>
                        </w:p>
                      </w:txbxContent>
                    </v:textbox>
                  </v:rect>
                  <v:shape id="Straight Arrow Connector 539" o:spid="_x0000_s1200" type="#_x0000_t32" style="position:absolute;left:33175;top:54289;width:69;height:111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" strokecolor="windowText" strokeweight=".5pt">
                    <v:stroke endarrow="block" joinstyle="miter"/>
                  </v:shape>
                  <v:shape id="Straight Arrow Connector 540" o:spid="_x0000_s1201" type="#_x0000_t32" style="position:absolute;left:24368;top:60192;width:8877;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" strokecolor="windowText" strokeweight=".5pt">
                    <v:stroke endarrow="block" joinstyle="miter"/>
                  </v:shape>
                  <v:rect id="Rectangle 541" o:spid="_x0000_s1202" style="position:absolute;left:11652;top:56887;width:12687;height:63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" fillcolor="window" strokecolor="windowText" strokeweight="1pt">
                    <v:textbox>
                      <w:txbxContent>
                        <w:p w14:paraId="1B4FED49" w14:textId="2CC0F454" w:rsidR="00E050D0" w:rsidRDefault="00E050D0" w:rsidP="00E050D0">
                          <w:pPr>
                            <w:jc w:val="center"/>
                          </w:pPr>
                          <w:r>
                            <w:t>Insufficient data</w:t>
                          </w:r>
                        </w:p>
                        <w:p w14:paraId="644EC430" w14:textId="77777777" w:rsidR="00E050D0" w:rsidRDefault="00E050D0" w:rsidP="00E050D0">
                          <w:pPr>
                            <w:jc w:val="center"/>
                          </w:pPr>
                          <w:r>
                            <w:t>35</w:t>
                          </w:r>
                        </w:p>
                        <w:p w14:paraId="3CC947E5" w14:textId="77777777" w:rsidR="00E050D0" w:rsidRDefault="00E050D0" w:rsidP="00E050D0"/>
                        <w:p w14:paraId="10D7E998" w14:textId="0169F45D" w:rsidR="00E050D0" w:rsidRDefault="00E050D0" w:rsidP="00E050D0">
                          <w:pPr>
                            <w:jc w:val="center"/>
                          </w:pPr>
                          <w:r>
                            <w:t>Insufficient data</w:t>
                          </w:r>
                        </w:p>
                        <w:p w14:paraId="4629380C" w14:textId="77777777" w:rsidR="00E050D0" w:rsidRDefault="00E050D0" w:rsidP="00E050D0">
                          <w:pPr>
                            <w:jc w:val="center"/>
                          </w:pPr>
                          <w:r>
                            <w:t>35</w:t>
                          </w:r>
                        </w:p>
                        <w:p w14:paraId="3657F74E" w14:textId="77777777" w:rsidR="00D03240" w:rsidRDefault="00D03240"/>
                        <w:p w14:paraId="67B74818" w14:textId="58D04FF4" w:rsidR="00E050D0" w:rsidRDefault="00E050D0" w:rsidP="00E050D0">
                          <w:pPr>
                            <w:jc w:val="center"/>
                          </w:pPr>
                          <w:r>
                            <w:t>Insufficient data</w:t>
                          </w:r>
                        </w:p>
                        <w:p w14:paraId="7D55BBF9" w14:textId="77777777" w:rsidR="00E050D0" w:rsidRDefault="00E050D0" w:rsidP="00E050D0">
                          <w:pPr>
                            <w:jc w:val="center"/>
                          </w:pPr>
                          <w:r>
                            <w:t>35</w:t>
                          </w:r>
                        </w:p>
                        <w:p w14:paraId="5D1937F1" w14:textId="77777777" w:rsidR="00E050D0" w:rsidRDefault="00E050D0" w:rsidP="00E050D0"/>
                        <w:p w14:paraId="2B83F563" w14:textId="4A981803" w:rsidR="00E050D0" w:rsidRDefault="00E050D0" w:rsidP="00E050D0">
                          <w:pPr>
                            <w:jc w:val="center"/>
                          </w:pPr>
                          <w:r>
                            <w:t>Insufficient data</w:t>
                          </w:r>
                        </w:p>
                        <w:p w14:paraId="0069B2D5" w14:textId="77777777" w:rsidR="00E050D0" w:rsidRDefault="00E050D0" w:rsidP="00E050D0">
                          <w:pPr>
                            <w:jc w:val="center"/>
                          </w:pPr>
                          <w:r>
                            <w:t>35</w:t>
                          </w:r>
                        </w:p>
                        <w:p w14:paraId="71FE3D03" w14:textId="77777777" w:rsidR="00D03240" w:rsidRDefault="00D03240"/>
                        <w:p w14:paraId="7360CE36" w14:textId="47DDFE43" w:rsidR="00E050D0" w:rsidRDefault="00E050D0" w:rsidP="00E050D0">
                          <w:pPr>
                            <w:jc w:val="center"/>
                          </w:pPr>
                          <w:r>
                            <w:t>Insufficient data</w:t>
                          </w:r>
                        </w:p>
                        <w:p w14:paraId="63D3E760" w14:textId="77777777" w:rsidR="00E050D0" w:rsidRDefault="00E050D0" w:rsidP="00E050D0">
                          <w:pPr>
                            <w:jc w:val="center"/>
                          </w:pPr>
                          <w:r>
                            <w:t>35</w:t>
                          </w:r>
                        </w:p>
                        <w:p w14:paraId="53602E28" w14:textId="77777777" w:rsidR="00E050D0" w:rsidRDefault="00E050D0" w:rsidP="00E050D0"/>
                        <w:p w14:paraId="2BD79E08" w14:textId="2A701BA5" w:rsidR="00E050D0" w:rsidRDefault="00E050D0" w:rsidP="00E050D0">
                          <w:pPr>
                            <w:jc w:val="center"/>
                          </w:pPr>
                          <w:r>
                            <w:t>Insufficient data</w:t>
                          </w:r>
                        </w:p>
                        <w:p w14:paraId="09D66928" w14:textId="77777777" w:rsidR="00E050D0" w:rsidRDefault="00E050D0" w:rsidP="00E050D0">
                          <w:pPr>
                            <w:jc w:val="center"/>
                          </w:pPr>
                          <w:r>
                            <w:t>35</w:t>
                          </w:r>
                        </w:p>
                        <w:p w14:paraId="018CEB9E" w14:textId="77777777" w:rsidR="00D03240" w:rsidRDefault="00D03240"/>
                        <w:p w14:paraId="505AED4E" w14:textId="29E15179" w:rsidR="00E050D0" w:rsidRDefault="00E050D0" w:rsidP="00E050D0">
                          <w:pPr>
                            <w:jc w:val="center"/>
                          </w:pPr>
                          <w:r>
                            <w:t>Insufficient data</w:t>
                          </w:r>
                        </w:p>
                        <w:p w14:paraId="4B4EA187" w14:textId="77777777" w:rsidR="00E050D0" w:rsidRDefault="00E050D0" w:rsidP="00E050D0">
                          <w:pPr>
                            <w:jc w:val="center"/>
                          </w:pPr>
                          <w:r>
                            <w:t>35</w:t>
                          </w:r>
                        </w:p>
                        <w:p w14:paraId="229789DE" w14:textId="77777777" w:rsidR="00E050D0" w:rsidRDefault="00E050D0" w:rsidP="00E050D0"/>
                        <w:p w14:paraId="2A90CA9D" w14:textId="43FF6234" w:rsidR="00E050D0" w:rsidRDefault="00E050D0" w:rsidP="00E050D0">
                          <w:pPr>
                            <w:jc w:val="center"/>
                          </w:pPr>
                          <w:r>
                            <w:t>Insufficient data</w:t>
                          </w:r>
                        </w:p>
                        <w:p w14:paraId="0FB9AF05" w14:textId="77777777" w:rsidR="00E050D0" w:rsidRDefault="00E050D0" w:rsidP="00E050D0">
                          <w:pPr>
                            <w:jc w:val="center"/>
                          </w:pPr>
                          <w:r>
                            <w:t>35</w:t>
                          </w:r>
                        </w:p>
                      </w:txbxContent>
                    </v:textbox>
                  </v:rect>
                  <v:rect id="Rectangle 542" o:spid="_x0000_s1203" style="position:absolute;left:25570;top:65464;width:15415;height:77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" fillcolor="window" strokecolor="windowText" strokeweight="1pt">
                    <v:textbox>
                      <w:txbxContent>
                        <w:p w14:paraId="15866B02" w14:textId="77777777" w:rsidR="00E050D0" w:rsidRDefault="00E050D0" w:rsidP="00E050D0">
                          <w:pPr>
                            <w:jc w:val="center"/>
                          </w:pPr>
                          <w:r>
                            <w:t>Second Panel assessment</w:t>
                          </w:r>
                        </w:p>
                        <w:p w14:paraId="60C3F827" w14:textId="77777777" w:rsidR="00E050D0" w:rsidRDefault="00E050D0" w:rsidP="00E050D0">
                          <w:pPr>
                            <w:jc w:val="center"/>
                          </w:pPr>
                          <w:r>
                            <w:t>204</w:t>
                          </w:r>
                        </w:p>
                        <w:p w14:paraId="5913D47F" w14:textId="77777777" w:rsidR="00E050D0" w:rsidRDefault="00E050D0" w:rsidP="00E050D0"/>
                        <w:p w14:paraId="68CBEE4A" w14:textId="77777777" w:rsidR="00E050D0" w:rsidRDefault="00E050D0" w:rsidP="00E050D0">
                          <w:pPr>
                            <w:jc w:val="center"/>
                          </w:pPr>
                          <w:r>
                            <w:t>Second Panel assessment</w:t>
                          </w:r>
                        </w:p>
                        <w:p w14:paraId="72818B22" w14:textId="77777777" w:rsidR="00E050D0" w:rsidRDefault="00E050D0" w:rsidP="00E050D0">
                          <w:pPr>
                            <w:jc w:val="center"/>
                          </w:pPr>
                          <w:r>
                            <w:t>204</w:t>
                          </w:r>
                        </w:p>
                        <w:p w14:paraId="6EC39A06" w14:textId="77777777" w:rsidR="00D03240" w:rsidRDefault="00D03240"/>
                        <w:p w14:paraId="60F8CFFD" w14:textId="77777777" w:rsidR="00E050D0" w:rsidRDefault="00E050D0" w:rsidP="00E050D0">
                          <w:pPr>
                            <w:jc w:val="center"/>
                          </w:pPr>
                          <w:r>
                            <w:t>Second Panel assessment</w:t>
                          </w:r>
                        </w:p>
                        <w:p w14:paraId="445007D5" w14:textId="77777777" w:rsidR="00E050D0" w:rsidRDefault="00E050D0" w:rsidP="00E050D0">
                          <w:pPr>
                            <w:jc w:val="center"/>
                          </w:pPr>
                          <w:r>
                            <w:t>204</w:t>
                          </w:r>
                        </w:p>
                        <w:p w14:paraId="4D4957EF" w14:textId="77777777" w:rsidR="00E050D0" w:rsidRDefault="00E050D0" w:rsidP="00E050D0"/>
                        <w:p w14:paraId="11BF58B3" w14:textId="77777777" w:rsidR="00E050D0" w:rsidRDefault="00E050D0" w:rsidP="00E050D0">
                          <w:pPr>
                            <w:jc w:val="center"/>
                          </w:pPr>
                          <w:r>
                            <w:t>Second Panel assessment</w:t>
                          </w:r>
                        </w:p>
                        <w:p w14:paraId="74BA7B94" w14:textId="77777777" w:rsidR="00E050D0" w:rsidRDefault="00E050D0" w:rsidP="00E050D0">
                          <w:pPr>
                            <w:jc w:val="center"/>
                          </w:pPr>
                          <w:r>
                            <w:t>204</w:t>
                          </w:r>
                        </w:p>
                        <w:p w14:paraId="3123D194" w14:textId="77777777" w:rsidR="00D03240" w:rsidRDefault="00D03240"/>
                        <w:p w14:paraId="3426F42D" w14:textId="462BFB7F" w:rsidR="00E050D0" w:rsidRDefault="00E050D0" w:rsidP="00E050D0">
                          <w:pPr>
                            <w:jc w:val="center"/>
                          </w:pPr>
                          <w:r>
                            <w:t>Second Panel assessment</w:t>
                          </w:r>
                        </w:p>
                        <w:p w14:paraId="55724301" w14:textId="77777777" w:rsidR="00E050D0" w:rsidRDefault="00E050D0" w:rsidP="00E050D0">
                          <w:pPr>
                            <w:jc w:val="center"/>
                          </w:pPr>
                          <w:r>
                            <w:t>204</w:t>
                          </w:r>
                        </w:p>
                        <w:p w14:paraId="1B816358" w14:textId="77777777" w:rsidR="00E050D0" w:rsidRDefault="00E050D0" w:rsidP="00E050D0"/>
                        <w:p w14:paraId="4DCCE29C" w14:textId="77777777" w:rsidR="00E050D0" w:rsidRDefault="00E050D0" w:rsidP="00E050D0">
                          <w:pPr>
                            <w:jc w:val="center"/>
                          </w:pPr>
                          <w:r>
                            <w:t>Second Panel assessment</w:t>
                          </w:r>
                        </w:p>
                        <w:p w14:paraId="481E6AFD" w14:textId="77777777" w:rsidR="00E050D0" w:rsidRDefault="00E050D0" w:rsidP="00E050D0">
                          <w:pPr>
                            <w:jc w:val="center"/>
                          </w:pPr>
                          <w:r>
                            <w:t>204</w:t>
                          </w:r>
                        </w:p>
                        <w:p w14:paraId="51FB5077" w14:textId="77777777" w:rsidR="00D03240" w:rsidRDefault="00D03240"/>
                        <w:p w14:paraId="617C1F51" w14:textId="314AB5EE" w:rsidR="00E050D0" w:rsidRDefault="00E050D0" w:rsidP="00E050D0">
                          <w:pPr>
                            <w:jc w:val="center"/>
                          </w:pPr>
                          <w:r>
                            <w:t>Second Panel assessment</w:t>
                          </w:r>
                        </w:p>
                        <w:p w14:paraId="71CA51B8" w14:textId="77777777" w:rsidR="00E050D0" w:rsidRDefault="00E050D0" w:rsidP="00E050D0">
                          <w:pPr>
                            <w:jc w:val="center"/>
                          </w:pPr>
                          <w:r>
                            <w:t>204</w:t>
                          </w:r>
                        </w:p>
                        <w:p w14:paraId="79AE043D" w14:textId="77777777" w:rsidR="00E050D0" w:rsidRDefault="00E050D0" w:rsidP="00E050D0"/>
                        <w:p w14:paraId="23E596DE" w14:textId="77777777" w:rsidR="00E050D0" w:rsidRDefault="00E050D0" w:rsidP="00E050D0">
                          <w:pPr>
                            <w:jc w:val="center"/>
                          </w:pPr>
                          <w:r>
                            <w:t>Second Panel assessment</w:t>
                          </w:r>
                        </w:p>
                        <w:p w14:paraId="39D97C1F" w14:textId="77777777" w:rsidR="00E050D0" w:rsidRDefault="00E050D0" w:rsidP="00E050D0">
                          <w:pPr>
                            <w:jc w:val="center"/>
                          </w:pPr>
                          <w:r>
                            <w:t>204</w:t>
                          </w:r>
                        </w:p>
                      </w:txbxContent>
                    </v:textbox>
                  </v:rect>
                  <v:shape id="Straight Arrow Connector 543" o:spid="_x0000_s1204" type="#_x0000_t32" style="position:absolute;left:33245;top:44020;width:1;height:534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" strokecolor="windowText" strokeweight=".5pt">
                    <v:stroke endarrow="block" joinstyle="miter"/>
                  </v:shape>
                </v:group>
                <v:rect id="Rectangle 544" o:spid="_x0000_s1205" style="position:absolute;left:38523;top:44365;width:7702;height:6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" fillcolor="window" strokecolor="windowText" strokeweight="1pt">
                  <v:textbox>
                    <w:txbxContent>
                      <w:p w14:paraId="1FB46A23" w14:textId="77777777" w:rsidR="00E050D0" w:rsidRDefault="00E050D0" w:rsidP="00E050D0">
                        <w:pPr>
                          <w:jc w:val="center"/>
                        </w:pPr>
                        <w:r>
                          <w:t>No Data</w:t>
                        </w:r>
                      </w:p>
                      <w:p w14:paraId="67587889" w14:textId="77777777" w:rsidR="00E050D0" w:rsidRDefault="00E050D0" w:rsidP="00E050D0">
                        <w:pPr>
                          <w:jc w:val="center"/>
                        </w:pPr>
                        <w:r>
                          <w:t>1</w:t>
                        </w:r>
                      </w:p>
                      <w:p w14:paraId="481505F9" w14:textId="77777777" w:rsidR="00E050D0" w:rsidRDefault="00E050D0" w:rsidP="00E050D0"/>
                      <w:p w14:paraId="6992F201" w14:textId="68FFC49F" w:rsidR="00E050D0" w:rsidRDefault="00E050D0" w:rsidP="00E050D0">
                        <w:pPr>
                          <w:jc w:val="center"/>
                        </w:pPr>
                        <w:bookmarkStart w:id="232" w:name="_Toc73387978"/>
                        <w:r>
                          <w:t xml:space="preserve">Figure </w:t>
                        </w:r>
                        <w:fldSimple w:instr=" SEQ Figure \* ARABIC ">
                          <w:r w:rsidR="00A2308A">
                            <w:rPr>
                              <w:noProof/>
                            </w:rPr>
                            <w:t>8</w:t>
                          </w:r>
                        </w:fldSimple>
                        <w:r>
                          <w:t xml:space="preserve"> Summarises the Study </w:t>
                        </w:r>
                        <w:proofErr w:type="spellStart"/>
                        <w:r>
                          <w:t>Population.No</w:t>
                        </w:r>
                        <w:proofErr w:type="spellEnd"/>
                        <w:r>
                          <w:t xml:space="preserve"> Data</w:t>
                        </w:r>
                        <w:bookmarkEnd w:id="232"/>
                      </w:p>
                      <w:p w14:paraId="455AF451" w14:textId="77777777" w:rsidR="00E050D0" w:rsidRDefault="00E050D0" w:rsidP="00E050D0">
                        <w:pPr>
                          <w:jc w:val="center"/>
                        </w:pPr>
                        <w:r>
                          <w:t>1</w:t>
                        </w:r>
                      </w:p>
                      <w:p w14:paraId="4D5BAD1A" w14:textId="77777777" w:rsidR="00D03240" w:rsidRDefault="00D03240"/>
                      <w:p w14:paraId="510CAAF1" w14:textId="77777777" w:rsidR="00E050D0" w:rsidRDefault="00E050D0" w:rsidP="00E050D0">
                        <w:pPr>
                          <w:jc w:val="center"/>
                        </w:pPr>
                        <w:r>
                          <w:t>No Data</w:t>
                        </w:r>
                      </w:p>
                      <w:p w14:paraId="6E06B9FD" w14:textId="77777777" w:rsidR="00E050D0" w:rsidRDefault="00E050D0" w:rsidP="00E050D0">
                        <w:pPr>
                          <w:jc w:val="center"/>
                        </w:pPr>
                        <w:r>
                          <w:t>1</w:t>
                        </w:r>
                      </w:p>
                      <w:p w14:paraId="131A01F8" w14:textId="77777777" w:rsidR="00E050D0" w:rsidRDefault="00E050D0" w:rsidP="00E050D0"/>
                      <w:p w14:paraId="67CA3FAA" w14:textId="3BA321EF" w:rsidR="00E050D0" w:rsidRDefault="00E050D0" w:rsidP="00E050D0">
                        <w:pPr>
                          <w:jc w:val="center"/>
                        </w:pPr>
                        <w:bookmarkStart w:id="233" w:name="_Toc73387979"/>
                        <w:r>
                          <w:t xml:space="preserve">Figure </w:t>
                        </w:r>
                        <w:fldSimple w:instr=" SEQ Figure \* ARABIC ">
                          <w:r w:rsidR="00A2308A">
                            <w:rPr>
                              <w:noProof/>
                            </w:rPr>
                            <w:t>9</w:t>
                          </w:r>
                        </w:fldSimple>
                        <w:r>
                          <w:t xml:space="preserve"> Summarises the Study </w:t>
                        </w:r>
                        <w:proofErr w:type="spellStart"/>
                        <w:r>
                          <w:t>Population.No</w:t>
                        </w:r>
                        <w:proofErr w:type="spellEnd"/>
                        <w:r>
                          <w:t xml:space="preserve"> Data</w:t>
                        </w:r>
                        <w:bookmarkEnd w:id="233"/>
                      </w:p>
                      <w:p w14:paraId="54F93BEA" w14:textId="77777777" w:rsidR="00E050D0" w:rsidRDefault="00E050D0" w:rsidP="00E050D0">
                        <w:pPr>
                          <w:jc w:val="center"/>
                        </w:pPr>
                        <w:r>
                          <w:t>1</w:t>
                        </w:r>
                      </w:p>
                      <w:p w14:paraId="787C7412" w14:textId="77777777" w:rsidR="00D03240" w:rsidRDefault="00D03240"/>
                      <w:p w14:paraId="373D1CEA" w14:textId="597DBE3D" w:rsidR="00E050D0" w:rsidRDefault="00E050D0" w:rsidP="00E050D0">
                        <w:pPr>
                          <w:jc w:val="center"/>
                        </w:pPr>
                        <w:r>
                          <w:t>No Data</w:t>
                        </w:r>
                      </w:p>
                      <w:p w14:paraId="3E8B0FCE" w14:textId="77777777" w:rsidR="00E050D0" w:rsidRDefault="00E050D0" w:rsidP="00E050D0">
                        <w:pPr>
                          <w:jc w:val="center"/>
                        </w:pPr>
                        <w:r>
                          <w:t>1</w:t>
                        </w:r>
                      </w:p>
                      <w:p w14:paraId="77EA20A8" w14:textId="77777777" w:rsidR="00E050D0" w:rsidRDefault="00E050D0" w:rsidP="00E050D0"/>
                      <w:p w14:paraId="6BF3D087" w14:textId="278E4DF2" w:rsidR="00E050D0" w:rsidRDefault="00E050D0" w:rsidP="00E050D0">
                        <w:pPr>
                          <w:jc w:val="center"/>
                        </w:pPr>
                        <w:bookmarkStart w:id="234" w:name="_Toc73377387"/>
                        <w:bookmarkStart w:id="235" w:name="_Toc73387980"/>
                        <w:r>
                          <w:t xml:space="preserve">Figure </w:t>
                        </w:r>
                        <w:fldSimple w:instr=" SEQ Figure \* ARABIC ">
                          <w:r w:rsidR="00A2308A">
                            <w:rPr>
                              <w:noProof/>
                            </w:rPr>
                            <w:t>10</w:t>
                          </w:r>
                        </w:fldSimple>
                        <w:r>
                          <w:t xml:space="preserve"> Summarises the Study </w:t>
                        </w:r>
                        <w:proofErr w:type="spellStart"/>
                        <w:r>
                          <w:t>Population.No</w:t>
                        </w:r>
                        <w:proofErr w:type="spellEnd"/>
                        <w:r>
                          <w:t xml:space="preserve"> Data</w:t>
                        </w:r>
                        <w:bookmarkEnd w:id="234"/>
                        <w:bookmarkEnd w:id="235"/>
                      </w:p>
                      <w:p w14:paraId="0393C2DB" w14:textId="77777777" w:rsidR="00E050D0" w:rsidRDefault="00E050D0" w:rsidP="00E050D0">
                        <w:pPr>
                          <w:jc w:val="center"/>
                        </w:pPr>
                        <w:r>
                          <w:t>1</w:t>
                        </w:r>
                      </w:p>
                      <w:p w14:paraId="56A7101E" w14:textId="77777777" w:rsidR="00D03240" w:rsidRDefault="00D03240"/>
                      <w:p w14:paraId="677B70F3" w14:textId="62223074" w:rsidR="00E050D0" w:rsidRDefault="00E050D0" w:rsidP="00E050D0">
                        <w:pPr>
                          <w:jc w:val="center"/>
                        </w:pPr>
                        <w:r>
                          <w:t>No Data</w:t>
                        </w:r>
                      </w:p>
                      <w:p w14:paraId="05A90341" w14:textId="77777777" w:rsidR="00E050D0" w:rsidRDefault="00E050D0" w:rsidP="00E050D0">
                        <w:pPr>
                          <w:jc w:val="center"/>
                        </w:pPr>
                        <w:r>
                          <w:t>1</w:t>
                        </w:r>
                      </w:p>
                      <w:p w14:paraId="3FEE9A72" w14:textId="77777777" w:rsidR="00E050D0" w:rsidRDefault="00E050D0" w:rsidP="00E050D0"/>
                      <w:p w14:paraId="3FA7EC58" w14:textId="3D312CB2" w:rsidR="00E050D0" w:rsidRDefault="00E050D0" w:rsidP="00E050D0">
                        <w:pPr>
                          <w:jc w:val="center"/>
                        </w:pPr>
                        <w:bookmarkStart w:id="236" w:name="_Toc73377388"/>
                        <w:bookmarkStart w:id="237" w:name="_Toc73378141"/>
                        <w:bookmarkStart w:id="238" w:name="_Toc73387981"/>
                        <w:r>
                          <w:t xml:space="preserve">Figure </w:t>
                        </w:r>
                        <w:fldSimple w:instr=" SEQ Figure \* ARABIC ">
                          <w:r w:rsidR="00A2308A">
                            <w:rPr>
                              <w:noProof/>
                            </w:rPr>
                            <w:t>11</w:t>
                          </w:r>
                        </w:fldSimple>
                        <w:r>
                          <w:t xml:space="preserve"> Summarises the Study </w:t>
                        </w:r>
                        <w:proofErr w:type="spellStart"/>
                        <w:r>
                          <w:t>Population.No</w:t>
                        </w:r>
                        <w:proofErr w:type="spellEnd"/>
                        <w:r>
                          <w:t xml:space="preserve"> Data</w:t>
                        </w:r>
                        <w:bookmarkEnd w:id="236"/>
                        <w:bookmarkEnd w:id="237"/>
                        <w:bookmarkEnd w:id="238"/>
                      </w:p>
                      <w:p w14:paraId="2822B926" w14:textId="77777777" w:rsidR="00E050D0" w:rsidRDefault="00E050D0" w:rsidP="00E050D0">
                        <w:pPr>
                          <w:jc w:val="center"/>
                        </w:pPr>
                        <w:r>
                          <w:t>1</w:t>
                        </w:r>
                      </w:p>
                    </w:txbxContent>
                  </v:textbox>
                </v:rect>
                <v:shape id="Straight Arrow Connector 545" o:spid="_x0000_s1206" type="#_x0000_t32" style="position:absolute;left:50334;top:40809;width:0;height:358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" strokecolor="windowText" strokeweight=".5pt">
                  <v:stroke endarrow="block" joinstyle="miter"/>
                </v:shape>
                <v:shape id="Straight Arrow Connector 546" o:spid="_x0000_s1207" type="#_x0000_t32" style="position:absolute;left:42418;top:40809;width:3691;height:355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" strokecolor="windowText" strokeweight=".5pt">
                  <v:stroke endarrow="block" joinstyle="miter"/>
                </v:shape>
                <v:shape id="Straight Arrow Connector 547" o:spid="_x0000_s1208" type="#_x0000_t32" style="position:absolute;left:54610;top:40809;width:3456;height:355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" strokecolor="windowText" strokeweight=".5pt">
                  <v:stroke endarrow="block" joinstyle="miter"/>
                </v:shape>
                <w10:wrap type="square"/>
              </v:group>
            </w:pict>
          </mc:Fallback>
        </mc:AlternateContent>
      </w:r>
    </w:p>
    <w:p w14:paraId="59F4B04F" w14:textId="7A296276" w:rsidR="00E050D0" w:rsidRDefault="00E050D0">
      <w:r>
        <w:br w:type="page"/>
      </w:r>
    </w:p>
    <w:p w14:paraId="2E8C5E95" w14:textId="60961ED3" w:rsidR="006E6C47" w:rsidRPr="00E050D0" w:rsidRDefault="006E6C47" w:rsidP="00623683">
      <w:pPr>
        <w:pStyle w:val="Heading2"/>
        <w:spacing w:line="360" w:lineRule="auto"/>
        <w:jc w:val="center"/>
      </w:pPr>
      <w:bookmarkStart w:id="205" w:name="_Toc73392059"/>
      <w:r w:rsidRPr="007F08B6">
        <w:lastRenderedPageBreak/>
        <w:t>OVERALL RESULTS</w:t>
      </w:r>
      <w:bookmarkEnd w:id="205"/>
    </w:p>
    <w:p w14:paraId="5A154967" w14:textId="77777777" w:rsidR="006E6C47" w:rsidRPr="00F431D0" w:rsidRDefault="006E6C47" w:rsidP="00623683">
      <w:pPr>
        <w:pStyle w:val="Heading3"/>
        <w:spacing w:line="360" w:lineRule="auto"/>
        <w:jc w:val="both"/>
      </w:pPr>
      <w:bookmarkStart w:id="206" w:name="_Toc73392060"/>
      <w:r w:rsidRPr="00F431D0">
        <w:t>First expert panel Assessment/Review</w:t>
      </w:r>
      <w:bookmarkEnd w:id="206"/>
    </w:p>
    <w:p w14:paraId="7DADD4FF" w14:textId="77777777" w:rsidR="006E6C47" w:rsidRPr="00F431D0" w:rsidRDefault="006E6C47" w:rsidP="00623683">
      <w:pPr>
        <w:spacing w:line="360" w:lineRule="auto"/>
        <w:jc w:val="both"/>
        <w:rPr>
          <w:i/>
          <w:iCs/>
        </w:rPr>
      </w:pPr>
      <w:r w:rsidRPr="00F431D0">
        <w:rPr>
          <w:b/>
          <w:bCs/>
        </w:rPr>
        <w:t>Overall</w:t>
      </w:r>
      <w:r w:rsidRPr="00F431D0">
        <w:rPr>
          <w:i/>
          <w:iCs/>
        </w:rPr>
        <w:t>: fMRI provided additional information that could change diagnoses and/or management and counselling in 195 cases (40.5%), provided additional information without affecting management and/or counselling in 113 cases (23%), gave incorrect information that required further clinical investigation in only 1 case and both prenatal USS and fMRI provided similar information in 172 cases (35.7%).</w:t>
      </w:r>
    </w:p>
    <w:p w14:paraId="10D14003" w14:textId="77777777" w:rsidR="006E6C47" w:rsidRPr="00F431D0" w:rsidRDefault="006E6C47" w:rsidP="00623683">
      <w:pPr>
        <w:spacing w:line="360" w:lineRule="auto"/>
        <w:jc w:val="both"/>
        <w:rPr>
          <w:i/>
          <w:iCs/>
        </w:rPr>
      </w:pPr>
      <w:r w:rsidRPr="00F431D0">
        <w:rPr>
          <w:b/>
          <w:bCs/>
        </w:rPr>
        <w:t>First group (</w:t>
      </w:r>
      <w:r w:rsidRPr="00F431D0">
        <w:rPr>
          <w:b/>
          <w:bCs/>
          <w:i/>
          <w:iCs/>
        </w:rPr>
        <w:t>f</w:t>
      </w:r>
      <w:r w:rsidRPr="00F431D0">
        <w:rPr>
          <w:b/>
          <w:bCs/>
        </w:rPr>
        <w:t>MRI within 2 weeks):</w:t>
      </w:r>
      <w:r w:rsidRPr="00F431D0">
        <w:rPr>
          <w:i/>
          <w:iCs/>
        </w:rPr>
        <w:t xml:space="preserve"> fMRI provided additional information that could change diagnoses and/or management and counselling in 173 cases (40.6%), provided additional information without affecting management and/or counselling in 99 cases (23%), gave incorrect information that required further clinical investigation in only 1 case and both prenatal USS and fMRI provided similar information in 153 cases (36%).</w:t>
      </w:r>
    </w:p>
    <w:p w14:paraId="469172DB" w14:textId="77777777" w:rsidR="006E6C47" w:rsidRPr="00F431D0" w:rsidRDefault="006E6C47" w:rsidP="00623683">
      <w:pPr>
        <w:spacing w:line="360" w:lineRule="auto"/>
        <w:jc w:val="both"/>
        <w:rPr>
          <w:i/>
          <w:iCs/>
        </w:rPr>
      </w:pPr>
      <w:r w:rsidRPr="00F431D0">
        <w:rPr>
          <w:b/>
          <w:bCs/>
        </w:rPr>
        <w:t>Second group (</w:t>
      </w:r>
      <w:r w:rsidRPr="00F431D0">
        <w:rPr>
          <w:b/>
          <w:bCs/>
          <w:i/>
          <w:iCs/>
        </w:rPr>
        <w:t>f</w:t>
      </w:r>
      <w:r w:rsidRPr="00F431D0">
        <w:rPr>
          <w:b/>
          <w:bCs/>
        </w:rPr>
        <w:t xml:space="preserve">MRI </w:t>
      </w:r>
      <w:r w:rsidRPr="00F431D0">
        <w:rPr>
          <w:b/>
          <w:bCs/>
        </w:rPr>
        <w:sym w:font="Symbol" w:char="F0B3"/>
      </w:r>
      <w:r w:rsidRPr="00F431D0">
        <w:rPr>
          <w:b/>
          <w:bCs/>
        </w:rPr>
        <w:t xml:space="preserve"> 2 weeks):</w:t>
      </w:r>
      <w:r w:rsidRPr="00F431D0">
        <w:rPr>
          <w:i/>
          <w:iCs/>
        </w:rPr>
        <w:t xml:space="preserve"> fMRI provided additional information that could change diagnoses and/or management and counselling in 21 cases (38%), provided additional information without affecting management and/or counselling in 14 cases (25%), did not give incorrect information that required further clinical investigation in any case and both prenatal USS and fMRI provided similar information in 20 cases (36%).</w:t>
      </w:r>
    </w:p>
    <w:p w14:paraId="12E8AEE2" w14:textId="4A414C42" w:rsidR="00EC3F4B" w:rsidRPr="00F431D0" w:rsidRDefault="00EC3F4B" w:rsidP="006E6C47">
      <w:pPr>
        <w:spacing w:line="360" w:lineRule="auto"/>
        <w:jc w:val="both"/>
        <w:rPr>
          <w:b/>
          <w:bCs/>
        </w:rPr>
      </w:pPr>
    </w:p>
    <w:p w14:paraId="5CCE7198" w14:textId="77777777" w:rsidR="00E050D0" w:rsidRPr="00F431D0" w:rsidRDefault="00E050D0" w:rsidP="006E6C47">
      <w:pPr>
        <w:spacing w:line="360" w:lineRule="auto"/>
        <w:jc w:val="both"/>
        <w:rPr>
          <w:b/>
          <w:bCs/>
        </w:rPr>
      </w:pPr>
      <w:r w:rsidRPr="00F431D0">
        <w:rPr>
          <w:b/>
          <w:bCs/>
        </w:rPr>
        <w:br w:type="page"/>
      </w:r>
    </w:p>
    <w:p w14:paraId="1701F7CB" w14:textId="77777777" w:rsidR="006E6C47" w:rsidRPr="00F431D0" w:rsidRDefault="006E6C47" w:rsidP="006E6C47">
      <w:pPr>
        <w:spacing w:line="360" w:lineRule="auto"/>
        <w:jc w:val="both"/>
        <w:rPr>
          <w:b/>
          <w:bCs/>
        </w:rPr>
      </w:pPr>
      <w:r w:rsidRPr="00F431D0">
        <w:rPr>
          <w:b/>
          <w:bCs/>
        </w:rPr>
        <w:lastRenderedPageBreak/>
        <w:t>First expert panel assessment in 277 cases without postnatal outcome scoring:</w:t>
      </w:r>
    </w:p>
    <w:p w14:paraId="418BE5B0" w14:textId="0E0185EA" w:rsidR="006E6C47" w:rsidRPr="00F431D0" w:rsidRDefault="006E6C47" w:rsidP="006E6C47">
      <w:pPr>
        <w:spacing w:line="360" w:lineRule="auto"/>
        <w:jc w:val="both"/>
      </w:pPr>
      <w:r w:rsidRPr="00F431D0">
        <w:t>More than half of our patients (n=277) did not have postnatal outcome</w:t>
      </w:r>
      <w:r w:rsidR="0046649F" w:rsidRPr="00F431D0">
        <w:t xml:space="preserve"> reference data</w:t>
      </w:r>
      <w:r w:rsidRPr="00F431D0">
        <w:t xml:space="preserve"> </w:t>
      </w:r>
      <w:r w:rsidR="0046649F" w:rsidRPr="00F431D0">
        <w:t>available</w:t>
      </w:r>
      <w:r w:rsidR="00E3212E" w:rsidRPr="00F431D0">
        <w:t xml:space="preserve"> (</w:t>
      </w:r>
      <w:r w:rsidR="00225D79" w:rsidRPr="00F431D0">
        <w:t>did not have</w:t>
      </w:r>
      <w:r w:rsidR="00E3212E" w:rsidRPr="00F431D0">
        <w:t xml:space="preserve"> their continued antenatal and/or postnatal care in </w:t>
      </w:r>
      <w:r w:rsidR="00225D79" w:rsidRPr="00F431D0">
        <w:t>Sheffield Teaching Hospitals or lost to follow-up)</w:t>
      </w:r>
      <w:r w:rsidR="0046649F" w:rsidRPr="00F431D0">
        <w:t xml:space="preserve"> </w:t>
      </w:r>
      <w:r w:rsidRPr="00F431D0">
        <w:t xml:space="preserve">and subsequently no second expert panel scoring (Table-10). Majority were GUS abnormalities (n=84) followed by abdominal abnormalities (n=76) and chest abnormalities (n=63). 36 patients (13%) had &gt;2wks time delay between prenatal USS and </w:t>
      </w:r>
      <w:r w:rsidRPr="00F431D0">
        <w:rPr>
          <w:i/>
          <w:iCs/>
        </w:rPr>
        <w:t>f</w:t>
      </w:r>
      <w:r w:rsidRPr="00F431D0">
        <w:t xml:space="preserve">MRI while 241 patients (87%) had &lt;2 weeks. First panel scores were only significant in 36% (n=13) of those cases with &gt;2wks time delay (Table-11). </w:t>
      </w:r>
    </w:p>
    <w:p w14:paraId="2EF75A98" w14:textId="77777777" w:rsidR="006E6C47" w:rsidRPr="00F431D0" w:rsidRDefault="006E6C47" w:rsidP="006E6C47">
      <w:pPr>
        <w:spacing w:line="360" w:lineRule="auto"/>
        <w:jc w:val="both"/>
      </w:pPr>
      <w:r w:rsidRPr="00F431D0">
        <w:t>First Expert Panel Assessment as follow:</w:t>
      </w:r>
    </w:p>
    <w:p w14:paraId="625B41E6" w14:textId="77777777" w:rsidR="006E6C47" w:rsidRPr="00F431D0" w:rsidRDefault="006E6C47" w:rsidP="006E6C47">
      <w:pPr>
        <w:spacing w:line="360" w:lineRule="auto"/>
        <w:jc w:val="both"/>
        <w:rPr>
          <w:i/>
          <w:iCs/>
        </w:rPr>
      </w:pPr>
      <w:r w:rsidRPr="00F431D0">
        <w:rPr>
          <w:i/>
          <w:iCs/>
        </w:rPr>
        <w:t>fMRI provided similar information to USS in 113 cases (40.7%).</w:t>
      </w:r>
    </w:p>
    <w:p w14:paraId="61FBF5BC" w14:textId="77777777" w:rsidR="006E6C47" w:rsidRPr="00F431D0" w:rsidRDefault="006E6C47" w:rsidP="006E6C47">
      <w:pPr>
        <w:spacing w:line="360" w:lineRule="auto"/>
        <w:jc w:val="both"/>
        <w:rPr>
          <w:i/>
          <w:iCs/>
        </w:rPr>
      </w:pPr>
      <w:r w:rsidRPr="00F431D0">
        <w:rPr>
          <w:i/>
          <w:iCs/>
        </w:rPr>
        <w:t>fMRI added less important information that could have not changed management and/or counselling in 67 cases (24%).</w:t>
      </w:r>
    </w:p>
    <w:p w14:paraId="1A0F1DB1" w14:textId="77777777" w:rsidR="006E6C47" w:rsidRPr="00F431D0" w:rsidRDefault="006E6C47" w:rsidP="006E6C47">
      <w:pPr>
        <w:spacing w:line="360" w:lineRule="auto"/>
        <w:jc w:val="both"/>
        <w:rPr>
          <w:i/>
          <w:iCs/>
        </w:rPr>
      </w:pPr>
      <w:r w:rsidRPr="00F431D0">
        <w:rPr>
          <w:i/>
          <w:iCs/>
        </w:rPr>
        <w:t>fMRI added valuable information to USS that could have changed management and/or counselling in 53 cases (19%).</w:t>
      </w:r>
    </w:p>
    <w:p w14:paraId="43581FC0" w14:textId="0E052B7B" w:rsidR="00E050D0" w:rsidRPr="00F431D0" w:rsidRDefault="006E6C47" w:rsidP="00EC3F4B">
      <w:pPr>
        <w:spacing w:line="360" w:lineRule="auto"/>
        <w:jc w:val="both"/>
        <w:rPr>
          <w:i/>
          <w:iCs/>
        </w:rPr>
      </w:pPr>
      <w:r w:rsidRPr="00F431D0">
        <w:rPr>
          <w:i/>
          <w:iCs/>
        </w:rPr>
        <w:t>fMRI fundamentally changed prenatal USS diagnoses in 44 cases (15.8%).</w:t>
      </w:r>
    </w:p>
    <w:p w14:paraId="7761BAA3" w14:textId="77777777" w:rsidR="00E050D0" w:rsidRDefault="00E050D0">
      <w:pPr>
        <w:rPr>
          <w:i/>
          <w:iCs/>
        </w:rPr>
      </w:pPr>
      <w:r>
        <w:rPr>
          <w:i/>
          <w:iCs/>
        </w:rPr>
        <w:br w:type="page"/>
      </w:r>
    </w:p>
    <w:p w14:paraId="04FD8C8A" w14:textId="77777777" w:rsidR="00EC3F4B" w:rsidRDefault="00EC3F4B" w:rsidP="00EC3F4B">
      <w:pPr>
        <w:spacing w:line="360" w:lineRule="auto"/>
        <w:jc w:val="both"/>
        <w:rPr>
          <w:i/>
          <w:iCs/>
        </w:rPr>
      </w:pPr>
    </w:p>
    <w:p w14:paraId="3688112F" w14:textId="77777777" w:rsidR="00EC3F4B" w:rsidRPr="00EC3F4B" w:rsidRDefault="00EC3F4B" w:rsidP="00EC3F4B"/>
    <w:p w14:paraId="72119961" w14:textId="016A14EB" w:rsidR="00466235" w:rsidRDefault="00466235" w:rsidP="00466235">
      <w:pPr>
        <w:pStyle w:val="Caption"/>
        <w:keepNext/>
      </w:pPr>
      <w:bookmarkStart w:id="207" w:name="_Toc73382057"/>
      <w:r>
        <w:t xml:space="preserve">Table </w:t>
      </w:r>
      <w:r w:rsidR="004F2F2A">
        <w:fldChar w:fldCharType="begin"/>
      </w:r>
      <w:r w:rsidR="004F2F2A">
        <w:instrText xml:space="preserve"> SEQ Table \* ARABIC </w:instrText>
      </w:r>
      <w:r w:rsidR="004F2F2A">
        <w:fldChar w:fldCharType="separate"/>
      </w:r>
      <w:r w:rsidR="00A2308A">
        <w:rPr>
          <w:noProof/>
        </w:rPr>
        <w:t>10</w:t>
      </w:r>
      <w:r w:rsidR="004F2F2A">
        <w:rPr>
          <w:noProof/>
        </w:rPr>
        <w:fldChar w:fldCharType="end"/>
      </w:r>
      <w:r>
        <w:t xml:space="preserve"> Frequency of cases without Postnatal outcome in each Group.</w:t>
      </w:r>
      <w:bookmarkEnd w:id="207"/>
    </w:p>
    <w:tbl>
      <w:tblPr>
        <w:tblStyle w:val="TableGrid"/>
        <w:tblW w:w="0" w:type="auto"/>
        <w:tblLook w:val="04A0" w:firstRow="1" w:lastRow="0" w:firstColumn="1" w:lastColumn="0" w:noHBand="0" w:noVBand="1"/>
      </w:tblPr>
      <w:tblGrid>
        <w:gridCol w:w="4369"/>
        <w:gridCol w:w="4369"/>
      </w:tblGrid>
      <w:tr w:rsidR="006E6C47" w:rsidRPr="007F08B6" w14:paraId="4B2F6479" w14:textId="77777777" w:rsidTr="008505FE">
        <w:trPr>
          <w:trHeight w:val="499"/>
        </w:trPr>
        <w:tc>
          <w:tcPr>
            <w:tcW w:w="4369" w:type="dxa"/>
          </w:tcPr>
          <w:p w14:paraId="3DAC193B" w14:textId="77777777" w:rsidR="006E6C47" w:rsidRPr="007F08B6" w:rsidRDefault="006E6C47" w:rsidP="008505FE">
            <w:r w:rsidRPr="007F08B6">
              <w:t>Region</w:t>
            </w:r>
          </w:p>
        </w:tc>
        <w:tc>
          <w:tcPr>
            <w:tcW w:w="4369" w:type="dxa"/>
          </w:tcPr>
          <w:p w14:paraId="0E50C201"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51FC63E3" w14:textId="77777777" w:rsidTr="008505FE">
        <w:trPr>
          <w:trHeight w:val="499"/>
        </w:trPr>
        <w:tc>
          <w:tcPr>
            <w:tcW w:w="4369" w:type="dxa"/>
          </w:tcPr>
          <w:p w14:paraId="742E5410" w14:textId="77777777" w:rsidR="006E6C47" w:rsidRPr="007F08B6" w:rsidRDefault="006E6C47" w:rsidP="008505FE">
            <w:r w:rsidRPr="007F08B6">
              <w:t>Chest</w:t>
            </w:r>
          </w:p>
        </w:tc>
        <w:tc>
          <w:tcPr>
            <w:tcW w:w="4369" w:type="dxa"/>
          </w:tcPr>
          <w:p w14:paraId="305BEF69" w14:textId="77777777" w:rsidR="006E6C47" w:rsidRPr="007F08B6" w:rsidRDefault="006E6C47" w:rsidP="008505FE">
            <w:pPr>
              <w:jc w:val="center"/>
            </w:pPr>
            <w:r w:rsidRPr="007F08B6">
              <w:t>63</w:t>
            </w:r>
          </w:p>
        </w:tc>
      </w:tr>
      <w:tr w:rsidR="006E6C47" w:rsidRPr="007F08B6" w14:paraId="198EDABD" w14:textId="77777777" w:rsidTr="008505FE">
        <w:trPr>
          <w:trHeight w:val="473"/>
        </w:trPr>
        <w:tc>
          <w:tcPr>
            <w:tcW w:w="4369" w:type="dxa"/>
          </w:tcPr>
          <w:p w14:paraId="5A90E603" w14:textId="77777777" w:rsidR="006E6C47" w:rsidRPr="007F08B6" w:rsidRDefault="006E6C47" w:rsidP="008505FE">
            <w:r w:rsidRPr="007F08B6">
              <w:t>Abdomen</w:t>
            </w:r>
          </w:p>
        </w:tc>
        <w:tc>
          <w:tcPr>
            <w:tcW w:w="4369" w:type="dxa"/>
          </w:tcPr>
          <w:p w14:paraId="03D4E62C" w14:textId="77777777" w:rsidR="006E6C47" w:rsidRPr="007F08B6" w:rsidRDefault="006E6C47" w:rsidP="008505FE">
            <w:pPr>
              <w:jc w:val="center"/>
            </w:pPr>
            <w:r w:rsidRPr="007F08B6">
              <w:t>76</w:t>
            </w:r>
          </w:p>
        </w:tc>
      </w:tr>
      <w:tr w:rsidR="006E6C47" w:rsidRPr="007F08B6" w14:paraId="6C2EFE59" w14:textId="77777777" w:rsidTr="008505FE">
        <w:trPr>
          <w:trHeight w:val="499"/>
        </w:trPr>
        <w:tc>
          <w:tcPr>
            <w:tcW w:w="4369" w:type="dxa"/>
          </w:tcPr>
          <w:p w14:paraId="186A3358" w14:textId="77777777" w:rsidR="006E6C47" w:rsidRPr="007F08B6" w:rsidRDefault="006E6C47" w:rsidP="008505FE">
            <w:r w:rsidRPr="007F08B6">
              <w:t>GUS</w:t>
            </w:r>
          </w:p>
        </w:tc>
        <w:tc>
          <w:tcPr>
            <w:tcW w:w="4369" w:type="dxa"/>
          </w:tcPr>
          <w:p w14:paraId="3D4070AA" w14:textId="77777777" w:rsidR="006E6C47" w:rsidRPr="007F08B6" w:rsidRDefault="006E6C47" w:rsidP="008505FE">
            <w:pPr>
              <w:jc w:val="center"/>
            </w:pPr>
            <w:r w:rsidRPr="007F08B6">
              <w:t>8</w:t>
            </w:r>
            <w:r>
              <w:t>4</w:t>
            </w:r>
          </w:p>
        </w:tc>
      </w:tr>
      <w:tr w:rsidR="006E6C47" w:rsidRPr="007F08B6" w14:paraId="6A24E764" w14:textId="77777777" w:rsidTr="008505FE">
        <w:trPr>
          <w:trHeight w:val="499"/>
        </w:trPr>
        <w:tc>
          <w:tcPr>
            <w:tcW w:w="4369" w:type="dxa"/>
          </w:tcPr>
          <w:p w14:paraId="61E09F4E" w14:textId="77777777" w:rsidR="006E6C47" w:rsidRPr="007F08B6" w:rsidRDefault="006E6C47" w:rsidP="008505FE">
            <w:r w:rsidRPr="007F08B6">
              <w:t>Skeletal</w:t>
            </w:r>
          </w:p>
        </w:tc>
        <w:tc>
          <w:tcPr>
            <w:tcW w:w="4369" w:type="dxa"/>
          </w:tcPr>
          <w:p w14:paraId="014C60A9" w14:textId="77777777" w:rsidR="006E6C47" w:rsidRPr="007F08B6" w:rsidRDefault="006E6C47" w:rsidP="008505FE">
            <w:pPr>
              <w:jc w:val="center"/>
            </w:pPr>
            <w:r w:rsidRPr="007F08B6">
              <w:t>30</w:t>
            </w:r>
          </w:p>
        </w:tc>
      </w:tr>
      <w:tr w:rsidR="006E6C47" w:rsidRPr="007F08B6" w14:paraId="13DEF397" w14:textId="77777777" w:rsidTr="008505FE">
        <w:trPr>
          <w:trHeight w:val="499"/>
        </w:trPr>
        <w:tc>
          <w:tcPr>
            <w:tcW w:w="4369" w:type="dxa"/>
          </w:tcPr>
          <w:p w14:paraId="24CDE9C8" w14:textId="77777777" w:rsidR="006E6C47" w:rsidRPr="007F08B6" w:rsidRDefault="006E6C47" w:rsidP="008505FE">
            <w:r w:rsidRPr="007F08B6">
              <w:t>Neck</w:t>
            </w:r>
          </w:p>
        </w:tc>
        <w:tc>
          <w:tcPr>
            <w:tcW w:w="4369" w:type="dxa"/>
          </w:tcPr>
          <w:p w14:paraId="0A8E65AA" w14:textId="77777777" w:rsidR="006E6C47" w:rsidRPr="007F08B6" w:rsidRDefault="006E6C47" w:rsidP="008505FE">
            <w:pPr>
              <w:jc w:val="center"/>
            </w:pPr>
            <w:r w:rsidRPr="007F08B6">
              <w:t>7</w:t>
            </w:r>
          </w:p>
        </w:tc>
      </w:tr>
      <w:tr w:rsidR="006E6C47" w:rsidRPr="007F08B6" w14:paraId="7E8FBCB5" w14:textId="77777777" w:rsidTr="008505FE">
        <w:trPr>
          <w:trHeight w:val="473"/>
        </w:trPr>
        <w:tc>
          <w:tcPr>
            <w:tcW w:w="4369" w:type="dxa"/>
          </w:tcPr>
          <w:p w14:paraId="6B33B09C" w14:textId="77777777" w:rsidR="006E6C47" w:rsidRPr="007F08B6" w:rsidRDefault="006E6C47" w:rsidP="008505FE">
            <w:r w:rsidRPr="007F08B6">
              <w:t>Miscellaneous</w:t>
            </w:r>
          </w:p>
        </w:tc>
        <w:tc>
          <w:tcPr>
            <w:tcW w:w="4369" w:type="dxa"/>
          </w:tcPr>
          <w:p w14:paraId="390B38D3" w14:textId="77777777" w:rsidR="006E6C47" w:rsidRPr="007F08B6" w:rsidRDefault="006E6C47" w:rsidP="008505FE">
            <w:pPr>
              <w:jc w:val="center"/>
            </w:pPr>
            <w:r w:rsidRPr="007F08B6">
              <w:t>17</w:t>
            </w:r>
          </w:p>
        </w:tc>
      </w:tr>
    </w:tbl>
    <w:p w14:paraId="6B476596"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7241A781" w14:textId="654D9AA7" w:rsidR="00466235" w:rsidRDefault="00466235" w:rsidP="00466235">
      <w:pPr>
        <w:pStyle w:val="Caption"/>
        <w:keepNext/>
      </w:pPr>
      <w:bookmarkStart w:id="208" w:name="_Toc73382058"/>
      <w:r>
        <w:lastRenderedPageBreak/>
        <w:t xml:space="preserve">Table </w:t>
      </w:r>
      <w:r w:rsidR="004F2F2A">
        <w:fldChar w:fldCharType="begin"/>
      </w:r>
      <w:r w:rsidR="004F2F2A">
        <w:instrText xml:space="preserve"> SEQ Table \* ARABIC </w:instrText>
      </w:r>
      <w:r w:rsidR="004F2F2A">
        <w:fldChar w:fldCharType="separate"/>
      </w:r>
      <w:r w:rsidR="00A2308A">
        <w:rPr>
          <w:noProof/>
        </w:rPr>
        <w:t>11</w:t>
      </w:r>
      <w:r w:rsidR="004F2F2A">
        <w:rPr>
          <w:noProof/>
        </w:rPr>
        <w:fldChar w:fldCharType="end"/>
      </w:r>
      <w:r>
        <w:t xml:space="preserve"> First Expert Panel assessment of cases without Postnatal outcome.</w:t>
      </w:r>
      <w:bookmarkEnd w:id="208"/>
    </w:p>
    <w:tbl>
      <w:tblPr>
        <w:tblStyle w:val="TableGrid"/>
        <w:tblW w:w="11297" w:type="dxa"/>
        <w:tblLook w:val="04A0" w:firstRow="1" w:lastRow="0" w:firstColumn="1" w:lastColumn="0" w:noHBand="0" w:noVBand="1"/>
      </w:tblPr>
      <w:tblGrid>
        <w:gridCol w:w="1607"/>
        <w:gridCol w:w="1948"/>
        <w:gridCol w:w="1202"/>
        <w:gridCol w:w="1202"/>
        <w:gridCol w:w="1385"/>
        <w:gridCol w:w="1609"/>
        <w:gridCol w:w="1263"/>
        <w:gridCol w:w="1081"/>
      </w:tblGrid>
      <w:tr w:rsidR="006E6C47" w:rsidRPr="007F08B6" w14:paraId="3BFEFAB3" w14:textId="77777777" w:rsidTr="008505FE">
        <w:trPr>
          <w:trHeight w:val="322"/>
        </w:trPr>
        <w:tc>
          <w:tcPr>
            <w:tcW w:w="1607" w:type="dxa"/>
          </w:tcPr>
          <w:p w14:paraId="030BC85A" w14:textId="77777777" w:rsidR="006E6C47" w:rsidRDefault="006E6C47" w:rsidP="008505FE">
            <w:r>
              <w:t>Body</w:t>
            </w:r>
          </w:p>
          <w:p w14:paraId="7611D1CD" w14:textId="77777777" w:rsidR="006E6C47" w:rsidRPr="007F08B6" w:rsidRDefault="006E6C47" w:rsidP="008505FE">
            <w:r>
              <w:t>Region</w:t>
            </w:r>
          </w:p>
        </w:tc>
        <w:tc>
          <w:tcPr>
            <w:tcW w:w="1948" w:type="dxa"/>
          </w:tcPr>
          <w:p w14:paraId="24AA8CA7" w14:textId="77777777" w:rsidR="006E6C47" w:rsidRPr="007F08B6" w:rsidRDefault="006E6C47" w:rsidP="008505FE">
            <w:pPr>
              <w:jc w:val="center"/>
              <w:rPr>
                <w:i/>
                <w:iCs/>
              </w:rPr>
            </w:pPr>
            <w:r w:rsidRPr="007F08B6">
              <w:t>Chest</w:t>
            </w:r>
          </w:p>
        </w:tc>
        <w:tc>
          <w:tcPr>
            <w:tcW w:w="1202" w:type="dxa"/>
          </w:tcPr>
          <w:p w14:paraId="3DE2B1B8" w14:textId="77777777" w:rsidR="006E6C47" w:rsidRPr="007F08B6" w:rsidRDefault="006E6C47" w:rsidP="008505FE">
            <w:pPr>
              <w:jc w:val="center"/>
              <w:rPr>
                <w:i/>
                <w:iCs/>
              </w:rPr>
            </w:pPr>
            <w:r w:rsidRPr="007F08B6">
              <w:t>Abdomen</w:t>
            </w:r>
          </w:p>
        </w:tc>
        <w:tc>
          <w:tcPr>
            <w:tcW w:w="1202" w:type="dxa"/>
          </w:tcPr>
          <w:p w14:paraId="3CC8AB86" w14:textId="77777777" w:rsidR="006E6C47" w:rsidRPr="007F08B6" w:rsidRDefault="006E6C47" w:rsidP="008505FE">
            <w:pPr>
              <w:jc w:val="center"/>
              <w:rPr>
                <w:i/>
                <w:iCs/>
              </w:rPr>
            </w:pPr>
            <w:r w:rsidRPr="007F08B6">
              <w:t>GUS</w:t>
            </w:r>
          </w:p>
        </w:tc>
        <w:tc>
          <w:tcPr>
            <w:tcW w:w="1385" w:type="dxa"/>
          </w:tcPr>
          <w:p w14:paraId="7968F8AF" w14:textId="77777777" w:rsidR="006E6C47" w:rsidRPr="007F08B6" w:rsidRDefault="006E6C47" w:rsidP="008505FE">
            <w:pPr>
              <w:jc w:val="center"/>
              <w:rPr>
                <w:i/>
                <w:iCs/>
              </w:rPr>
            </w:pPr>
            <w:r w:rsidRPr="007F08B6">
              <w:t>Skeletal</w:t>
            </w:r>
          </w:p>
        </w:tc>
        <w:tc>
          <w:tcPr>
            <w:tcW w:w="1609" w:type="dxa"/>
          </w:tcPr>
          <w:p w14:paraId="4B195CF1" w14:textId="77777777" w:rsidR="006E6C47" w:rsidRPr="007F08B6" w:rsidRDefault="006E6C47" w:rsidP="008505FE">
            <w:pPr>
              <w:jc w:val="center"/>
              <w:rPr>
                <w:i/>
                <w:iCs/>
              </w:rPr>
            </w:pPr>
            <w:r w:rsidRPr="007F08B6">
              <w:t>Miscellaneous</w:t>
            </w:r>
          </w:p>
        </w:tc>
        <w:tc>
          <w:tcPr>
            <w:tcW w:w="1263" w:type="dxa"/>
          </w:tcPr>
          <w:p w14:paraId="270F5DB2" w14:textId="77777777" w:rsidR="006E6C47" w:rsidRPr="007F08B6" w:rsidRDefault="006E6C47" w:rsidP="008505FE">
            <w:pPr>
              <w:jc w:val="center"/>
              <w:rPr>
                <w:i/>
                <w:iCs/>
              </w:rPr>
            </w:pPr>
            <w:r w:rsidRPr="007F08B6">
              <w:t>Neck</w:t>
            </w:r>
          </w:p>
        </w:tc>
        <w:tc>
          <w:tcPr>
            <w:tcW w:w="1081" w:type="dxa"/>
          </w:tcPr>
          <w:p w14:paraId="138A4ED5" w14:textId="77777777" w:rsidR="006E6C47" w:rsidRPr="007F08B6" w:rsidRDefault="006E6C47" w:rsidP="008505FE">
            <w:pPr>
              <w:jc w:val="center"/>
              <w:rPr>
                <w:i/>
                <w:iCs/>
              </w:rPr>
            </w:pPr>
            <w:r w:rsidRPr="007F08B6">
              <w:t>Total</w:t>
            </w:r>
          </w:p>
        </w:tc>
      </w:tr>
      <w:tr w:rsidR="006E6C47" w:rsidRPr="007F08B6" w14:paraId="349F38B1" w14:textId="77777777" w:rsidTr="008505FE">
        <w:trPr>
          <w:trHeight w:val="321"/>
        </w:trPr>
        <w:tc>
          <w:tcPr>
            <w:tcW w:w="1607" w:type="dxa"/>
          </w:tcPr>
          <w:p w14:paraId="3FE47D25" w14:textId="77777777" w:rsidR="006E6C47" w:rsidRPr="008505FE" w:rsidRDefault="006E6C47" w:rsidP="008505FE">
            <w:pPr>
              <w:rPr>
                <w:i/>
                <w:iCs/>
              </w:rPr>
            </w:pPr>
            <w:r>
              <w:t xml:space="preserve">Total </w:t>
            </w:r>
            <w:r>
              <w:rPr>
                <w:i/>
                <w:iCs/>
              </w:rPr>
              <w:t>(n)</w:t>
            </w:r>
          </w:p>
        </w:tc>
        <w:tc>
          <w:tcPr>
            <w:tcW w:w="1948" w:type="dxa"/>
          </w:tcPr>
          <w:p w14:paraId="3BA1BF4C" w14:textId="77777777" w:rsidR="006E6C47" w:rsidRPr="007F08B6" w:rsidRDefault="006E6C47" w:rsidP="008505FE">
            <w:pPr>
              <w:jc w:val="center"/>
            </w:pPr>
            <w:r>
              <w:t>63</w:t>
            </w:r>
          </w:p>
        </w:tc>
        <w:tc>
          <w:tcPr>
            <w:tcW w:w="1202" w:type="dxa"/>
          </w:tcPr>
          <w:p w14:paraId="47348BB1" w14:textId="77777777" w:rsidR="006E6C47" w:rsidRPr="007F08B6" w:rsidRDefault="006E6C47" w:rsidP="008505FE">
            <w:pPr>
              <w:jc w:val="center"/>
            </w:pPr>
            <w:r>
              <w:t>76</w:t>
            </w:r>
          </w:p>
        </w:tc>
        <w:tc>
          <w:tcPr>
            <w:tcW w:w="1202" w:type="dxa"/>
          </w:tcPr>
          <w:p w14:paraId="45DFF146" w14:textId="77777777" w:rsidR="006E6C47" w:rsidRPr="007F08B6" w:rsidRDefault="006E6C47" w:rsidP="008505FE">
            <w:pPr>
              <w:jc w:val="center"/>
            </w:pPr>
            <w:r>
              <w:t>84</w:t>
            </w:r>
          </w:p>
        </w:tc>
        <w:tc>
          <w:tcPr>
            <w:tcW w:w="1385" w:type="dxa"/>
          </w:tcPr>
          <w:p w14:paraId="3B37DA74" w14:textId="77777777" w:rsidR="006E6C47" w:rsidRPr="007F08B6" w:rsidRDefault="006E6C47" w:rsidP="008505FE">
            <w:pPr>
              <w:jc w:val="center"/>
            </w:pPr>
            <w:r>
              <w:t>30</w:t>
            </w:r>
          </w:p>
        </w:tc>
        <w:tc>
          <w:tcPr>
            <w:tcW w:w="1609" w:type="dxa"/>
          </w:tcPr>
          <w:p w14:paraId="68C46DAE" w14:textId="77777777" w:rsidR="006E6C47" w:rsidRPr="007F08B6" w:rsidRDefault="006E6C47" w:rsidP="008505FE">
            <w:pPr>
              <w:jc w:val="center"/>
            </w:pPr>
            <w:r>
              <w:t>17</w:t>
            </w:r>
          </w:p>
        </w:tc>
        <w:tc>
          <w:tcPr>
            <w:tcW w:w="1263" w:type="dxa"/>
          </w:tcPr>
          <w:p w14:paraId="52B0885F" w14:textId="77777777" w:rsidR="006E6C47" w:rsidRPr="007F08B6" w:rsidRDefault="006E6C47" w:rsidP="008505FE">
            <w:pPr>
              <w:jc w:val="center"/>
            </w:pPr>
            <w:r>
              <w:t>7</w:t>
            </w:r>
          </w:p>
        </w:tc>
        <w:tc>
          <w:tcPr>
            <w:tcW w:w="1081" w:type="dxa"/>
          </w:tcPr>
          <w:p w14:paraId="596C8E62" w14:textId="77777777" w:rsidR="006E6C47" w:rsidRPr="007F08B6" w:rsidRDefault="006E6C47" w:rsidP="008505FE">
            <w:pPr>
              <w:jc w:val="center"/>
            </w:pPr>
            <w:r>
              <w:t>277</w:t>
            </w:r>
          </w:p>
        </w:tc>
      </w:tr>
      <w:tr w:rsidR="006E6C47" w:rsidRPr="007F08B6" w14:paraId="69DDED05" w14:textId="77777777" w:rsidTr="008505FE">
        <w:trPr>
          <w:trHeight w:val="848"/>
        </w:trPr>
        <w:tc>
          <w:tcPr>
            <w:tcW w:w="1607" w:type="dxa"/>
          </w:tcPr>
          <w:p w14:paraId="5B4EB823" w14:textId="77777777" w:rsidR="006E6C47" w:rsidRDefault="006E6C47" w:rsidP="008505FE">
            <w:r w:rsidRPr="007F08B6">
              <w:t>Similar</w:t>
            </w:r>
          </w:p>
          <w:p w14:paraId="75FB0EBF" w14:textId="77777777" w:rsidR="006E6C47" w:rsidRDefault="006E6C47" w:rsidP="008505FE">
            <w:pPr>
              <w:rPr>
                <w:i/>
                <w:iCs/>
              </w:rPr>
            </w:pPr>
            <w:r>
              <w:rPr>
                <w:i/>
                <w:iCs/>
              </w:rPr>
              <w:t>(n)</w:t>
            </w:r>
          </w:p>
          <w:p w14:paraId="3B71B524" w14:textId="77777777" w:rsidR="006E6C47" w:rsidRDefault="006E6C47" w:rsidP="008505FE">
            <w:pPr>
              <w:rPr>
                <w:i/>
                <w:iCs/>
              </w:rPr>
            </w:pPr>
          </w:p>
          <w:p w14:paraId="143EF462" w14:textId="77777777" w:rsidR="006E6C47" w:rsidRPr="008505FE" w:rsidRDefault="006E6C47" w:rsidP="008505FE">
            <w:pPr>
              <w:rPr>
                <w:i/>
                <w:iCs/>
              </w:rPr>
            </w:pPr>
            <w:r>
              <w:rPr>
                <w:i/>
                <w:iCs/>
              </w:rPr>
              <w:t>(%)</w:t>
            </w:r>
          </w:p>
        </w:tc>
        <w:tc>
          <w:tcPr>
            <w:tcW w:w="1948" w:type="dxa"/>
          </w:tcPr>
          <w:p w14:paraId="4E31FFF5" w14:textId="77777777" w:rsidR="006E6C47" w:rsidRDefault="006E6C47" w:rsidP="008505FE">
            <w:pPr>
              <w:jc w:val="center"/>
            </w:pPr>
          </w:p>
          <w:p w14:paraId="6F354839" w14:textId="77777777" w:rsidR="006E6C47" w:rsidRDefault="006E6C47" w:rsidP="008505FE">
            <w:pPr>
              <w:jc w:val="center"/>
            </w:pPr>
            <w:r w:rsidRPr="007F08B6">
              <w:t>13</w:t>
            </w:r>
          </w:p>
          <w:p w14:paraId="6A2093F6" w14:textId="77777777" w:rsidR="006E6C47" w:rsidRPr="007F08B6" w:rsidRDefault="006E6C47" w:rsidP="008505FE">
            <w:pPr>
              <w:jc w:val="center"/>
            </w:pPr>
          </w:p>
          <w:p w14:paraId="7ED93BE0" w14:textId="77777777" w:rsidR="006E6C47" w:rsidRPr="007F08B6" w:rsidRDefault="006E6C47" w:rsidP="008505FE">
            <w:pPr>
              <w:jc w:val="center"/>
              <w:rPr>
                <w:i/>
                <w:iCs/>
              </w:rPr>
            </w:pPr>
            <w:r w:rsidRPr="007F08B6">
              <w:rPr>
                <w:i/>
                <w:iCs/>
              </w:rPr>
              <w:t>(</w:t>
            </w:r>
            <w:r>
              <w:rPr>
                <w:i/>
                <w:iCs/>
              </w:rPr>
              <w:t>20.6</w:t>
            </w:r>
            <w:r w:rsidRPr="007F08B6">
              <w:rPr>
                <w:i/>
                <w:iCs/>
              </w:rPr>
              <w:t>%)</w:t>
            </w:r>
          </w:p>
        </w:tc>
        <w:tc>
          <w:tcPr>
            <w:tcW w:w="1202" w:type="dxa"/>
          </w:tcPr>
          <w:p w14:paraId="6EDAF5B6" w14:textId="77777777" w:rsidR="006E6C47" w:rsidRDefault="006E6C47" w:rsidP="008505FE">
            <w:pPr>
              <w:jc w:val="center"/>
            </w:pPr>
          </w:p>
          <w:p w14:paraId="61113256" w14:textId="77777777" w:rsidR="006E6C47" w:rsidRDefault="006E6C47" w:rsidP="008505FE">
            <w:pPr>
              <w:jc w:val="center"/>
            </w:pPr>
            <w:r w:rsidRPr="007F08B6">
              <w:t>38</w:t>
            </w:r>
          </w:p>
          <w:p w14:paraId="6BC50ABF" w14:textId="77777777" w:rsidR="006E6C47" w:rsidRPr="007F08B6" w:rsidRDefault="006E6C47" w:rsidP="008505FE">
            <w:pPr>
              <w:jc w:val="center"/>
            </w:pPr>
          </w:p>
          <w:p w14:paraId="013A24BF" w14:textId="77777777" w:rsidR="006E6C47" w:rsidRPr="007F08B6" w:rsidRDefault="006E6C47" w:rsidP="008505FE">
            <w:pPr>
              <w:jc w:val="center"/>
              <w:rPr>
                <w:i/>
                <w:iCs/>
              </w:rPr>
            </w:pPr>
            <w:r w:rsidRPr="007F08B6">
              <w:rPr>
                <w:i/>
                <w:iCs/>
              </w:rPr>
              <w:t>(</w:t>
            </w:r>
            <w:r>
              <w:rPr>
                <w:i/>
                <w:iCs/>
              </w:rPr>
              <w:t>50</w:t>
            </w:r>
            <w:r w:rsidRPr="007F08B6">
              <w:rPr>
                <w:i/>
                <w:iCs/>
              </w:rPr>
              <w:t>%)</w:t>
            </w:r>
          </w:p>
        </w:tc>
        <w:tc>
          <w:tcPr>
            <w:tcW w:w="1202" w:type="dxa"/>
          </w:tcPr>
          <w:p w14:paraId="2EA06178" w14:textId="77777777" w:rsidR="006E6C47" w:rsidRDefault="006E6C47" w:rsidP="008505FE">
            <w:pPr>
              <w:jc w:val="center"/>
            </w:pPr>
          </w:p>
          <w:p w14:paraId="59C80745" w14:textId="77777777" w:rsidR="006E6C47" w:rsidRDefault="006E6C47" w:rsidP="008505FE">
            <w:pPr>
              <w:jc w:val="center"/>
            </w:pPr>
            <w:r w:rsidRPr="007F08B6">
              <w:t>4</w:t>
            </w:r>
            <w:r>
              <w:t>3</w:t>
            </w:r>
          </w:p>
          <w:p w14:paraId="69CBBCC4" w14:textId="77777777" w:rsidR="006E6C47" w:rsidRPr="007F08B6" w:rsidRDefault="006E6C47" w:rsidP="008505FE">
            <w:pPr>
              <w:jc w:val="center"/>
            </w:pPr>
          </w:p>
          <w:p w14:paraId="48159381" w14:textId="77777777" w:rsidR="006E6C47" w:rsidRPr="007F08B6" w:rsidRDefault="006E6C47" w:rsidP="008505FE">
            <w:pPr>
              <w:jc w:val="center"/>
              <w:rPr>
                <w:i/>
                <w:iCs/>
              </w:rPr>
            </w:pPr>
            <w:r w:rsidRPr="007F08B6">
              <w:rPr>
                <w:i/>
                <w:iCs/>
              </w:rPr>
              <w:t>(</w:t>
            </w:r>
            <w:r>
              <w:rPr>
                <w:i/>
                <w:iCs/>
              </w:rPr>
              <w:t>51</w:t>
            </w:r>
            <w:r w:rsidRPr="007F08B6">
              <w:rPr>
                <w:i/>
                <w:iCs/>
              </w:rPr>
              <w:t>%)</w:t>
            </w:r>
          </w:p>
        </w:tc>
        <w:tc>
          <w:tcPr>
            <w:tcW w:w="1385" w:type="dxa"/>
          </w:tcPr>
          <w:p w14:paraId="7EC88FB4" w14:textId="77777777" w:rsidR="006E6C47" w:rsidRDefault="006E6C47" w:rsidP="008505FE">
            <w:pPr>
              <w:jc w:val="center"/>
            </w:pPr>
          </w:p>
          <w:p w14:paraId="6F3DF668" w14:textId="77777777" w:rsidR="006E6C47" w:rsidRDefault="006E6C47" w:rsidP="008505FE">
            <w:pPr>
              <w:jc w:val="center"/>
            </w:pPr>
            <w:r w:rsidRPr="007F08B6">
              <w:t>9</w:t>
            </w:r>
          </w:p>
          <w:p w14:paraId="3722E41A" w14:textId="77777777" w:rsidR="006E6C47" w:rsidRPr="007F08B6" w:rsidRDefault="006E6C47" w:rsidP="008505FE">
            <w:pPr>
              <w:jc w:val="center"/>
            </w:pPr>
          </w:p>
          <w:p w14:paraId="509577B6" w14:textId="77777777" w:rsidR="006E6C47" w:rsidRPr="007F08B6" w:rsidRDefault="006E6C47" w:rsidP="008505FE">
            <w:pPr>
              <w:jc w:val="center"/>
              <w:rPr>
                <w:i/>
                <w:iCs/>
              </w:rPr>
            </w:pPr>
            <w:r w:rsidRPr="007F08B6">
              <w:rPr>
                <w:i/>
                <w:iCs/>
              </w:rPr>
              <w:t>(</w:t>
            </w:r>
            <w:r>
              <w:rPr>
                <w:i/>
                <w:iCs/>
              </w:rPr>
              <w:t>30</w:t>
            </w:r>
            <w:r w:rsidRPr="007F08B6">
              <w:rPr>
                <w:i/>
                <w:iCs/>
              </w:rPr>
              <w:t>%)</w:t>
            </w:r>
          </w:p>
        </w:tc>
        <w:tc>
          <w:tcPr>
            <w:tcW w:w="1609" w:type="dxa"/>
          </w:tcPr>
          <w:p w14:paraId="111E58C9" w14:textId="77777777" w:rsidR="006E6C47" w:rsidRDefault="006E6C47" w:rsidP="008505FE">
            <w:pPr>
              <w:jc w:val="center"/>
            </w:pPr>
          </w:p>
          <w:p w14:paraId="5440DE6D" w14:textId="77777777" w:rsidR="006E6C47" w:rsidRDefault="006E6C47" w:rsidP="008505FE">
            <w:pPr>
              <w:jc w:val="center"/>
            </w:pPr>
            <w:r w:rsidRPr="007F08B6">
              <w:t>7</w:t>
            </w:r>
          </w:p>
          <w:p w14:paraId="57A1D968" w14:textId="77777777" w:rsidR="006E6C47" w:rsidRPr="007F08B6" w:rsidRDefault="006E6C47" w:rsidP="008505FE">
            <w:pPr>
              <w:jc w:val="center"/>
            </w:pPr>
          </w:p>
          <w:p w14:paraId="771E5481" w14:textId="77777777" w:rsidR="006E6C47" w:rsidRPr="007F08B6" w:rsidRDefault="006E6C47" w:rsidP="008505FE">
            <w:pPr>
              <w:jc w:val="center"/>
              <w:rPr>
                <w:i/>
                <w:iCs/>
              </w:rPr>
            </w:pPr>
            <w:r w:rsidRPr="007F08B6">
              <w:rPr>
                <w:i/>
                <w:iCs/>
              </w:rPr>
              <w:t>(</w:t>
            </w:r>
            <w:r>
              <w:rPr>
                <w:i/>
                <w:iCs/>
              </w:rPr>
              <w:t>41</w:t>
            </w:r>
            <w:r w:rsidRPr="007F08B6">
              <w:rPr>
                <w:i/>
                <w:iCs/>
              </w:rPr>
              <w:t>%)</w:t>
            </w:r>
          </w:p>
        </w:tc>
        <w:tc>
          <w:tcPr>
            <w:tcW w:w="1263" w:type="dxa"/>
          </w:tcPr>
          <w:p w14:paraId="619CBE04" w14:textId="77777777" w:rsidR="006E6C47" w:rsidRDefault="006E6C47" w:rsidP="008505FE">
            <w:pPr>
              <w:jc w:val="center"/>
            </w:pPr>
          </w:p>
          <w:p w14:paraId="553281AF" w14:textId="77777777" w:rsidR="006E6C47" w:rsidRDefault="006E6C47" w:rsidP="008505FE">
            <w:pPr>
              <w:jc w:val="center"/>
            </w:pPr>
            <w:r w:rsidRPr="007F08B6">
              <w:t>3</w:t>
            </w:r>
          </w:p>
          <w:p w14:paraId="0DA5F570" w14:textId="77777777" w:rsidR="006E6C47" w:rsidRPr="007F08B6" w:rsidRDefault="006E6C47" w:rsidP="008505FE">
            <w:pPr>
              <w:jc w:val="center"/>
            </w:pPr>
          </w:p>
          <w:p w14:paraId="32C57B84" w14:textId="77777777" w:rsidR="006E6C47" w:rsidRPr="007F08B6" w:rsidRDefault="006E6C47" w:rsidP="008505FE">
            <w:pPr>
              <w:jc w:val="center"/>
              <w:rPr>
                <w:i/>
                <w:iCs/>
              </w:rPr>
            </w:pPr>
            <w:r w:rsidRPr="007F08B6">
              <w:rPr>
                <w:i/>
                <w:iCs/>
              </w:rPr>
              <w:t>(</w:t>
            </w:r>
            <w:r>
              <w:rPr>
                <w:i/>
                <w:iCs/>
              </w:rPr>
              <w:t>42.8</w:t>
            </w:r>
            <w:r w:rsidRPr="007F08B6">
              <w:rPr>
                <w:i/>
                <w:iCs/>
              </w:rPr>
              <w:t>%)</w:t>
            </w:r>
          </w:p>
        </w:tc>
        <w:tc>
          <w:tcPr>
            <w:tcW w:w="1081" w:type="dxa"/>
          </w:tcPr>
          <w:p w14:paraId="5D2048C6" w14:textId="77777777" w:rsidR="006E6C47" w:rsidRDefault="006E6C47" w:rsidP="008505FE">
            <w:pPr>
              <w:jc w:val="center"/>
            </w:pPr>
          </w:p>
          <w:p w14:paraId="3A94BB42" w14:textId="77777777" w:rsidR="006E6C47" w:rsidRDefault="006E6C47" w:rsidP="008505FE">
            <w:pPr>
              <w:jc w:val="center"/>
            </w:pPr>
            <w:r w:rsidRPr="007F08B6">
              <w:t>11</w:t>
            </w:r>
            <w:r>
              <w:t>3</w:t>
            </w:r>
          </w:p>
          <w:p w14:paraId="76E098F5" w14:textId="77777777" w:rsidR="006E6C47" w:rsidRDefault="006E6C47" w:rsidP="008505FE">
            <w:pPr>
              <w:jc w:val="center"/>
            </w:pPr>
          </w:p>
          <w:p w14:paraId="2158E1DF" w14:textId="77777777" w:rsidR="006E6C47" w:rsidRPr="007F08B6" w:rsidRDefault="006E6C47" w:rsidP="008505FE">
            <w:pPr>
              <w:jc w:val="center"/>
            </w:pPr>
            <w:r w:rsidRPr="007F08B6">
              <w:rPr>
                <w:i/>
                <w:iCs/>
              </w:rPr>
              <w:t>(40.</w:t>
            </w:r>
            <w:r>
              <w:rPr>
                <w:i/>
                <w:iCs/>
              </w:rPr>
              <w:t>7</w:t>
            </w:r>
            <w:r w:rsidRPr="007F08B6">
              <w:rPr>
                <w:i/>
                <w:iCs/>
              </w:rPr>
              <w:t>%)</w:t>
            </w:r>
          </w:p>
        </w:tc>
      </w:tr>
      <w:tr w:rsidR="006E6C47" w:rsidRPr="007F08B6" w14:paraId="091F5110" w14:textId="77777777" w:rsidTr="008505FE">
        <w:trPr>
          <w:trHeight w:val="846"/>
        </w:trPr>
        <w:tc>
          <w:tcPr>
            <w:tcW w:w="1607" w:type="dxa"/>
          </w:tcPr>
          <w:p w14:paraId="01DABDD3" w14:textId="77777777" w:rsidR="006E6C47" w:rsidRDefault="006E6C47" w:rsidP="008505FE">
            <w:r w:rsidRPr="007F08B6">
              <w:t>Added no Change</w:t>
            </w:r>
          </w:p>
          <w:p w14:paraId="3FB0F56F" w14:textId="77777777" w:rsidR="006E6C47" w:rsidRDefault="006E6C47" w:rsidP="008505FE">
            <w:pPr>
              <w:rPr>
                <w:i/>
                <w:iCs/>
              </w:rPr>
            </w:pPr>
            <w:r>
              <w:rPr>
                <w:i/>
                <w:iCs/>
              </w:rPr>
              <w:t>(n)</w:t>
            </w:r>
          </w:p>
          <w:p w14:paraId="02C47C7F" w14:textId="77777777" w:rsidR="006E6C47" w:rsidRDefault="006E6C47" w:rsidP="008505FE">
            <w:pPr>
              <w:rPr>
                <w:i/>
                <w:iCs/>
              </w:rPr>
            </w:pPr>
          </w:p>
          <w:p w14:paraId="46E8BE19" w14:textId="77777777" w:rsidR="006E6C47" w:rsidRPr="007F08B6" w:rsidRDefault="006E6C47" w:rsidP="008505FE">
            <w:r>
              <w:rPr>
                <w:i/>
                <w:iCs/>
              </w:rPr>
              <w:t>(%)</w:t>
            </w:r>
          </w:p>
        </w:tc>
        <w:tc>
          <w:tcPr>
            <w:tcW w:w="1948" w:type="dxa"/>
          </w:tcPr>
          <w:p w14:paraId="69D19422" w14:textId="77777777" w:rsidR="006E6C47" w:rsidRDefault="006E6C47" w:rsidP="008505FE">
            <w:pPr>
              <w:jc w:val="center"/>
            </w:pPr>
          </w:p>
          <w:p w14:paraId="282CBF09" w14:textId="77777777" w:rsidR="006E6C47" w:rsidRDefault="006E6C47" w:rsidP="008505FE">
            <w:pPr>
              <w:jc w:val="center"/>
            </w:pPr>
          </w:p>
          <w:p w14:paraId="57A97836" w14:textId="77777777" w:rsidR="006E6C47" w:rsidRDefault="006E6C47" w:rsidP="008505FE">
            <w:pPr>
              <w:jc w:val="center"/>
            </w:pPr>
            <w:r w:rsidRPr="007F08B6">
              <w:t>17</w:t>
            </w:r>
          </w:p>
          <w:p w14:paraId="1B759573" w14:textId="77777777" w:rsidR="006E6C47" w:rsidRPr="007F08B6" w:rsidRDefault="006E6C47" w:rsidP="008505FE">
            <w:pPr>
              <w:jc w:val="center"/>
            </w:pPr>
          </w:p>
          <w:p w14:paraId="08F30A7D" w14:textId="77777777" w:rsidR="006E6C47" w:rsidRPr="007F08B6" w:rsidRDefault="006E6C47" w:rsidP="008505FE">
            <w:pPr>
              <w:jc w:val="center"/>
              <w:rPr>
                <w:i/>
                <w:iCs/>
              </w:rPr>
            </w:pPr>
            <w:r w:rsidRPr="007F08B6">
              <w:rPr>
                <w:i/>
                <w:iCs/>
              </w:rPr>
              <w:t>(2</w:t>
            </w:r>
            <w:r>
              <w:rPr>
                <w:i/>
                <w:iCs/>
              </w:rPr>
              <w:t>7</w:t>
            </w:r>
            <w:r w:rsidRPr="007F08B6">
              <w:rPr>
                <w:i/>
                <w:iCs/>
              </w:rPr>
              <w:t>%)</w:t>
            </w:r>
          </w:p>
        </w:tc>
        <w:tc>
          <w:tcPr>
            <w:tcW w:w="1202" w:type="dxa"/>
          </w:tcPr>
          <w:p w14:paraId="6EE6093E" w14:textId="77777777" w:rsidR="006E6C47" w:rsidRDefault="006E6C47" w:rsidP="008505FE">
            <w:pPr>
              <w:jc w:val="center"/>
            </w:pPr>
          </w:p>
          <w:p w14:paraId="09FD7355" w14:textId="77777777" w:rsidR="006E6C47" w:rsidRDefault="006E6C47" w:rsidP="008505FE">
            <w:pPr>
              <w:jc w:val="center"/>
            </w:pPr>
          </w:p>
          <w:p w14:paraId="5B3E3541" w14:textId="77777777" w:rsidR="006E6C47" w:rsidRDefault="006E6C47" w:rsidP="008505FE">
            <w:pPr>
              <w:jc w:val="center"/>
            </w:pPr>
            <w:r w:rsidRPr="007F08B6">
              <w:t>16</w:t>
            </w:r>
          </w:p>
          <w:p w14:paraId="7C8DF359" w14:textId="77777777" w:rsidR="006E6C47" w:rsidRPr="007F08B6" w:rsidRDefault="006E6C47" w:rsidP="008505FE">
            <w:pPr>
              <w:jc w:val="center"/>
            </w:pPr>
          </w:p>
          <w:p w14:paraId="6CBD9D62" w14:textId="77777777" w:rsidR="006E6C47" w:rsidRPr="007F08B6" w:rsidRDefault="006E6C47" w:rsidP="008505FE">
            <w:pPr>
              <w:jc w:val="center"/>
              <w:rPr>
                <w:i/>
                <w:iCs/>
              </w:rPr>
            </w:pPr>
            <w:r w:rsidRPr="007F08B6">
              <w:rPr>
                <w:i/>
                <w:iCs/>
              </w:rPr>
              <w:t>(2</w:t>
            </w:r>
            <w:r>
              <w:rPr>
                <w:i/>
                <w:iCs/>
              </w:rPr>
              <w:t>1</w:t>
            </w:r>
            <w:r w:rsidRPr="007F08B6">
              <w:rPr>
                <w:i/>
                <w:iCs/>
              </w:rPr>
              <w:t>%)</w:t>
            </w:r>
          </w:p>
        </w:tc>
        <w:tc>
          <w:tcPr>
            <w:tcW w:w="1202" w:type="dxa"/>
          </w:tcPr>
          <w:p w14:paraId="414BA2C6" w14:textId="77777777" w:rsidR="006E6C47" w:rsidRDefault="006E6C47" w:rsidP="008505FE">
            <w:pPr>
              <w:jc w:val="center"/>
            </w:pPr>
          </w:p>
          <w:p w14:paraId="0DB06E9C" w14:textId="77777777" w:rsidR="006E6C47" w:rsidRDefault="006E6C47" w:rsidP="008505FE">
            <w:pPr>
              <w:jc w:val="center"/>
            </w:pPr>
          </w:p>
          <w:p w14:paraId="449000A2" w14:textId="77777777" w:rsidR="006E6C47" w:rsidRDefault="006E6C47" w:rsidP="008505FE">
            <w:pPr>
              <w:jc w:val="center"/>
            </w:pPr>
            <w:r w:rsidRPr="007F08B6">
              <w:t>21</w:t>
            </w:r>
          </w:p>
          <w:p w14:paraId="637515E6" w14:textId="77777777" w:rsidR="006E6C47" w:rsidRPr="007F08B6" w:rsidRDefault="006E6C47" w:rsidP="008505FE">
            <w:pPr>
              <w:jc w:val="center"/>
            </w:pPr>
          </w:p>
          <w:p w14:paraId="1DD60A99" w14:textId="77777777" w:rsidR="006E6C47" w:rsidRPr="007F08B6" w:rsidRDefault="006E6C47" w:rsidP="008505FE">
            <w:pPr>
              <w:jc w:val="center"/>
              <w:rPr>
                <w:i/>
                <w:iCs/>
              </w:rPr>
            </w:pPr>
            <w:r w:rsidRPr="007F08B6">
              <w:rPr>
                <w:i/>
                <w:iCs/>
              </w:rPr>
              <w:t>(</w:t>
            </w:r>
            <w:r>
              <w:rPr>
                <w:i/>
                <w:iCs/>
              </w:rPr>
              <w:t>25</w:t>
            </w:r>
            <w:r w:rsidRPr="007F08B6">
              <w:rPr>
                <w:i/>
                <w:iCs/>
              </w:rPr>
              <w:t>%)</w:t>
            </w:r>
          </w:p>
        </w:tc>
        <w:tc>
          <w:tcPr>
            <w:tcW w:w="1385" w:type="dxa"/>
          </w:tcPr>
          <w:p w14:paraId="37615498" w14:textId="77777777" w:rsidR="006E6C47" w:rsidRDefault="006E6C47" w:rsidP="008505FE">
            <w:pPr>
              <w:jc w:val="center"/>
            </w:pPr>
          </w:p>
          <w:p w14:paraId="2BF709DC" w14:textId="77777777" w:rsidR="006E6C47" w:rsidRDefault="006E6C47" w:rsidP="008505FE">
            <w:pPr>
              <w:jc w:val="center"/>
            </w:pPr>
          </w:p>
          <w:p w14:paraId="3F421111" w14:textId="77777777" w:rsidR="006E6C47" w:rsidRDefault="006E6C47" w:rsidP="008505FE">
            <w:pPr>
              <w:jc w:val="center"/>
            </w:pPr>
            <w:r w:rsidRPr="007F08B6">
              <w:t>8</w:t>
            </w:r>
          </w:p>
          <w:p w14:paraId="64959257" w14:textId="77777777" w:rsidR="006E6C47" w:rsidRPr="007F08B6" w:rsidRDefault="006E6C47" w:rsidP="008505FE">
            <w:pPr>
              <w:jc w:val="center"/>
            </w:pPr>
          </w:p>
          <w:p w14:paraId="591BF34A" w14:textId="77777777" w:rsidR="006E6C47" w:rsidRPr="007F08B6" w:rsidRDefault="006E6C47" w:rsidP="008505FE">
            <w:pPr>
              <w:jc w:val="center"/>
              <w:rPr>
                <w:i/>
                <w:iCs/>
              </w:rPr>
            </w:pPr>
            <w:r w:rsidRPr="007F08B6">
              <w:rPr>
                <w:i/>
                <w:iCs/>
              </w:rPr>
              <w:t>(</w:t>
            </w:r>
            <w:r>
              <w:rPr>
                <w:i/>
                <w:iCs/>
              </w:rPr>
              <w:t>26.6</w:t>
            </w:r>
            <w:r w:rsidRPr="007F08B6">
              <w:rPr>
                <w:i/>
                <w:iCs/>
              </w:rPr>
              <w:t>%)</w:t>
            </w:r>
          </w:p>
        </w:tc>
        <w:tc>
          <w:tcPr>
            <w:tcW w:w="1609" w:type="dxa"/>
          </w:tcPr>
          <w:p w14:paraId="20513600" w14:textId="77777777" w:rsidR="006E6C47" w:rsidRDefault="006E6C47" w:rsidP="008505FE">
            <w:pPr>
              <w:jc w:val="center"/>
            </w:pPr>
          </w:p>
          <w:p w14:paraId="669168DA" w14:textId="77777777" w:rsidR="006E6C47" w:rsidRDefault="006E6C47" w:rsidP="008505FE">
            <w:pPr>
              <w:jc w:val="center"/>
            </w:pPr>
          </w:p>
          <w:p w14:paraId="73705EA4" w14:textId="77777777" w:rsidR="006E6C47" w:rsidRDefault="006E6C47" w:rsidP="008505FE">
            <w:pPr>
              <w:jc w:val="center"/>
            </w:pPr>
            <w:r w:rsidRPr="007F08B6">
              <w:t>5</w:t>
            </w:r>
          </w:p>
          <w:p w14:paraId="38EBA58D" w14:textId="77777777" w:rsidR="006E6C47" w:rsidRPr="007F08B6" w:rsidRDefault="006E6C47" w:rsidP="008505FE">
            <w:pPr>
              <w:jc w:val="center"/>
            </w:pPr>
          </w:p>
          <w:p w14:paraId="433AE252" w14:textId="77777777" w:rsidR="006E6C47" w:rsidRPr="007F08B6" w:rsidRDefault="006E6C47" w:rsidP="008505FE">
            <w:pPr>
              <w:jc w:val="center"/>
              <w:rPr>
                <w:i/>
                <w:iCs/>
              </w:rPr>
            </w:pPr>
            <w:r w:rsidRPr="007F08B6">
              <w:rPr>
                <w:i/>
                <w:iCs/>
              </w:rPr>
              <w:t>(</w:t>
            </w:r>
            <w:r>
              <w:rPr>
                <w:i/>
                <w:iCs/>
              </w:rPr>
              <w:t>29</w:t>
            </w:r>
            <w:r w:rsidRPr="007F08B6">
              <w:rPr>
                <w:i/>
                <w:iCs/>
              </w:rPr>
              <w:t>%)</w:t>
            </w:r>
          </w:p>
        </w:tc>
        <w:tc>
          <w:tcPr>
            <w:tcW w:w="1263" w:type="dxa"/>
          </w:tcPr>
          <w:p w14:paraId="4509444C" w14:textId="77777777" w:rsidR="006E6C47" w:rsidRDefault="006E6C47" w:rsidP="008505FE">
            <w:pPr>
              <w:jc w:val="center"/>
            </w:pPr>
          </w:p>
          <w:p w14:paraId="0F8DEFA7" w14:textId="77777777" w:rsidR="006E6C47" w:rsidRDefault="006E6C47" w:rsidP="008505FE">
            <w:pPr>
              <w:jc w:val="center"/>
            </w:pPr>
          </w:p>
          <w:p w14:paraId="532F9D8D" w14:textId="77777777" w:rsidR="006E6C47" w:rsidRPr="007F08B6" w:rsidRDefault="006E6C47" w:rsidP="008505FE">
            <w:pPr>
              <w:jc w:val="center"/>
            </w:pPr>
            <w:r w:rsidRPr="007F08B6">
              <w:t>0</w:t>
            </w:r>
          </w:p>
        </w:tc>
        <w:tc>
          <w:tcPr>
            <w:tcW w:w="1081" w:type="dxa"/>
          </w:tcPr>
          <w:p w14:paraId="64BC19CA" w14:textId="77777777" w:rsidR="006E6C47" w:rsidRDefault="006E6C47" w:rsidP="008505FE">
            <w:pPr>
              <w:jc w:val="center"/>
            </w:pPr>
          </w:p>
          <w:p w14:paraId="1F3645FB" w14:textId="77777777" w:rsidR="006E6C47" w:rsidRDefault="006E6C47" w:rsidP="008505FE">
            <w:pPr>
              <w:jc w:val="center"/>
            </w:pPr>
          </w:p>
          <w:p w14:paraId="002781BC" w14:textId="77777777" w:rsidR="006E6C47" w:rsidRDefault="006E6C47" w:rsidP="008505FE">
            <w:pPr>
              <w:jc w:val="center"/>
            </w:pPr>
            <w:r w:rsidRPr="007F08B6">
              <w:t>67</w:t>
            </w:r>
          </w:p>
          <w:p w14:paraId="06A8AAB8" w14:textId="77777777" w:rsidR="006E6C47" w:rsidRPr="007F08B6" w:rsidRDefault="006E6C47" w:rsidP="008505FE">
            <w:pPr>
              <w:jc w:val="center"/>
            </w:pPr>
          </w:p>
          <w:p w14:paraId="0FAA08C6" w14:textId="77777777" w:rsidR="006E6C47" w:rsidRPr="007F08B6" w:rsidRDefault="006E6C47" w:rsidP="008505FE">
            <w:pPr>
              <w:jc w:val="center"/>
              <w:rPr>
                <w:i/>
                <w:iCs/>
              </w:rPr>
            </w:pPr>
            <w:r w:rsidRPr="007F08B6">
              <w:rPr>
                <w:i/>
                <w:iCs/>
              </w:rPr>
              <w:t>(24%)</w:t>
            </w:r>
          </w:p>
        </w:tc>
      </w:tr>
      <w:tr w:rsidR="006E6C47" w:rsidRPr="007F08B6" w14:paraId="02FC03B9" w14:textId="77777777" w:rsidTr="008505FE">
        <w:trPr>
          <w:trHeight w:val="801"/>
        </w:trPr>
        <w:tc>
          <w:tcPr>
            <w:tcW w:w="1607" w:type="dxa"/>
          </w:tcPr>
          <w:p w14:paraId="117577CB" w14:textId="77777777" w:rsidR="006E6C47" w:rsidRDefault="006E6C47" w:rsidP="008505FE">
            <w:r w:rsidRPr="007F08B6">
              <w:t>Altered   Mx/Cx</w:t>
            </w:r>
          </w:p>
          <w:p w14:paraId="62815F94" w14:textId="77777777" w:rsidR="006E6C47" w:rsidRDefault="006E6C47" w:rsidP="008505FE">
            <w:pPr>
              <w:rPr>
                <w:i/>
                <w:iCs/>
              </w:rPr>
            </w:pPr>
            <w:r>
              <w:rPr>
                <w:i/>
                <w:iCs/>
              </w:rPr>
              <w:t>(n)</w:t>
            </w:r>
          </w:p>
          <w:p w14:paraId="183C9523" w14:textId="77777777" w:rsidR="006E6C47" w:rsidRDefault="006E6C47" w:rsidP="008505FE">
            <w:pPr>
              <w:rPr>
                <w:i/>
                <w:iCs/>
              </w:rPr>
            </w:pPr>
          </w:p>
          <w:p w14:paraId="67320BC5" w14:textId="77777777" w:rsidR="006E6C47" w:rsidRPr="007F08B6" w:rsidRDefault="006E6C47" w:rsidP="008505FE">
            <w:r>
              <w:rPr>
                <w:i/>
                <w:iCs/>
              </w:rPr>
              <w:t>(%)</w:t>
            </w:r>
          </w:p>
        </w:tc>
        <w:tc>
          <w:tcPr>
            <w:tcW w:w="1948" w:type="dxa"/>
          </w:tcPr>
          <w:p w14:paraId="05FA7D48" w14:textId="77777777" w:rsidR="006E6C47" w:rsidRDefault="006E6C47" w:rsidP="008505FE">
            <w:pPr>
              <w:jc w:val="center"/>
            </w:pPr>
          </w:p>
          <w:p w14:paraId="75A4D82B" w14:textId="77777777" w:rsidR="006E6C47" w:rsidRDefault="006E6C47" w:rsidP="008505FE">
            <w:pPr>
              <w:jc w:val="center"/>
            </w:pPr>
          </w:p>
          <w:p w14:paraId="5005DF7C" w14:textId="77777777" w:rsidR="006E6C47" w:rsidRDefault="006E6C47" w:rsidP="008505FE">
            <w:pPr>
              <w:jc w:val="center"/>
            </w:pPr>
            <w:r w:rsidRPr="007F08B6">
              <w:t>22</w:t>
            </w:r>
          </w:p>
          <w:p w14:paraId="0C5B6740" w14:textId="77777777" w:rsidR="006E6C47" w:rsidRPr="007F08B6" w:rsidRDefault="006E6C47" w:rsidP="008505FE">
            <w:pPr>
              <w:jc w:val="center"/>
            </w:pPr>
          </w:p>
          <w:p w14:paraId="2994B581" w14:textId="77777777" w:rsidR="006E6C47" w:rsidRPr="008505FE" w:rsidRDefault="006E6C47" w:rsidP="008505FE">
            <w:pPr>
              <w:jc w:val="center"/>
              <w:rPr>
                <w:i/>
                <w:iCs/>
              </w:rPr>
            </w:pPr>
            <w:r w:rsidRPr="008505FE">
              <w:rPr>
                <w:i/>
                <w:iCs/>
              </w:rPr>
              <w:t>(35%)</w:t>
            </w:r>
          </w:p>
        </w:tc>
        <w:tc>
          <w:tcPr>
            <w:tcW w:w="1202" w:type="dxa"/>
          </w:tcPr>
          <w:p w14:paraId="4903D2A1" w14:textId="77777777" w:rsidR="006E6C47" w:rsidRDefault="006E6C47" w:rsidP="008505FE">
            <w:pPr>
              <w:jc w:val="center"/>
            </w:pPr>
          </w:p>
          <w:p w14:paraId="32B4503E" w14:textId="77777777" w:rsidR="006E6C47" w:rsidRDefault="006E6C47" w:rsidP="008505FE">
            <w:pPr>
              <w:jc w:val="center"/>
            </w:pPr>
          </w:p>
          <w:p w14:paraId="4A7727A0" w14:textId="77777777" w:rsidR="006E6C47" w:rsidRDefault="006E6C47" w:rsidP="008505FE">
            <w:pPr>
              <w:jc w:val="center"/>
            </w:pPr>
            <w:r w:rsidRPr="007F08B6">
              <w:t>8</w:t>
            </w:r>
          </w:p>
          <w:p w14:paraId="5837FB71" w14:textId="77777777" w:rsidR="006E6C47" w:rsidRPr="007F08B6" w:rsidRDefault="006E6C47" w:rsidP="008505FE">
            <w:pPr>
              <w:jc w:val="center"/>
            </w:pPr>
          </w:p>
          <w:p w14:paraId="76B6017A" w14:textId="77777777" w:rsidR="006E6C47" w:rsidRPr="008505FE" w:rsidRDefault="006E6C47" w:rsidP="008505FE">
            <w:pPr>
              <w:jc w:val="center"/>
              <w:rPr>
                <w:i/>
                <w:iCs/>
              </w:rPr>
            </w:pPr>
            <w:r w:rsidRPr="008505FE">
              <w:rPr>
                <w:i/>
                <w:iCs/>
              </w:rPr>
              <w:t>(10.5%)</w:t>
            </w:r>
          </w:p>
        </w:tc>
        <w:tc>
          <w:tcPr>
            <w:tcW w:w="1202" w:type="dxa"/>
          </w:tcPr>
          <w:p w14:paraId="3F63A6F2" w14:textId="77777777" w:rsidR="006E6C47" w:rsidRDefault="006E6C47" w:rsidP="008505FE">
            <w:pPr>
              <w:jc w:val="center"/>
            </w:pPr>
          </w:p>
          <w:p w14:paraId="6D08750B" w14:textId="77777777" w:rsidR="006E6C47" w:rsidRDefault="006E6C47" w:rsidP="008505FE">
            <w:pPr>
              <w:jc w:val="center"/>
            </w:pPr>
          </w:p>
          <w:p w14:paraId="787F0CBF" w14:textId="77777777" w:rsidR="006E6C47" w:rsidRDefault="006E6C47" w:rsidP="008505FE">
            <w:pPr>
              <w:jc w:val="center"/>
            </w:pPr>
            <w:r w:rsidRPr="007F08B6">
              <w:t>13</w:t>
            </w:r>
          </w:p>
          <w:p w14:paraId="3D18EF00" w14:textId="77777777" w:rsidR="006E6C47" w:rsidRPr="007F08B6" w:rsidRDefault="006E6C47" w:rsidP="008505FE">
            <w:pPr>
              <w:jc w:val="center"/>
            </w:pPr>
          </w:p>
          <w:p w14:paraId="0095B755" w14:textId="77777777" w:rsidR="006E6C47" w:rsidRPr="008505FE" w:rsidRDefault="006E6C47" w:rsidP="008505FE">
            <w:pPr>
              <w:jc w:val="center"/>
              <w:rPr>
                <w:i/>
                <w:iCs/>
              </w:rPr>
            </w:pPr>
            <w:r w:rsidRPr="008505FE">
              <w:rPr>
                <w:i/>
                <w:iCs/>
              </w:rPr>
              <w:t>(15%)</w:t>
            </w:r>
          </w:p>
        </w:tc>
        <w:tc>
          <w:tcPr>
            <w:tcW w:w="1385" w:type="dxa"/>
          </w:tcPr>
          <w:p w14:paraId="0AA6F3AD" w14:textId="77777777" w:rsidR="006E6C47" w:rsidRDefault="006E6C47" w:rsidP="008505FE">
            <w:pPr>
              <w:jc w:val="center"/>
            </w:pPr>
          </w:p>
          <w:p w14:paraId="41DEE560" w14:textId="77777777" w:rsidR="006E6C47" w:rsidRDefault="006E6C47" w:rsidP="008505FE">
            <w:pPr>
              <w:jc w:val="center"/>
            </w:pPr>
          </w:p>
          <w:p w14:paraId="1F127BB1" w14:textId="77777777" w:rsidR="006E6C47" w:rsidRDefault="006E6C47" w:rsidP="008505FE">
            <w:pPr>
              <w:jc w:val="center"/>
            </w:pPr>
            <w:r w:rsidRPr="007F08B6">
              <w:t>4</w:t>
            </w:r>
          </w:p>
          <w:p w14:paraId="231FEEFF" w14:textId="77777777" w:rsidR="006E6C47" w:rsidRPr="007F08B6" w:rsidRDefault="006E6C47" w:rsidP="008505FE">
            <w:pPr>
              <w:jc w:val="center"/>
            </w:pPr>
          </w:p>
          <w:p w14:paraId="1B20813C" w14:textId="77777777" w:rsidR="006E6C47" w:rsidRPr="008505FE" w:rsidRDefault="006E6C47" w:rsidP="008505FE">
            <w:pPr>
              <w:jc w:val="center"/>
              <w:rPr>
                <w:i/>
                <w:iCs/>
              </w:rPr>
            </w:pPr>
            <w:r w:rsidRPr="008505FE">
              <w:rPr>
                <w:i/>
                <w:iCs/>
              </w:rPr>
              <w:t>(13%)</w:t>
            </w:r>
          </w:p>
        </w:tc>
        <w:tc>
          <w:tcPr>
            <w:tcW w:w="1609" w:type="dxa"/>
          </w:tcPr>
          <w:p w14:paraId="490A910B" w14:textId="77777777" w:rsidR="006E6C47" w:rsidRDefault="006E6C47" w:rsidP="008505FE">
            <w:pPr>
              <w:jc w:val="center"/>
            </w:pPr>
          </w:p>
          <w:p w14:paraId="356B4051" w14:textId="77777777" w:rsidR="006E6C47" w:rsidRDefault="006E6C47" w:rsidP="008505FE">
            <w:pPr>
              <w:jc w:val="center"/>
            </w:pPr>
          </w:p>
          <w:p w14:paraId="6E8F3DC9" w14:textId="77777777" w:rsidR="006E6C47" w:rsidRDefault="006E6C47" w:rsidP="008505FE">
            <w:pPr>
              <w:jc w:val="center"/>
            </w:pPr>
            <w:r w:rsidRPr="007F08B6">
              <w:t>3</w:t>
            </w:r>
          </w:p>
          <w:p w14:paraId="08424A79" w14:textId="77777777" w:rsidR="006E6C47" w:rsidRPr="007F08B6" w:rsidRDefault="006E6C47" w:rsidP="008505FE">
            <w:pPr>
              <w:jc w:val="center"/>
            </w:pPr>
          </w:p>
          <w:p w14:paraId="722FC092" w14:textId="77777777" w:rsidR="006E6C47" w:rsidRPr="008505FE" w:rsidRDefault="006E6C47" w:rsidP="008505FE">
            <w:pPr>
              <w:jc w:val="center"/>
              <w:rPr>
                <w:i/>
                <w:iCs/>
              </w:rPr>
            </w:pPr>
            <w:r w:rsidRPr="008505FE">
              <w:rPr>
                <w:i/>
                <w:iCs/>
              </w:rPr>
              <w:t>(17.6%)</w:t>
            </w:r>
          </w:p>
        </w:tc>
        <w:tc>
          <w:tcPr>
            <w:tcW w:w="1263" w:type="dxa"/>
          </w:tcPr>
          <w:p w14:paraId="2CFB9F38" w14:textId="77777777" w:rsidR="006E6C47" w:rsidRDefault="006E6C47" w:rsidP="008505FE">
            <w:pPr>
              <w:jc w:val="center"/>
            </w:pPr>
          </w:p>
          <w:p w14:paraId="4C17FCB0" w14:textId="77777777" w:rsidR="006E6C47" w:rsidRDefault="006E6C47" w:rsidP="008505FE">
            <w:pPr>
              <w:jc w:val="center"/>
            </w:pPr>
          </w:p>
          <w:p w14:paraId="4F45C181" w14:textId="77777777" w:rsidR="006E6C47" w:rsidRDefault="006E6C47" w:rsidP="008505FE">
            <w:pPr>
              <w:jc w:val="center"/>
            </w:pPr>
            <w:r w:rsidRPr="007F08B6">
              <w:t>3</w:t>
            </w:r>
          </w:p>
          <w:p w14:paraId="421D5C56" w14:textId="77777777" w:rsidR="006E6C47" w:rsidRPr="007F08B6" w:rsidRDefault="006E6C47" w:rsidP="008505FE">
            <w:pPr>
              <w:jc w:val="center"/>
            </w:pPr>
          </w:p>
          <w:p w14:paraId="7B6C2D59" w14:textId="77777777" w:rsidR="006E6C47" w:rsidRPr="008505FE" w:rsidRDefault="006E6C47" w:rsidP="008505FE">
            <w:pPr>
              <w:jc w:val="center"/>
              <w:rPr>
                <w:i/>
                <w:iCs/>
              </w:rPr>
            </w:pPr>
            <w:r w:rsidRPr="008505FE">
              <w:rPr>
                <w:i/>
                <w:iCs/>
              </w:rPr>
              <w:t>(42.8%)</w:t>
            </w:r>
          </w:p>
        </w:tc>
        <w:tc>
          <w:tcPr>
            <w:tcW w:w="1081" w:type="dxa"/>
          </w:tcPr>
          <w:p w14:paraId="0014B4EF" w14:textId="77777777" w:rsidR="006E6C47" w:rsidRDefault="006E6C47" w:rsidP="008505FE">
            <w:pPr>
              <w:jc w:val="center"/>
            </w:pPr>
          </w:p>
          <w:p w14:paraId="356DE335" w14:textId="77777777" w:rsidR="006E6C47" w:rsidRDefault="006E6C47" w:rsidP="008505FE">
            <w:pPr>
              <w:jc w:val="center"/>
            </w:pPr>
          </w:p>
          <w:p w14:paraId="53B22C70" w14:textId="77777777" w:rsidR="006E6C47" w:rsidRDefault="006E6C47" w:rsidP="008505FE">
            <w:pPr>
              <w:jc w:val="center"/>
            </w:pPr>
            <w:r w:rsidRPr="007F08B6">
              <w:t>53</w:t>
            </w:r>
          </w:p>
          <w:p w14:paraId="755FB766" w14:textId="77777777" w:rsidR="006E6C47" w:rsidRPr="007F08B6" w:rsidRDefault="006E6C47" w:rsidP="008505FE">
            <w:pPr>
              <w:jc w:val="center"/>
            </w:pPr>
          </w:p>
          <w:p w14:paraId="740BC7C7" w14:textId="77777777" w:rsidR="006E6C47" w:rsidRPr="008505FE" w:rsidRDefault="006E6C47" w:rsidP="008505FE">
            <w:pPr>
              <w:jc w:val="center"/>
              <w:rPr>
                <w:i/>
                <w:iCs/>
              </w:rPr>
            </w:pPr>
            <w:r w:rsidRPr="008505FE">
              <w:rPr>
                <w:i/>
                <w:iCs/>
              </w:rPr>
              <w:t>(19%)</w:t>
            </w:r>
          </w:p>
        </w:tc>
      </w:tr>
      <w:tr w:rsidR="006E6C47" w:rsidRPr="007F08B6" w14:paraId="3985E859" w14:textId="77777777" w:rsidTr="008505FE">
        <w:trPr>
          <w:trHeight w:val="870"/>
        </w:trPr>
        <w:tc>
          <w:tcPr>
            <w:tcW w:w="1607" w:type="dxa"/>
          </w:tcPr>
          <w:p w14:paraId="19278F60" w14:textId="77777777" w:rsidR="006E6C47" w:rsidRDefault="006E6C47" w:rsidP="008505FE">
            <w:r w:rsidRPr="007F08B6">
              <w:t>Changed Diagnosis</w:t>
            </w:r>
          </w:p>
          <w:p w14:paraId="1DB40E13" w14:textId="77777777" w:rsidR="006E6C47" w:rsidRDefault="006E6C47" w:rsidP="008505FE">
            <w:pPr>
              <w:rPr>
                <w:i/>
                <w:iCs/>
              </w:rPr>
            </w:pPr>
            <w:r>
              <w:rPr>
                <w:i/>
                <w:iCs/>
              </w:rPr>
              <w:t>(n)</w:t>
            </w:r>
          </w:p>
          <w:p w14:paraId="1F8CC23A" w14:textId="77777777" w:rsidR="006E6C47" w:rsidRDefault="006E6C47" w:rsidP="008505FE">
            <w:pPr>
              <w:rPr>
                <w:i/>
                <w:iCs/>
              </w:rPr>
            </w:pPr>
          </w:p>
          <w:p w14:paraId="7603DDF2" w14:textId="77777777" w:rsidR="006E6C47" w:rsidRPr="007F08B6" w:rsidRDefault="006E6C47" w:rsidP="008505FE">
            <w:r>
              <w:rPr>
                <w:i/>
                <w:iCs/>
              </w:rPr>
              <w:t>(%)</w:t>
            </w:r>
          </w:p>
        </w:tc>
        <w:tc>
          <w:tcPr>
            <w:tcW w:w="1948" w:type="dxa"/>
          </w:tcPr>
          <w:p w14:paraId="0D667392" w14:textId="77777777" w:rsidR="006E6C47" w:rsidRDefault="006E6C47" w:rsidP="008505FE">
            <w:pPr>
              <w:jc w:val="center"/>
            </w:pPr>
          </w:p>
          <w:p w14:paraId="2E6C55D2" w14:textId="77777777" w:rsidR="006E6C47" w:rsidRDefault="006E6C47" w:rsidP="008505FE">
            <w:pPr>
              <w:jc w:val="center"/>
            </w:pPr>
          </w:p>
          <w:p w14:paraId="0D253275" w14:textId="77777777" w:rsidR="006E6C47" w:rsidRDefault="006E6C47" w:rsidP="008505FE">
            <w:pPr>
              <w:jc w:val="center"/>
            </w:pPr>
            <w:r w:rsidRPr="007F08B6">
              <w:t>11</w:t>
            </w:r>
          </w:p>
          <w:p w14:paraId="670D6BD2" w14:textId="77777777" w:rsidR="006E6C47" w:rsidRPr="007F08B6" w:rsidRDefault="006E6C47" w:rsidP="008505FE">
            <w:pPr>
              <w:jc w:val="center"/>
            </w:pPr>
          </w:p>
          <w:p w14:paraId="08EE55C6" w14:textId="77777777" w:rsidR="006E6C47" w:rsidRPr="008505FE" w:rsidRDefault="006E6C47" w:rsidP="008505FE">
            <w:pPr>
              <w:jc w:val="center"/>
              <w:rPr>
                <w:i/>
                <w:iCs/>
              </w:rPr>
            </w:pPr>
            <w:r w:rsidRPr="008505FE">
              <w:rPr>
                <w:i/>
                <w:iCs/>
              </w:rPr>
              <w:t>(17%)</w:t>
            </w:r>
          </w:p>
        </w:tc>
        <w:tc>
          <w:tcPr>
            <w:tcW w:w="1202" w:type="dxa"/>
          </w:tcPr>
          <w:p w14:paraId="3A5D316C" w14:textId="77777777" w:rsidR="006E6C47" w:rsidRDefault="006E6C47" w:rsidP="008505FE">
            <w:pPr>
              <w:jc w:val="center"/>
            </w:pPr>
          </w:p>
          <w:p w14:paraId="243DC152" w14:textId="77777777" w:rsidR="006E6C47" w:rsidRDefault="006E6C47" w:rsidP="008505FE">
            <w:pPr>
              <w:jc w:val="center"/>
            </w:pPr>
          </w:p>
          <w:p w14:paraId="702E2C65" w14:textId="77777777" w:rsidR="006E6C47" w:rsidRDefault="006E6C47" w:rsidP="008505FE">
            <w:pPr>
              <w:jc w:val="center"/>
            </w:pPr>
            <w:r w:rsidRPr="007F08B6">
              <w:t>14</w:t>
            </w:r>
          </w:p>
          <w:p w14:paraId="366A1514" w14:textId="77777777" w:rsidR="006E6C47" w:rsidRPr="007F08B6" w:rsidRDefault="006E6C47" w:rsidP="008505FE">
            <w:pPr>
              <w:jc w:val="center"/>
            </w:pPr>
          </w:p>
          <w:p w14:paraId="1EB779CF" w14:textId="77777777" w:rsidR="006E6C47" w:rsidRPr="008505FE" w:rsidRDefault="006E6C47" w:rsidP="008505FE">
            <w:pPr>
              <w:jc w:val="center"/>
              <w:rPr>
                <w:i/>
                <w:iCs/>
              </w:rPr>
            </w:pPr>
            <w:r w:rsidRPr="008505FE">
              <w:rPr>
                <w:i/>
                <w:iCs/>
              </w:rPr>
              <w:t>(18%)</w:t>
            </w:r>
          </w:p>
        </w:tc>
        <w:tc>
          <w:tcPr>
            <w:tcW w:w="1202" w:type="dxa"/>
          </w:tcPr>
          <w:p w14:paraId="7FC8AFFF" w14:textId="77777777" w:rsidR="006E6C47" w:rsidRDefault="006E6C47" w:rsidP="008505FE">
            <w:pPr>
              <w:jc w:val="center"/>
            </w:pPr>
          </w:p>
          <w:p w14:paraId="5114B382" w14:textId="77777777" w:rsidR="006E6C47" w:rsidRDefault="006E6C47" w:rsidP="008505FE">
            <w:pPr>
              <w:jc w:val="center"/>
            </w:pPr>
          </w:p>
          <w:p w14:paraId="22377565" w14:textId="77777777" w:rsidR="006E6C47" w:rsidRDefault="006E6C47" w:rsidP="008505FE">
            <w:pPr>
              <w:jc w:val="center"/>
            </w:pPr>
            <w:r w:rsidRPr="007F08B6">
              <w:t>7</w:t>
            </w:r>
          </w:p>
          <w:p w14:paraId="449F5E23" w14:textId="77777777" w:rsidR="006E6C47" w:rsidRPr="007F08B6" w:rsidRDefault="006E6C47" w:rsidP="008505FE">
            <w:pPr>
              <w:jc w:val="center"/>
            </w:pPr>
          </w:p>
          <w:p w14:paraId="30EB3244" w14:textId="77777777" w:rsidR="006E6C47" w:rsidRPr="008505FE" w:rsidRDefault="006E6C47" w:rsidP="008505FE">
            <w:pPr>
              <w:jc w:val="center"/>
              <w:rPr>
                <w:i/>
                <w:iCs/>
              </w:rPr>
            </w:pPr>
            <w:r w:rsidRPr="008505FE">
              <w:rPr>
                <w:i/>
                <w:iCs/>
              </w:rPr>
              <w:t>(8%)</w:t>
            </w:r>
          </w:p>
        </w:tc>
        <w:tc>
          <w:tcPr>
            <w:tcW w:w="1385" w:type="dxa"/>
          </w:tcPr>
          <w:p w14:paraId="49F43478" w14:textId="77777777" w:rsidR="006E6C47" w:rsidRDefault="006E6C47" w:rsidP="008505FE">
            <w:pPr>
              <w:jc w:val="center"/>
            </w:pPr>
          </w:p>
          <w:p w14:paraId="388DAA4C" w14:textId="77777777" w:rsidR="006E6C47" w:rsidRDefault="006E6C47" w:rsidP="008505FE">
            <w:pPr>
              <w:jc w:val="center"/>
            </w:pPr>
          </w:p>
          <w:p w14:paraId="2DCB031F" w14:textId="77777777" w:rsidR="006E6C47" w:rsidRDefault="006E6C47" w:rsidP="008505FE">
            <w:pPr>
              <w:jc w:val="center"/>
            </w:pPr>
            <w:r w:rsidRPr="007F08B6">
              <w:t>9</w:t>
            </w:r>
          </w:p>
          <w:p w14:paraId="60438A1C" w14:textId="77777777" w:rsidR="006E6C47" w:rsidRPr="007F08B6" w:rsidRDefault="006E6C47" w:rsidP="008505FE">
            <w:pPr>
              <w:jc w:val="center"/>
            </w:pPr>
          </w:p>
          <w:p w14:paraId="1A1649D0" w14:textId="77777777" w:rsidR="006E6C47" w:rsidRPr="008505FE" w:rsidRDefault="006E6C47" w:rsidP="008505FE">
            <w:pPr>
              <w:jc w:val="center"/>
              <w:rPr>
                <w:i/>
                <w:iCs/>
              </w:rPr>
            </w:pPr>
            <w:r w:rsidRPr="008505FE">
              <w:rPr>
                <w:i/>
                <w:iCs/>
              </w:rPr>
              <w:t>(30%)</w:t>
            </w:r>
          </w:p>
        </w:tc>
        <w:tc>
          <w:tcPr>
            <w:tcW w:w="1609" w:type="dxa"/>
          </w:tcPr>
          <w:p w14:paraId="641A6AC8" w14:textId="77777777" w:rsidR="006E6C47" w:rsidRDefault="006E6C47" w:rsidP="008505FE">
            <w:pPr>
              <w:jc w:val="center"/>
            </w:pPr>
          </w:p>
          <w:p w14:paraId="647F59AA" w14:textId="77777777" w:rsidR="006E6C47" w:rsidRDefault="006E6C47" w:rsidP="008505FE">
            <w:pPr>
              <w:jc w:val="center"/>
            </w:pPr>
          </w:p>
          <w:p w14:paraId="049FB4E4" w14:textId="77777777" w:rsidR="006E6C47" w:rsidRDefault="006E6C47" w:rsidP="008505FE">
            <w:pPr>
              <w:jc w:val="center"/>
            </w:pPr>
            <w:r w:rsidRPr="007F08B6">
              <w:t>2</w:t>
            </w:r>
          </w:p>
          <w:p w14:paraId="7DEB320A" w14:textId="77777777" w:rsidR="006E6C47" w:rsidRPr="007F08B6" w:rsidRDefault="006E6C47" w:rsidP="008505FE">
            <w:pPr>
              <w:jc w:val="center"/>
            </w:pPr>
          </w:p>
          <w:p w14:paraId="42EBB812" w14:textId="77777777" w:rsidR="006E6C47" w:rsidRPr="008505FE" w:rsidRDefault="006E6C47" w:rsidP="008505FE">
            <w:pPr>
              <w:jc w:val="center"/>
              <w:rPr>
                <w:i/>
                <w:iCs/>
              </w:rPr>
            </w:pPr>
            <w:r w:rsidRPr="008505FE">
              <w:rPr>
                <w:i/>
                <w:iCs/>
              </w:rPr>
              <w:t>(11.7%)</w:t>
            </w:r>
          </w:p>
        </w:tc>
        <w:tc>
          <w:tcPr>
            <w:tcW w:w="1263" w:type="dxa"/>
          </w:tcPr>
          <w:p w14:paraId="68016FEA" w14:textId="77777777" w:rsidR="006E6C47" w:rsidRDefault="006E6C47" w:rsidP="008505FE">
            <w:pPr>
              <w:jc w:val="center"/>
            </w:pPr>
          </w:p>
          <w:p w14:paraId="1A2F5AFF" w14:textId="77777777" w:rsidR="006E6C47" w:rsidRDefault="006E6C47" w:rsidP="008505FE">
            <w:pPr>
              <w:jc w:val="center"/>
            </w:pPr>
          </w:p>
          <w:p w14:paraId="25C2AD33" w14:textId="77777777" w:rsidR="006E6C47" w:rsidRDefault="006E6C47" w:rsidP="008505FE">
            <w:pPr>
              <w:jc w:val="center"/>
            </w:pPr>
            <w:r w:rsidRPr="007F08B6">
              <w:t>1</w:t>
            </w:r>
          </w:p>
          <w:p w14:paraId="387B38B9" w14:textId="77777777" w:rsidR="006E6C47" w:rsidRPr="007F08B6" w:rsidRDefault="006E6C47" w:rsidP="008505FE">
            <w:pPr>
              <w:jc w:val="center"/>
            </w:pPr>
          </w:p>
          <w:p w14:paraId="6A3BD7B6" w14:textId="77777777" w:rsidR="006E6C47" w:rsidRPr="008505FE" w:rsidRDefault="006E6C47" w:rsidP="008505FE">
            <w:pPr>
              <w:jc w:val="center"/>
              <w:rPr>
                <w:i/>
                <w:iCs/>
              </w:rPr>
            </w:pPr>
            <w:r w:rsidRPr="008505FE">
              <w:rPr>
                <w:i/>
                <w:iCs/>
              </w:rPr>
              <w:t>(14%)</w:t>
            </w:r>
          </w:p>
        </w:tc>
        <w:tc>
          <w:tcPr>
            <w:tcW w:w="1081" w:type="dxa"/>
          </w:tcPr>
          <w:p w14:paraId="14CF5E66" w14:textId="77777777" w:rsidR="006E6C47" w:rsidRDefault="006E6C47" w:rsidP="008505FE">
            <w:pPr>
              <w:jc w:val="center"/>
            </w:pPr>
          </w:p>
          <w:p w14:paraId="72653D80" w14:textId="77777777" w:rsidR="006E6C47" w:rsidRDefault="006E6C47" w:rsidP="008505FE">
            <w:pPr>
              <w:jc w:val="center"/>
            </w:pPr>
          </w:p>
          <w:p w14:paraId="30F55E86" w14:textId="77777777" w:rsidR="006E6C47" w:rsidRDefault="006E6C47" w:rsidP="008505FE">
            <w:pPr>
              <w:jc w:val="center"/>
            </w:pPr>
            <w:r w:rsidRPr="007F08B6">
              <w:t>44</w:t>
            </w:r>
          </w:p>
          <w:p w14:paraId="5037FA71" w14:textId="77777777" w:rsidR="006E6C47" w:rsidRPr="007F08B6" w:rsidRDefault="006E6C47" w:rsidP="008505FE">
            <w:pPr>
              <w:jc w:val="center"/>
            </w:pPr>
          </w:p>
          <w:p w14:paraId="0E8FB0FF" w14:textId="77777777" w:rsidR="006E6C47" w:rsidRPr="008505FE" w:rsidRDefault="006E6C47" w:rsidP="008505FE">
            <w:pPr>
              <w:jc w:val="center"/>
              <w:rPr>
                <w:i/>
                <w:iCs/>
              </w:rPr>
            </w:pPr>
            <w:r w:rsidRPr="008505FE">
              <w:rPr>
                <w:i/>
                <w:iCs/>
              </w:rPr>
              <w:t>(15.8%)</w:t>
            </w:r>
          </w:p>
        </w:tc>
      </w:tr>
    </w:tbl>
    <w:p w14:paraId="612F83A2"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5536" behindDoc="0" locked="0" layoutInCell="1" allowOverlap="1" wp14:anchorId="05B7AB3A" wp14:editId="35E8CDBD">
                <wp:simplePos x="0" y="0"/>
                <wp:positionH relativeFrom="column">
                  <wp:posOffset>-73283</wp:posOffset>
                </wp:positionH>
                <wp:positionV relativeFrom="paragraph">
                  <wp:posOffset>11858</wp:posOffset>
                </wp:positionV>
                <wp:extent cx="5470216" cy="517891"/>
                <wp:effectExtent l="0" t="0" r="3810" b="3175"/>
                <wp:wrapNone/>
                <wp:docPr id="549" name="Text Box 549"/>
                <wp:cNvGraphicFramePr/>
                <a:graphic xmlns:a="http://schemas.openxmlformats.org/drawingml/2006/main">
                  <a:graphicData uri="http://schemas.microsoft.com/office/word/2010/wordprocessingShape">
                    <wps:wsp>
                      <wps:cNvSpPr txBox="1"/>
                      <wps:spPr>
                        <a:xfrm>
                          <a:off x="0" y="0"/>
                          <a:ext cx="5470216" cy="517891"/>
                        </a:xfrm>
                        <a:prstGeom prst="rect">
                          <a:avLst/>
                        </a:prstGeom>
                        <a:solidFill>
                          <a:schemeClr val="lt1"/>
                        </a:solidFill>
                        <a:ln w="6350">
                          <a:noFill/>
                        </a:ln>
                      </wps:spPr>
                      <wps:txbx>
                        <w:txbxContent>
                          <w:p w14:paraId="3EA992BF" w14:textId="77777777" w:rsidR="006E6C47" w:rsidRPr="00E605FE" w:rsidRDefault="006E6C47" w:rsidP="006E6C47">
                            <w:pPr>
                              <w:rPr>
                                <w:i/>
                                <w:iCs/>
                                <w:sz w:val="20"/>
                                <w:szCs w:val="20"/>
                              </w:rPr>
                            </w:pPr>
                            <w:r w:rsidRPr="00E605FE">
                              <w:rPr>
                                <w:i/>
                                <w:iCs/>
                                <w:sz w:val="20"/>
                                <w:szCs w:val="20"/>
                              </w:rPr>
                              <w:t>Mx: Management</w:t>
                            </w:r>
                          </w:p>
                          <w:p w14:paraId="0A6F7B96" w14:textId="77777777" w:rsidR="006E6C47" w:rsidRPr="00E605FE" w:rsidRDefault="006E6C47" w:rsidP="006E6C47">
                            <w:pPr>
                              <w:rPr>
                                <w:i/>
                                <w:iCs/>
                                <w:sz w:val="20"/>
                                <w:szCs w:val="20"/>
                              </w:rPr>
                            </w:pPr>
                            <w:r w:rsidRPr="00E605FE">
                              <w:rPr>
                                <w:i/>
                                <w:iCs/>
                                <w:sz w:val="20"/>
                                <w:szCs w:val="20"/>
                              </w:rPr>
                              <w:t>Cx: Counselling</w:t>
                            </w:r>
                          </w:p>
                          <w:p w14:paraId="71E4E6EE" w14:textId="77777777" w:rsidR="006E6C47" w:rsidRDefault="006E6C47" w:rsidP="006E6C47"/>
                          <w:p w14:paraId="757C3690" w14:textId="77777777" w:rsidR="006E6C47" w:rsidRPr="00E605FE" w:rsidRDefault="006E6C47" w:rsidP="006E6C47">
                            <w:pPr>
                              <w:rPr>
                                <w:i/>
                                <w:iCs/>
                                <w:sz w:val="20"/>
                                <w:szCs w:val="20"/>
                              </w:rPr>
                            </w:pPr>
                            <w:r w:rsidRPr="00E605FE">
                              <w:rPr>
                                <w:i/>
                                <w:iCs/>
                                <w:sz w:val="20"/>
                                <w:szCs w:val="20"/>
                              </w:rPr>
                              <w:t>Mx: Management</w:t>
                            </w:r>
                          </w:p>
                          <w:p w14:paraId="39462720" w14:textId="77777777" w:rsidR="006E6C47" w:rsidRPr="00E605FE" w:rsidRDefault="006E6C47" w:rsidP="006E6C47">
                            <w:pPr>
                              <w:rPr>
                                <w:i/>
                                <w:iCs/>
                                <w:sz w:val="20"/>
                                <w:szCs w:val="20"/>
                              </w:rPr>
                            </w:pPr>
                            <w:r w:rsidRPr="00E605FE">
                              <w:rPr>
                                <w:i/>
                                <w:iCs/>
                                <w:sz w:val="20"/>
                                <w:szCs w:val="20"/>
                              </w:rPr>
                              <w:t>Cx: Counselling</w:t>
                            </w:r>
                          </w:p>
                          <w:p w14:paraId="5357D75B" w14:textId="77777777" w:rsidR="00D03240" w:rsidRDefault="00D03240"/>
                          <w:p w14:paraId="6BEDAB01" w14:textId="77777777" w:rsidR="006E6C47" w:rsidRPr="00E605FE" w:rsidRDefault="006E6C47" w:rsidP="006E6C47">
                            <w:pPr>
                              <w:rPr>
                                <w:i/>
                                <w:iCs/>
                                <w:sz w:val="20"/>
                                <w:szCs w:val="20"/>
                              </w:rPr>
                            </w:pPr>
                            <w:r w:rsidRPr="00E605FE">
                              <w:rPr>
                                <w:i/>
                                <w:iCs/>
                                <w:sz w:val="20"/>
                                <w:szCs w:val="20"/>
                              </w:rPr>
                              <w:t>Mx: Management</w:t>
                            </w:r>
                          </w:p>
                          <w:p w14:paraId="17C62340" w14:textId="77777777" w:rsidR="006E6C47" w:rsidRPr="00E605FE" w:rsidRDefault="006E6C47" w:rsidP="006E6C47">
                            <w:pPr>
                              <w:rPr>
                                <w:i/>
                                <w:iCs/>
                                <w:sz w:val="20"/>
                                <w:szCs w:val="20"/>
                              </w:rPr>
                            </w:pPr>
                            <w:r w:rsidRPr="00E605FE">
                              <w:rPr>
                                <w:i/>
                                <w:iCs/>
                                <w:sz w:val="20"/>
                                <w:szCs w:val="20"/>
                              </w:rPr>
                              <w:t>Cx: Counselling</w:t>
                            </w:r>
                          </w:p>
                          <w:p w14:paraId="274318A8" w14:textId="77777777" w:rsidR="006E6C47" w:rsidRDefault="006E6C47" w:rsidP="006E6C47"/>
                          <w:p w14:paraId="5415A6AB" w14:textId="77777777" w:rsidR="006E6C47" w:rsidRPr="00E605FE" w:rsidRDefault="006E6C47" w:rsidP="006E6C47">
                            <w:pPr>
                              <w:rPr>
                                <w:i/>
                                <w:iCs/>
                                <w:sz w:val="20"/>
                                <w:szCs w:val="20"/>
                              </w:rPr>
                            </w:pPr>
                            <w:r w:rsidRPr="00E605FE">
                              <w:rPr>
                                <w:i/>
                                <w:iCs/>
                                <w:sz w:val="20"/>
                                <w:szCs w:val="20"/>
                              </w:rPr>
                              <w:t>Mx: Management</w:t>
                            </w:r>
                          </w:p>
                          <w:p w14:paraId="5DA7CC74" w14:textId="77777777" w:rsidR="006E6C47" w:rsidRPr="00E605FE" w:rsidRDefault="006E6C47" w:rsidP="006E6C47">
                            <w:pPr>
                              <w:rPr>
                                <w:i/>
                                <w:iCs/>
                                <w:sz w:val="20"/>
                                <w:szCs w:val="20"/>
                              </w:rPr>
                            </w:pPr>
                            <w:r w:rsidRPr="00E605FE">
                              <w:rPr>
                                <w:i/>
                                <w:iCs/>
                                <w:sz w:val="20"/>
                                <w:szCs w:val="20"/>
                              </w:rPr>
                              <w:t>Cx: Counselling</w:t>
                            </w:r>
                          </w:p>
                          <w:p w14:paraId="095B7248" w14:textId="77777777" w:rsidR="00D03240" w:rsidRDefault="00D03240"/>
                          <w:p w14:paraId="47BED719" w14:textId="143BFC77" w:rsidR="006E6C47" w:rsidRPr="00E605FE" w:rsidRDefault="006E6C47" w:rsidP="006E6C47">
                            <w:pPr>
                              <w:rPr>
                                <w:i/>
                                <w:iCs/>
                                <w:sz w:val="20"/>
                                <w:szCs w:val="20"/>
                              </w:rPr>
                            </w:pPr>
                            <w:r w:rsidRPr="00E605FE">
                              <w:rPr>
                                <w:i/>
                                <w:iCs/>
                                <w:sz w:val="20"/>
                                <w:szCs w:val="20"/>
                              </w:rPr>
                              <w:t>Mx: Management</w:t>
                            </w:r>
                          </w:p>
                          <w:p w14:paraId="7F4EBF88" w14:textId="77777777" w:rsidR="006E6C47" w:rsidRPr="00E605FE" w:rsidRDefault="006E6C47" w:rsidP="006E6C47">
                            <w:pPr>
                              <w:rPr>
                                <w:i/>
                                <w:iCs/>
                                <w:sz w:val="20"/>
                                <w:szCs w:val="20"/>
                              </w:rPr>
                            </w:pPr>
                            <w:r w:rsidRPr="00E605FE">
                              <w:rPr>
                                <w:i/>
                                <w:iCs/>
                                <w:sz w:val="20"/>
                                <w:szCs w:val="20"/>
                              </w:rPr>
                              <w:t>Cx: Counselling</w:t>
                            </w:r>
                          </w:p>
                          <w:p w14:paraId="0B16C25D" w14:textId="77777777" w:rsidR="006E6C47" w:rsidRDefault="006E6C47" w:rsidP="006E6C47"/>
                          <w:p w14:paraId="032B2A4D" w14:textId="77777777" w:rsidR="006E6C47" w:rsidRPr="00E605FE" w:rsidRDefault="006E6C47" w:rsidP="006E6C47">
                            <w:pPr>
                              <w:rPr>
                                <w:i/>
                                <w:iCs/>
                                <w:sz w:val="20"/>
                                <w:szCs w:val="20"/>
                              </w:rPr>
                            </w:pPr>
                            <w:r w:rsidRPr="00E605FE">
                              <w:rPr>
                                <w:i/>
                                <w:iCs/>
                                <w:sz w:val="20"/>
                                <w:szCs w:val="20"/>
                              </w:rPr>
                              <w:t>Mx: Management</w:t>
                            </w:r>
                          </w:p>
                          <w:p w14:paraId="2A028E83" w14:textId="77777777" w:rsidR="006E6C47" w:rsidRPr="00E605FE" w:rsidRDefault="006E6C47" w:rsidP="006E6C47">
                            <w:pPr>
                              <w:rPr>
                                <w:i/>
                                <w:iCs/>
                                <w:sz w:val="20"/>
                                <w:szCs w:val="20"/>
                              </w:rPr>
                            </w:pPr>
                            <w:r w:rsidRPr="00E605FE">
                              <w:rPr>
                                <w:i/>
                                <w:iCs/>
                                <w:sz w:val="20"/>
                                <w:szCs w:val="20"/>
                              </w:rPr>
                              <w:t>Cx: Counselling</w:t>
                            </w:r>
                          </w:p>
                          <w:p w14:paraId="3F21F675" w14:textId="77777777" w:rsidR="00D03240" w:rsidRDefault="00D03240"/>
                          <w:p w14:paraId="77814DF4" w14:textId="14F8C032" w:rsidR="006E6C47" w:rsidRPr="00E605FE" w:rsidRDefault="006E6C47" w:rsidP="006E6C47">
                            <w:pPr>
                              <w:rPr>
                                <w:i/>
                                <w:iCs/>
                                <w:sz w:val="20"/>
                                <w:szCs w:val="20"/>
                              </w:rPr>
                            </w:pPr>
                            <w:r w:rsidRPr="00E605FE">
                              <w:rPr>
                                <w:i/>
                                <w:iCs/>
                                <w:sz w:val="20"/>
                                <w:szCs w:val="20"/>
                              </w:rPr>
                              <w:t>Mx: Management</w:t>
                            </w:r>
                          </w:p>
                          <w:p w14:paraId="3698752A" w14:textId="77777777" w:rsidR="006E6C47" w:rsidRPr="00E605FE" w:rsidRDefault="006E6C47" w:rsidP="006E6C47">
                            <w:pPr>
                              <w:rPr>
                                <w:i/>
                                <w:iCs/>
                                <w:sz w:val="20"/>
                                <w:szCs w:val="20"/>
                              </w:rPr>
                            </w:pPr>
                            <w:r w:rsidRPr="00E605FE">
                              <w:rPr>
                                <w:i/>
                                <w:iCs/>
                                <w:sz w:val="20"/>
                                <w:szCs w:val="20"/>
                              </w:rPr>
                              <w:t>Cx: Counselling</w:t>
                            </w:r>
                          </w:p>
                          <w:p w14:paraId="11D398EA" w14:textId="77777777" w:rsidR="006E6C47" w:rsidRDefault="006E6C47" w:rsidP="006E6C47"/>
                          <w:p w14:paraId="7D9DF583" w14:textId="77777777" w:rsidR="006E6C47" w:rsidRPr="00E605FE" w:rsidRDefault="006E6C47" w:rsidP="006E6C47">
                            <w:pPr>
                              <w:rPr>
                                <w:i/>
                                <w:iCs/>
                                <w:sz w:val="20"/>
                                <w:szCs w:val="20"/>
                              </w:rPr>
                            </w:pPr>
                            <w:r w:rsidRPr="00E605FE">
                              <w:rPr>
                                <w:i/>
                                <w:iCs/>
                                <w:sz w:val="20"/>
                                <w:szCs w:val="20"/>
                              </w:rPr>
                              <w:t>Mx: Management</w:t>
                            </w:r>
                          </w:p>
                          <w:p w14:paraId="2FE09EBF" w14:textId="77777777" w:rsidR="006E6C47" w:rsidRPr="00E605FE" w:rsidRDefault="006E6C47" w:rsidP="006E6C47">
                            <w:pPr>
                              <w:rPr>
                                <w:i/>
                                <w:iCs/>
                                <w:sz w:val="20"/>
                                <w:szCs w:val="20"/>
                              </w:rPr>
                            </w:pPr>
                            <w:r w:rsidRPr="00E605FE">
                              <w:rPr>
                                <w:i/>
                                <w:iCs/>
                                <w:sz w:val="20"/>
                                <w:szCs w:val="20"/>
                              </w:rPr>
                              <w:t>Cx: Counselling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B7AB3A" id="Text Box 549" o:spid="_x0000_s1209" type="#_x0000_t202" style="position:absolute;margin-left:-5.75pt;margin-top:.95pt;width:430.75pt;height:40.8pt;z-index:25158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" fillcolor="white [3201]" stroked="f" strokeweight=".5pt">
                <v:textbox>
                  <w:txbxContent>
                    <w:p w14:paraId="3EA992BF" w14:textId="77777777" w:rsidR="006E6C47" w:rsidRPr="00E605FE" w:rsidRDefault="006E6C47" w:rsidP="006E6C47">
                      <w:pPr>
                        <w:rPr>
                          <w:i/>
                          <w:iCs/>
                          <w:sz w:val="20"/>
                          <w:szCs w:val="20"/>
                        </w:rPr>
                      </w:pPr>
                      <w:r w:rsidRPr="00E605FE">
                        <w:rPr>
                          <w:i/>
                          <w:iCs/>
                          <w:sz w:val="20"/>
                          <w:szCs w:val="20"/>
                        </w:rPr>
                        <w:t>Mx: Management</w:t>
                      </w:r>
                    </w:p>
                    <w:p w14:paraId="0A6F7B96" w14:textId="77777777" w:rsidR="006E6C47" w:rsidRPr="00E605FE" w:rsidRDefault="006E6C47" w:rsidP="006E6C47">
                      <w:pPr>
                        <w:rPr>
                          <w:i/>
                          <w:iCs/>
                          <w:sz w:val="20"/>
                          <w:szCs w:val="20"/>
                        </w:rPr>
                      </w:pPr>
                      <w:r w:rsidRPr="00E605FE">
                        <w:rPr>
                          <w:i/>
                          <w:iCs/>
                          <w:sz w:val="20"/>
                          <w:szCs w:val="20"/>
                        </w:rPr>
                        <w:t>Cx: Counselling</w:t>
                      </w:r>
                    </w:p>
                    <w:p w14:paraId="71E4E6EE" w14:textId="77777777" w:rsidR="006E6C47" w:rsidRDefault="006E6C47" w:rsidP="006E6C47"/>
                    <w:p w14:paraId="757C3690" w14:textId="77777777" w:rsidR="006E6C47" w:rsidRPr="00E605FE" w:rsidRDefault="006E6C47" w:rsidP="006E6C47">
                      <w:pPr>
                        <w:rPr>
                          <w:i/>
                          <w:iCs/>
                          <w:sz w:val="20"/>
                          <w:szCs w:val="20"/>
                        </w:rPr>
                      </w:pPr>
                      <w:r w:rsidRPr="00E605FE">
                        <w:rPr>
                          <w:i/>
                          <w:iCs/>
                          <w:sz w:val="20"/>
                          <w:szCs w:val="20"/>
                        </w:rPr>
                        <w:t>Mx: Management</w:t>
                      </w:r>
                    </w:p>
                    <w:p w14:paraId="39462720" w14:textId="77777777" w:rsidR="006E6C47" w:rsidRPr="00E605FE" w:rsidRDefault="006E6C47" w:rsidP="006E6C47">
                      <w:pPr>
                        <w:rPr>
                          <w:i/>
                          <w:iCs/>
                          <w:sz w:val="20"/>
                          <w:szCs w:val="20"/>
                        </w:rPr>
                      </w:pPr>
                      <w:r w:rsidRPr="00E605FE">
                        <w:rPr>
                          <w:i/>
                          <w:iCs/>
                          <w:sz w:val="20"/>
                          <w:szCs w:val="20"/>
                        </w:rPr>
                        <w:t>Cx: Counselling</w:t>
                      </w:r>
                    </w:p>
                    <w:p w14:paraId="5357D75B" w14:textId="77777777" w:rsidR="00D03240" w:rsidRDefault="00D03240"/>
                    <w:p w14:paraId="6BEDAB01" w14:textId="77777777" w:rsidR="006E6C47" w:rsidRPr="00E605FE" w:rsidRDefault="006E6C47" w:rsidP="006E6C47">
                      <w:pPr>
                        <w:rPr>
                          <w:i/>
                          <w:iCs/>
                          <w:sz w:val="20"/>
                          <w:szCs w:val="20"/>
                        </w:rPr>
                      </w:pPr>
                      <w:r w:rsidRPr="00E605FE">
                        <w:rPr>
                          <w:i/>
                          <w:iCs/>
                          <w:sz w:val="20"/>
                          <w:szCs w:val="20"/>
                        </w:rPr>
                        <w:t>Mx: Management</w:t>
                      </w:r>
                    </w:p>
                    <w:p w14:paraId="17C62340" w14:textId="77777777" w:rsidR="006E6C47" w:rsidRPr="00E605FE" w:rsidRDefault="006E6C47" w:rsidP="006E6C47">
                      <w:pPr>
                        <w:rPr>
                          <w:i/>
                          <w:iCs/>
                          <w:sz w:val="20"/>
                          <w:szCs w:val="20"/>
                        </w:rPr>
                      </w:pPr>
                      <w:r w:rsidRPr="00E605FE">
                        <w:rPr>
                          <w:i/>
                          <w:iCs/>
                          <w:sz w:val="20"/>
                          <w:szCs w:val="20"/>
                        </w:rPr>
                        <w:t>Cx: Counselling</w:t>
                      </w:r>
                    </w:p>
                    <w:p w14:paraId="274318A8" w14:textId="77777777" w:rsidR="006E6C47" w:rsidRDefault="006E6C47" w:rsidP="006E6C47"/>
                    <w:p w14:paraId="5415A6AB" w14:textId="77777777" w:rsidR="006E6C47" w:rsidRPr="00E605FE" w:rsidRDefault="006E6C47" w:rsidP="006E6C47">
                      <w:pPr>
                        <w:rPr>
                          <w:i/>
                          <w:iCs/>
                          <w:sz w:val="20"/>
                          <w:szCs w:val="20"/>
                        </w:rPr>
                      </w:pPr>
                      <w:r w:rsidRPr="00E605FE">
                        <w:rPr>
                          <w:i/>
                          <w:iCs/>
                          <w:sz w:val="20"/>
                          <w:szCs w:val="20"/>
                        </w:rPr>
                        <w:t>Mx: Management</w:t>
                      </w:r>
                    </w:p>
                    <w:p w14:paraId="5DA7CC74" w14:textId="77777777" w:rsidR="006E6C47" w:rsidRPr="00E605FE" w:rsidRDefault="006E6C47" w:rsidP="006E6C47">
                      <w:pPr>
                        <w:rPr>
                          <w:i/>
                          <w:iCs/>
                          <w:sz w:val="20"/>
                          <w:szCs w:val="20"/>
                        </w:rPr>
                      </w:pPr>
                      <w:r w:rsidRPr="00E605FE">
                        <w:rPr>
                          <w:i/>
                          <w:iCs/>
                          <w:sz w:val="20"/>
                          <w:szCs w:val="20"/>
                        </w:rPr>
                        <w:t>Cx: Counselling</w:t>
                      </w:r>
                    </w:p>
                    <w:p w14:paraId="095B7248" w14:textId="77777777" w:rsidR="00D03240" w:rsidRDefault="00D03240"/>
                    <w:p w14:paraId="47BED719" w14:textId="143BFC77" w:rsidR="006E6C47" w:rsidRPr="00E605FE" w:rsidRDefault="006E6C47" w:rsidP="006E6C47">
                      <w:pPr>
                        <w:rPr>
                          <w:i/>
                          <w:iCs/>
                          <w:sz w:val="20"/>
                          <w:szCs w:val="20"/>
                        </w:rPr>
                      </w:pPr>
                      <w:r w:rsidRPr="00E605FE">
                        <w:rPr>
                          <w:i/>
                          <w:iCs/>
                          <w:sz w:val="20"/>
                          <w:szCs w:val="20"/>
                        </w:rPr>
                        <w:t>Mx: Management</w:t>
                      </w:r>
                    </w:p>
                    <w:p w14:paraId="7F4EBF88" w14:textId="77777777" w:rsidR="006E6C47" w:rsidRPr="00E605FE" w:rsidRDefault="006E6C47" w:rsidP="006E6C47">
                      <w:pPr>
                        <w:rPr>
                          <w:i/>
                          <w:iCs/>
                          <w:sz w:val="20"/>
                          <w:szCs w:val="20"/>
                        </w:rPr>
                      </w:pPr>
                      <w:r w:rsidRPr="00E605FE">
                        <w:rPr>
                          <w:i/>
                          <w:iCs/>
                          <w:sz w:val="20"/>
                          <w:szCs w:val="20"/>
                        </w:rPr>
                        <w:t>Cx: Counselling</w:t>
                      </w:r>
                    </w:p>
                    <w:p w14:paraId="0B16C25D" w14:textId="77777777" w:rsidR="006E6C47" w:rsidRDefault="006E6C47" w:rsidP="006E6C47"/>
                    <w:p w14:paraId="032B2A4D" w14:textId="77777777" w:rsidR="006E6C47" w:rsidRPr="00E605FE" w:rsidRDefault="006E6C47" w:rsidP="006E6C47">
                      <w:pPr>
                        <w:rPr>
                          <w:i/>
                          <w:iCs/>
                          <w:sz w:val="20"/>
                          <w:szCs w:val="20"/>
                        </w:rPr>
                      </w:pPr>
                      <w:r w:rsidRPr="00E605FE">
                        <w:rPr>
                          <w:i/>
                          <w:iCs/>
                          <w:sz w:val="20"/>
                          <w:szCs w:val="20"/>
                        </w:rPr>
                        <w:t>Mx: Management</w:t>
                      </w:r>
                    </w:p>
                    <w:p w14:paraId="2A028E83" w14:textId="77777777" w:rsidR="006E6C47" w:rsidRPr="00E605FE" w:rsidRDefault="006E6C47" w:rsidP="006E6C47">
                      <w:pPr>
                        <w:rPr>
                          <w:i/>
                          <w:iCs/>
                          <w:sz w:val="20"/>
                          <w:szCs w:val="20"/>
                        </w:rPr>
                      </w:pPr>
                      <w:r w:rsidRPr="00E605FE">
                        <w:rPr>
                          <w:i/>
                          <w:iCs/>
                          <w:sz w:val="20"/>
                          <w:szCs w:val="20"/>
                        </w:rPr>
                        <w:t>Cx: Counselling</w:t>
                      </w:r>
                    </w:p>
                    <w:p w14:paraId="3F21F675" w14:textId="77777777" w:rsidR="00D03240" w:rsidRDefault="00D03240"/>
                    <w:p w14:paraId="77814DF4" w14:textId="14F8C032" w:rsidR="006E6C47" w:rsidRPr="00E605FE" w:rsidRDefault="006E6C47" w:rsidP="006E6C47">
                      <w:pPr>
                        <w:rPr>
                          <w:i/>
                          <w:iCs/>
                          <w:sz w:val="20"/>
                          <w:szCs w:val="20"/>
                        </w:rPr>
                      </w:pPr>
                      <w:r w:rsidRPr="00E605FE">
                        <w:rPr>
                          <w:i/>
                          <w:iCs/>
                          <w:sz w:val="20"/>
                          <w:szCs w:val="20"/>
                        </w:rPr>
                        <w:t>Mx: Management</w:t>
                      </w:r>
                    </w:p>
                    <w:p w14:paraId="3698752A" w14:textId="77777777" w:rsidR="006E6C47" w:rsidRPr="00E605FE" w:rsidRDefault="006E6C47" w:rsidP="006E6C47">
                      <w:pPr>
                        <w:rPr>
                          <w:i/>
                          <w:iCs/>
                          <w:sz w:val="20"/>
                          <w:szCs w:val="20"/>
                        </w:rPr>
                      </w:pPr>
                      <w:r w:rsidRPr="00E605FE">
                        <w:rPr>
                          <w:i/>
                          <w:iCs/>
                          <w:sz w:val="20"/>
                          <w:szCs w:val="20"/>
                        </w:rPr>
                        <w:t>Cx: Counselling</w:t>
                      </w:r>
                    </w:p>
                    <w:p w14:paraId="11D398EA" w14:textId="77777777" w:rsidR="006E6C47" w:rsidRDefault="006E6C47" w:rsidP="006E6C47"/>
                    <w:p w14:paraId="7D9DF583" w14:textId="77777777" w:rsidR="006E6C47" w:rsidRPr="00E605FE" w:rsidRDefault="006E6C47" w:rsidP="006E6C47">
                      <w:pPr>
                        <w:rPr>
                          <w:i/>
                          <w:iCs/>
                          <w:sz w:val="20"/>
                          <w:szCs w:val="20"/>
                        </w:rPr>
                      </w:pPr>
                      <w:r w:rsidRPr="00E605FE">
                        <w:rPr>
                          <w:i/>
                          <w:iCs/>
                          <w:sz w:val="20"/>
                          <w:szCs w:val="20"/>
                        </w:rPr>
                        <w:t>Mx: Management</w:t>
                      </w:r>
                    </w:p>
                    <w:p w14:paraId="2FE09EBF" w14:textId="77777777" w:rsidR="006E6C47" w:rsidRPr="00E605FE" w:rsidRDefault="006E6C47" w:rsidP="006E6C47">
                      <w:pPr>
                        <w:rPr>
                          <w:i/>
                          <w:iCs/>
                          <w:sz w:val="20"/>
                          <w:szCs w:val="20"/>
                        </w:rPr>
                      </w:pPr>
                      <w:r w:rsidRPr="00E605FE">
                        <w:rPr>
                          <w:i/>
                          <w:iCs/>
                          <w:sz w:val="20"/>
                          <w:szCs w:val="20"/>
                        </w:rPr>
                        <w:t>Cx: Counselling</w:t>
                      </w:r>
                    </w:p>
                  </w:txbxContent>
                </v:textbox>
              </v:shape>
            </w:pict>
          </mc:Fallback>
        </mc:AlternateContent>
      </w:r>
    </w:p>
    <w:p w14:paraId="76D9CDDE" w14:textId="77777777" w:rsidR="006E6C47" w:rsidRPr="00F431D0" w:rsidRDefault="006E6C47" w:rsidP="006E6C47">
      <w:pPr>
        <w:pStyle w:val="Heading3"/>
        <w:spacing w:line="360" w:lineRule="auto"/>
        <w:jc w:val="both"/>
      </w:pPr>
      <w:bookmarkStart w:id="209" w:name="_Toc73392061"/>
      <w:r w:rsidRPr="00F431D0">
        <w:lastRenderedPageBreak/>
        <w:t>Second Expert Panel Assessment/Review</w:t>
      </w:r>
      <w:bookmarkEnd w:id="209"/>
    </w:p>
    <w:p w14:paraId="1CBBACB2" w14:textId="77777777" w:rsidR="006E6C47" w:rsidRPr="00F431D0" w:rsidRDefault="006E6C47" w:rsidP="006E6C47">
      <w:pPr>
        <w:spacing w:line="360" w:lineRule="auto"/>
        <w:jc w:val="both"/>
        <w:rPr>
          <w:i/>
          <w:iCs/>
        </w:rPr>
      </w:pPr>
      <w:r w:rsidRPr="00F431D0">
        <w:rPr>
          <w:b/>
          <w:bCs/>
        </w:rPr>
        <w:t>Overall</w:t>
      </w:r>
      <w:r w:rsidRPr="00F431D0">
        <w:rPr>
          <w:i/>
          <w:iCs/>
        </w:rPr>
        <w:t>: fMRI agreed with postnatal outcome in 179 cases (87.7%), missed information without effect on outcome in 11 cases (5%), missed information with effect on outcome in 8 cases (4%) and was incorrect in 6 cases (3%). Prenatal USS agreed with postnatal outcome in 141 cases (69%), missed information without effect on outcome in 33 cases (16%), missed information with effect on outcome in 16 cases (7.8%) and was incorrect in 14 cases (6.8%).</w:t>
      </w:r>
      <w:r w:rsidRPr="00F431D0">
        <w:t xml:space="preserve"> Table-12 shows second panel assessment of all cases with postnatal outcome.</w:t>
      </w:r>
    </w:p>
    <w:p w14:paraId="66DCE3A1" w14:textId="77777777" w:rsidR="006E6C47" w:rsidRPr="00F431D0" w:rsidRDefault="006E6C47" w:rsidP="006E6C47">
      <w:pPr>
        <w:spacing w:line="360" w:lineRule="auto"/>
        <w:jc w:val="both"/>
        <w:rPr>
          <w:i/>
          <w:iCs/>
        </w:rPr>
      </w:pPr>
      <w:r w:rsidRPr="00F431D0">
        <w:rPr>
          <w:b/>
          <w:bCs/>
        </w:rPr>
        <w:t>First group (</w:t>
      </w:r>
      <w:r w:rsidRPr="00F431D0">
        <w:rPr>
          <w:b/>
          <w:bCs/>
          <w:i/>
          <w:iCs/>
        </w:rPr>
        <w:t>f</w:t>
      </w:r>
      <w:r w:rsidRPr="00F431D0">
        <w:rPr>
          <w:b/>
          <w:bCs/>
        </w:rPr>
        <w:t xml:space="preserve">MRI within 2 weeks): </w:t>
      </w:r>
      <w:r w:rsidRPr="00F431D0">
        <w:t xml:space="preserve">185 out of 426 (43%) foetuses had postnatal outcome data and scored by second expert panel. </w:t>
      </w:r>
      <w:r w:rsidRPr="00F431D0">
        <w:rPr>
          <w:i/>
          <w:iCs/>
        </w:rPr>
        <w:t xml:space="preserve">fMRI agreed with postnatal outcome in 162 cases (87.5%), missed information without effect on outcome in 11 cases (6%), missed information with effect on outcome in 8 cases (4%) and was incorrect in 4 cases (2%). Prenatal USS agreed with postnatal outcome in 131 cases (70.8%), missed information without effect on outcome in 28 cases (15%), missed information with effect on outcome in 15 cases (8%) and was incorrect in 11 cases (6%). </w:t>
      </w:r>
    </w:p>
    <w:p w14:paraId="431595D1" w14:textId="77777777" w:rsidR="006E6C47" w:rsidRPr="00F431D0" w:rsidRDefault="006E6C47" w:rsidP="006E6C47">
      <w:pPr>
        <w:spacing w:line="360" w:lineRule="auto"/>
        <w:jc w:val="both"/>
        <w:rPr>
          <w:i/>
          <w:iCs/>
        </w:rPr>
        <w:sectPr w:rsidR="006E6C47" w:rsidRPr="00F431D0">
          <w:pgSz w:w="11906" w:h="16838"/>
          <w:pgMar w:top="1440" w:right="1440" w:bottom="1440" w:left="1440" w:header="708" w:footer="708" w:gutter="0"/>
          <w:cols w:space="708"/>
          <w:docGrid w:linePitch="360"/>
        </w:sectPr>
      </w:pPr>
      <w:r w:rsidRPr="00F431D0">
        <w:rPr>
          <w:b/>
          <w:bCs/>
        </w:rPr>
        <w:t>Second group (</w:t>
      </w:r>
      <w:r w:rsidRPr="00F431D0">
        <w:rPr>
          <w:b/>
          <w:bCs/>
          <w:i/>
          <w:iCs/>
        </w:rPr>
        <w:t>f</w:t>
      </w:r>
      <w:r w:rsidRPr="00F431D0">
        <w:rPr>
          <w:b/>
          <w:bCs/>
        </w:rPr>
        <w:t xml:space="preserve">MRI </w:t>
      </w:r>
      <w:r w:rsidRPr="00F431D0">
        <w:rPr>
          <w:b/>
          <w:bCs/>
        </w:rPr>
        <w:sym w:font="Symbol" w:char="F0B3"/>
      </w:r>
      <w:r w:rsidRPr="00F431D0">
        <w:rPr>
          <w:b/>
          <w:bCs/>
        </w:rPr>
        <w:t xml:space="preserve"> 2 weeks):</w:t>
      </w:r>
      <w:r w:rsidRPr="00F431D0">
        <w:t xml:space="preserve"> 19 out of 55 (34.5%) foetuses had postnatal outcome data and scored by second expert panel. </w:t>
      </w:r>
      <w:r w:rsidRPr="00F431D0">
        <w:rPr>
          <w:i/>
          <w:iCs/>
        </w:rPr>
        <w:t>fMRI agreed with postnatal outcome in 16 cases (84%), missed information with effect on outcome in one case (5%) and was incorrect in 2 cases (10.5%). Prenatal USS agreed with postnatal outcome in 9 cases (47%), missed information without effect on outcome in 5 cases (26%), missed information with effect on outcome in 2 cases (10.5%) and was incorrect in 3 cases (15.7%).</w:t>
      </w:r>
    </w:p>
    <w:p w14:paraId="2E215635" w14:textId="77777777" w:rsidR="006E6C47" w:rsidRPr="00F431D0" w:rsidRDefault="006E6C47" w:rsidP="006E6C47">
      <w:pPr>
        <w:spacing w:line="360" w:lineRule="auto"/>
        <w:jc w:val="both"/>
        <w:rPr>
          <w:b/>
          <w:bCs/>
        </w:rPr>
        <w:sectPr w:rsidR="006E6C47" w:rsidRPr="00F431D0" w:rsidSect="00304E9D">
          <w:type w:val="continuous"/>
          <w:pgSz w:w="11906" w:h="16838"/>
          <w:pgMar w:top="1440" w:right="1440" w:bottom="1440" w:left="1440" w:header="708" w:footer="708" w:gutter="0"/>
          <w:cols w:space="708"/>
          <w:docGrid w:linePitch="360"/>
        </w:sectPr>
      </w:pPr>
    </w:p>
    <w:p w14:paraId="1C28C9D1" w14:textId="1FF25777" w:rsidR="00466235" w:rsidRDefault="00466235" w:rsidP="00466235">
      <w:pPr>
        <w:pStyle w:val="Caption"/>
        <w:keepNext/>
      </w:pPr>
      <w:bookmarkStart w:id="210" w:name="_Toc73382059"/>
      <w:r>
        <w:lastRenderedPageBreak/>
        <w:t xml:space="preserve">Table </w:t>
      </w:r>
      <w:r w:rsidR="004F2F2A">
        <w:fldChar w:fldCharType="begin"/>
      </w:r>
      <w:r w:rsidR="004F2F2A">
        <w:instrText xml:space="preserve"> SEQ Table \* ARABIC </w:instrText>
      </w:r>
      <w:r w:rsidR="004F2F2A">
        <w:fldChar w:fldCharType="separate"/>
      </w:r>
      <w:r w:rsidR="00A2308A">
        <w:rPr>
          <w:noProof/>
        </w:rPr>
        <w:t>12</w:t>
      </w:r>
      <w:r w:rsidR="004F2F2A">
        <w:rPr>
          <w:noProof/>
        </w:rPr>
        <w:fldChar w:fldCharType="end"/>
      </w:r>
      <w:r>
        <w:t xml:space="preserve"> Second Expert Panel Assessment of all cases with postnatal outcome.</w:t>
      </w:r>
      <w:bookmarkEnd w:id="210"/>
    </w:p>
    <w:tbl>
      <w:tblPr>
        <w:tblStyle w:val="TableGrid"/>
        <w:tblW w:w="13001" w:type="dxa"/>
        <w:tblLayout w:type="fixed"/>
        <w:tblLook w:val="04A0" w:firstRow="1" w:lastRow="0" w:firstColumn="1" w:lastColumn="0" w:noHBand="0" w:noVBand="1"/>
      </w:tblPr>
      <w:tblGrid>
        <w:gridCol w:w="1563"/>
        <w:gridCol w:w="980"/>
        <w:gridCol w:w="996"/>
        <w:gridCol w:w="992"/>
        <w:gridCol w:w="982"/>
        <w:gridCol w:w="1003"/>
        <w:gridCol w:w="959"/>
        <w:gridCol w:w="1025"/>
        <w:gridCol w:w="993"/>
        <w:gridCol w:w="884"/>
        <w:gridCol w:w="848"/>
        <w:gridCol w:w="888"/>
        <w:gridCol w:w="888"/>
      </w:tblGrid>
      <w:tr w:rsidR="006E6C47" w:rsidRPr="00DC6092" w14:paraId="238FD448" w14:textId="77777777" w:rsidTr="008505FE">
        <w:trPr>
          <w:trHeight w:val="297"/>
        </w:trPr>
        <w:tc>
          <w:tcPr>
            <w:tcW w:w="1563" w:type="dxa"/>
          </w:tcPr>
          <w:p w14:paraId="048AA4FE" w14:textId="77777777" w:rsidR="006E6C47" w:rsidRPr="00DC6092" w:rsidRDefault="006E6C47" w:rsidP="008505FE">
            <w:pPr>
              <w:rPr>
                <w:sz w:val="20"/>
                <w:szCs w:val="20"/>
              </w:rPr>
            </w:pPr>
            <w:r w:rsidRPr="00DC6092">
              <w:rPr>
                <w:sz w:val="20"/>
                <w:szCs w:val="20"/>
              </w:rPr>
              <w:t>Region</w:t>
            </w:r>
          </w:p>
        </w:tc>
        <w:tc>
          <w:tcPr>
            <w:tcW w:w="1976" w:type="dxa"/>
            <w:gridSpan w:val="2"/>
          </w:tcPr>
          <w:p w14:paraId="55E854FA" w14:textId="77777777" w:rsidR="006E6C47" w:rsidRPr="00DC6092" w:rsidRDefault="006E6C47" w:rsidP="008505FE">
            <w:pPr>
              <w:jc w:val="center"/>
              <w:rPr>
                <w:sz w:val="20"/>
                <w:szCs w:val="20"/>
              </w:rPr>
            </w:pPr>
            <w:r w:rsidRPr="00DC6092">
              <w:rPr>
                <w:sz w:val="20"/>
                <w:szCs w:val="20"/>
              </w:rPr>
              <w:t>Chest</w:t>
            </w:r>
          </w:p>
        </w:tc>
        <w:tc>
          <w:tcPr>
            <w:tcW w:w="1974" w:type="dxa"/>
            <w:gridSpan w:val="2"/>
          </w:tcPr>
          <w:p w14:paraId="4D10D735" w14:textId="77777777" w:rsidR="006E6C47" w:rsidRPr="00DC6092" w:rsidRDefault="006E6C47" w:rsidP="008505FE">
            <w:pPr>
              <w:jc w:val="center"/>
              <w:rPr>
                <w:sz w:val="20"/>
                <w:szCs w:val="20"/>
              </w:rPr>
            </w:pPr>
            <w:r w:rsidRPr="00DC6092">
              <w:rPr>
                <w:sz w:val="20"/>
                <w:szCs w:val="20"/>
              </w:rPr>
              <w:t>GUS</w:t>
            </w:r>
          </w:p>
        </w:tc>
        <w:tc>
          <w:tcPr>
            <w:tcW w:w="1962" w:type="dxa"/>
            <w:gridSpan w:val="2"/>
          </w:tcPr>
          <w:p w14:paraId="1A1CE4AC" w14:textId="77777777" w:rsidR="006E6C47" w:rsidRPr="00DC6092" w:rsidRDefault="006E6C47" w:rsidP="008505FE">
            <w:pPr>
              <w:jc w:val="center"/>
              <w:rPr>
                <w:sz w:val="20"/>
                <w:szCs w:val="20"/>
              </w:rPr>
            </w:pPr>
            <w:r w:rsidRPr="00DC6092">
              <w:rPr>
                <w:sz w:val="20"/>
                <w:szCs w:val="20"/>
              </w:rPr>
              <w:t>Abdomen</w:t>
            </w:r>
          </w:p>
        </w:tc>
        <w:tc>
          <w:tcPr>
            <w:tcW w:w="2018" w:type="dxa"/>
            <w:gridSpan w:val="2"/>
          </w:tcPr>
          <w:p w14:paraId="617D5AD9" w14:textId="77777777" w:rsidR="006E6C47" w:rsidRPr="00DC6092" w:rsidRDefault="006E6C47" w:rsidP="008505FE">
            <w:pPr>
              <w:jc w:val="center"/>
              <w:rPr>
                <w:sz w:val="20"/>
                <w:szCs w:val="20"/>
              </w:rPr>
            </w:pPr>
            <w:r w:rsidRPr="00DC6092">
              <w:rPr>
                <w:sz w:val="20"/>
                <w:szCs w:val="20"/>
              </w:rPr>
              <w:t>Skeletal</w:t>
            </w:r>
          </w:p>
        </w:tc>
        <w:tc>
          <w:tcPr>
            <w:tcW w:w="1732" w:type="dxa"/>
            <w:gridSpan w:val="2"/>
          </w:tcPr>
          <w:p w14:paraId="211311CC" w14:textId="77777777" w:rsidR="006E6C47" w:rsidRPr="00DC6092" w:rsidRDefault="006E6C47" w:rsidP="008505FE">
            <w:pPr>
              <w:jc w:val="center"/>
              <w:rPr>
                <w:sz w:val="20"/>
                <w:szCs w:val="20"/>
              </w:rPr>
            </w:pPr>
            <w:r w:rsidRPr="00DC6092">
              <w:rPr>
                <w:sz w:val="20"/>
                <w:szCs w:val="20"/>
              </w:rPr>
              <w:t>Neck</w:t>
            </w:r>
          </w:p>
        </w:tc>
        <w:tc>
          <w:tcPr>
            <w:tcW w:w="1776" w:type="dxa"/>
            <w:gridSpan w:val="2"/>
          </w:tcPr>
          <w:p w14:paraId="739E8637" w14:textId="77777777" w:rsidR="006E6C47" w:rsidRPr="00DC6092" w:rsidRDefault="006E6C47" w:rsidP="008505FE">
            <w:pPr>
              <w:jc w:val="center"/>
              <w:rPr>
                <w:sz w:val="20"/>
                <w:szCs w:val="20"/>
              </w:rPr>
            </w:pPr>
            <w:r w:rsidRPr="00DC6092">
              <w:rPr>
                <w:sz w:val="20"/>
                <w:szCs w:val="20"/>
              </w:rPr>
              <w:t>Miscellaneous</w:t>
            </w:r>
          </w:p>
        </w:tc>
      </w:tr>
      <w:tr w:rsidR="006E6C47" w:rsidRPr="007F08B6" w14:paraId="2C6A9C7A" w14:textId="77777777" w:rsidTr="008505FE">
        <w:trPr>
          <w:trHeight w:val="297"/>
        </w:trPr>
        <w:tc>
          <w:tcPr>
            <w:tcW w:w="1563" w:type="dxa"/>
          </w:tcPr>
          <w:p w14:paraId="5FCFA200" w14:textId="77777777" w:rsidR="006E6C47" w:rsidRPr="00DC6092" w:rsidRDefault="006E6C47" w:rsidP="008505FE">
            <w:pPr>
              <w:rPr>
                <w:sz w:val="20"/>
                <w:szCs w:val="20"/>
              </w:rPr>
            </w:pPr>
            <w:r w:rsidRPr="00DC6092">
              <w:rPr>
                <w:sz w:val="20"/>
                <w:szCs w:val="20"/>
              </w:rPr>
              <w:t>Total</w:t>
            </w:r>
            <w:r>
              <w:rPr>
                <w:sz w:val="20"/>
                <w:szCs w:val="20"/>
              </w:rPr>
              <w:t xml:space="preserve"> </w:t>
            </w:r>
            <w:r w:rsidRPr="008B7370">
              <w:rPr>
                <w:i/>
                <w:iCs/>
                <w:sz w:val="20"/>
                <w:szCs w:val="20"/>
              </w:rPr>
              <w:t>(n)</w:t>
            </w:r>
          </w:p>
        </w:tc>
        <w:tc>
          <w:tcPr>
            <w:tcW w:w="1976" w:type="dxa"/>
            <w:gridSpan w:val="2"/>
          </w:tcPr>
          <w:p w14:paraId="3B86BDA8" w14:textId="77777777" w:rsidR="006E6C47" w:rsidRPr="00DC6092" w:rsidRDefault="006E6C47" w:rsidP="008505FE">
            <w:pPr>
              <w:jc w:val="center"/>
              <w:rPr>
                <w:sz w:val="20"/>
                <w:szCs w:val="20"/>
              </w:rPr>
            </w:pPr>
            <w:r w:rsidRPr="00DC6092">
              <w:rPr>
                <w:sz w:val="20"/>
                <w:szCs w:val="20"/>
              </w:rPr>
              <w:t>69</w:t>
            </w:r>
          </w:p>
        </w:tc>
        <w:tc>
          <w:tcPr>
            <w:tcW w:w="1974" w:type="dxa"/>
            <w:gridSpan w:val="2"/>
          </w:tcPr>
          <w:p w14:paraId="3B269FD6" w14:textId="77777777" w:rsidR="006E6C47" w:rsidRPr="00DC6092" w:rsidRDefault="006E6C47" w:rsidP="008505FE">
            <w:pPr>
              <w:jc w:val="center"/>
              <w:rPr>
                <w:sz w:val="20"/>
                <w:szCs w:val="20"/>
              </w:rPr>
            </w:pPr>
            <w:r w:rsidRPr="00DC6092">
              <w:rPr>
                <w:sz w:val="20"/>
                <w:szCs w:val="20"/>
              </w:rPr>
              <w:t>58</w:t>
            </w:r>
          </w:p>
        </w:tc>
        <w:tc>
          <w:tcPr>
            <w:tcW w:w="1962" w:type="dxa"/>
            <w:gridSpan w:val="2"/>
          </w:tcPr>
          <w:p w14:paraId="53CEAB5C" w14:textId="77777777" w:rsidR="006E6C47" w:rsidRPr="00DC6092" w:rsidRDefault="006E6C47" w:rsidP="008505FE">
            <w:pPr>
              <w:jc w:val="center"/>
              <w:rPr>
                <w:sz w:val="20"/>
                <w:szCs w:val="20"/>
              </w:rPr>
            </w:pPr>
            <w:r w:rsidRPr="00DC6092">
              <w:rPr>
                <w:sz w:val="20"/>
                <w:szCs w:val="20"/>
              </w:rPr>
              <w:t>52</w:t>
            </w:r>
          </w:p>
        </w:tc>
        <w:tc>
          <w:tcPr>
            <w:tcW w:w="2018" w:type="dxa"/>
            <w:gridSpan w:val="2"/>
          </w:tcPr>
          <w:p w14:paraId="3A90C15D" w14:textId="77777777" w:rsidR="006E6C47" w:rsidRPr="00DC6092" w:rsidRDefault="006E6C47" w:rsidP="008505FE">
            <w:pPr>
              <w:jc w:val="center"/>
              <w:rPr>
                <w:sz w:val="20"/>
                <w:szCs w:val="20"/>
              </w:rPr>
            </w:pPr>
            <w:r w:rsidRPr="00DC6092">
              <w:rPr>
                <w:sz w:val="20"/>
                <w:szCs w:val="20"/>
              </w:rPr>
              <w:t>13</w:t>
            </w:r>
          </w:p>
        </w:tc>
        <w:tc>
          <w:tcPr>
            <w:tcW w:w="1732" w:type="dxa"/>
            <w:gridSpan w:val="2"/>
          </w:tcPr>
          <w:p w14:paraId="5E56D790" w14:textId="77777777" w:rsidR="006E6C47" w:rsidRPr="00DC6092" w:rsidRDefault="006E6C47" w:rsidP="008505FE">
            <w:pPr>
              <w:jc w:val="center"/>
              <w:rPr>
                <w:sz w:val="20"/>
                <w:szCs w:val="20"/>
              </w:rPr>
            </w:pPr>
            <w:r w:rsidRPr="00DC6092">
              <w:rPr>
                <w:sz w:val="20"/>
                <w:szCs w:val="20"/>
              </w:rPr>
              <w:t>6</w:t>
            </w:r>
          </w:p>
        </w:tc>
        <w:tc>
          <w:tcPr>
            <w:tcW w:w="1776" w:type="dxa"/>
            <w:gridSpan w:val="2"/>
          </w:tcPr>
          <w:p w14:paraId="449893CB" w14:textId="77777777" w:rsidR="006E6C47" w:rsidRPr="00DC6092" w:rsidRDefault="006E6C47" w:rsidP="008505FE">
            <w:pPr>
              <w:jc w:val="center"/>
              <w:rPr>
                <w:sz w:val="20"/>
                <w:szCs w:val="20"/>
              </w:rPr>
            </w:pPr>
            <w:r w:rsidRPr="00DC6092">
              <w:rPr>
                <w:sz w:val="20"/>
                <w:szCs w:val="20"/>
              </w:rPr>
              <w:t>6</w:t>
            </w:r>
          </w:p>
        </w:tc>
      </w:tr>
      <w:tr w:rsidR="006E6C47" w:rsidRPr="007F08B6" w14:paraId="2FD78101" w14:textId="77777777" w:rsidTr="008505FE">
        <w:trPr>
          <w:trHeight w:val="388"/>
        </w:trPr>
        <w:tc>
          <w:tcPr>
            <w:tcW w:w="1563" w:type="dxa"/>
          </w:tcPr>
          <w:p w14:paraId="1101C3F9" w14:textId="77777777" w:rsidR="006E6C47" w:rsidRPr="00DC6092" w:rsidRDefault="006E6C47" w:rsidP="008505FE">
            <w:pPr>
              <w:rPr>
                <w:sz w:val="20"/>
                <w:szCs w:val="20"/>
              </w:rPr>
            </w:pPr>
            <w:r w:rsidRPr="00DC6092">
              <w:rPr>
                <w:sz w:val="20"/>
                <w:szCs w:val="20"/>
              </w:rPr>
              <w:t>Scan</w:t>
            </w:r>
          </w:p>
        </w:tc>
        <w:tc>
          <w:tcPr>
            <w:tcW w:w="980" w:type="dxa"/>
          </w:tcPr>
          <w:p w14:paraId="0BC7DE28" w14:textId="77777777" w:rsidR="006E6C47" w:rsidRPr="00DC6092" w:rsidRDefault="006E6C47" w:rsidP="008505FE">
            <w:pPr>
              <w:jc w:val="center"/>
              <w:rPr>
                <w:sz w:val="20"/>
                <w:szCs w:val="20"/>
              </w:rPr>
            </w:pPr>
            <w:r w:rsidRPr="00DC6092">
              <w:rPr>
                <w:sz w:val="20"/>
                <w:szCs w:val="20"/>
              </w:rPr>
              <w:t>USS</w:t>
            </w:r>
          </w:p>
        </w:tc>
        <w:tc>
          <w:tcPr>
            <w:tcW w:w="996" w:type="dxa"/>
          </w:tcPr>
          <w:p w14:paraId="0DA26EF0"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c>
          <w:tcPr>
            <w:tcW w:w="992" w:type="dxa"/>
          </w:tcPr>
          <w:p w14:paraId="2B86AED4" w14:textId="77777777" w:rsidR="006E6C47" w:rsidRPr="00DC6092" w:rsidRDefault="006E6C47" w:rsidP="008505FE">
            <w:pPr>
              <w:jc w:val="center"/>
              <w:rPr>
                <w:sz w:val="20"/>
                <w:szCs w:val="20"/>
              </w:rPr>
            </w:pPr>
            <w:r w:rsidRPr="00DC6092">
              <w:rPr>
                <w:sz w:val="20"/>
                <w:szCs w:val="20"/>
              </w:rPr>
              <w:t>USS</w:t>
            </w:r>
          </w:p>
        </w:tc>
        <w:tc>
          <w:tcPr>
            <w:tcW w:w="982" w:type="dxa"/>
          </w:tcPr>
          <w:p w14:paraId="68EDB2FC"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c>
          <w:tcPr>
            <w:tcW w:w="1003" w:type="dxa"/>
          </w:tcPr>
          <w:p w14:paraId="01F861B1" w14:textId="77777777" w:rsidR="006E6C47" w:rsidRPr="00DC6092" w:rsidRDefault="006E6C47" w:rsidP="008505FE">
            <w:pPr>
              <w:jc w:val="center"/>
              <w:rPr>
                <w:sz w:val="20"/>
                <w:szCs w:val="20"/>
              </w:rPr>
            </w:pPr>
            <w:r w:rsidRPr="00DC6092">
              <w:rPr>
                <w:sz w:val="20"/>
                <w:szCs w:val="20"/>
              </w:rPr>
              <w:t>USS</w:t>
            </w:r>
          </w:p>
        </w:tc>
        <w:tc>
          <w:tcPr>
            <w:tcW w:w="959" w:type="dxa"/>
          </w:tcPr>
          <w:p w14:paraId="30C8653F"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c>
          <w:tcPr>
            <w:tcW w:w="1025" w:type="dxa"/>
          </w:tcPr>
          <w:p w14:paraId="12E0E03C" w14:textId="77777777" w:rsidR="006E6C47" w:rsidRPr="00DC6092" w:rsidRDefault="006E6C47" w:rsidP="008505FE">
            <w:pPr>
              <w:jc w:val="center"/>
              <w:rPr>
                <w:sz w:val="20"/>
                <w:szCs w:val="20"/>
              </w:rPr>
            </w:pPr>
            <w:r w:rsidRPr="00DC6092">
              <w:rPr>
                <w:sz w:val="20"/>
                <w:szCs w:val="20"/>
              </w:rPr>
              <w:t>USS</w:t>
            </w:r>
          </w:p>
        </w:tc>
        <w:tc>
          <w:tcPr>
            <w:tcW w:w="993" w:type="dxa"/>
          </w:tcPr>
          <w:p w14:paraId="580706B5"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c>
          <w:tcPr>
            <w:tcW w:w="884" w:type="dxa"/>
          </w:tcPr>
          <w:p w14:paraId="20992E57" w14:textId="77777777" w:rsidR="006E6C47" w:rsidRPr="00DC6092" w:rsidRDefault="006E6C47" w:rsidP="008505FE">
            <w:pPr>
              <w:jc w:val="center"/>
              <w:rPr>
                <w:sz w:val="20"/>
                <w:szCs w:val="20"/>
              </w:rPr>
            </w:pPr>
            <w:r w:rsidRPr="00DC6092">
              <w:rPr>
                <w:sz w:val="20"/>
                <w:szCs w:val="20"/>
              </w:rPr>
              <w:t>USS</w:t>
            </w:r>
          </w:p>
        </w:tc>
        <w:tc>
          <w:tcPr>
            <w:tcW w:w="848" w:type="dxa"/>
          </w:tcPr>
          <w:p w14:paraId="2F937841"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c>
          <w:tcPr>
            <w:tcW w:w="888" w:type="dxa"/>
          </w:tcPr>
          <w:p w14:paraId="47791561" w14:textId="77777777" w:rsidR="006E6C47" w:rsidRPr="00DC6092" w:rsidRDefault="006E6C47" w:rsidP="008505FE">
            <w:pPr>
              <w:jc w:val="center"/>
              <w:rPr>
                <w:sz w:val="20"/>
                <w:szCs w:val="20"/>
              </w:rPr>
            </w:pPr>
            <w:r w:rsidRPr="00DC6092">
              <w:rPr>
                <w:sz w:val="20"/>
                <w:szCs w:val="20"/>
              </w:rPr>
              <w:t>USS</w:t>
            </w:r>
          </w:p>
        </w:tc>
        <w:tc>
          <w:tcPr>
            <w:tcW w:w="888" w:type="dxa"/>
          </w:tcPr>
          <w:p w14:paraId="0B35F3D2" w14:textId="77777777" w:rsidR="006E6C47" w:rsidRPr="00DC6092" w:rsidRDefault="006E6C47" w:rsidP="008505FE">
            <w:pPr>
              <w:jc w:val="center"/>
              <w:rPr>
                <w:sz w:val="20"/>
                <w:szCs w:val="20"/>
              </w:rPr>
            </w:pPr>
            <w:r w:rsidRPr="00DC6092">
              <w:rPr>
                <w:i/>
                <w:iCs/>
                <w:sz w:val="20"/>
                <w:szCs w:val="20"/>
              </w:rPr>
              <w:t>f</w:t>
            </w:r>
            <w:r w:rsidRPr="00DC6092">
              <w:rPr>
                <w:sz w:val="20"/>
                <w:szCs w:val="20"/>
              </w:rPr>
              <w:t>MRI</w:t>
            </w:r>
          </w:p>
        </w:tc>
      </w:tr>
      <w:tr w:rsidR="006E6C47" w:rsidRPr="007F08B6" w14:paraId="5D47D35D" w14:textId="77777777" w:rsidTr="008505FE">
        <w:trPr>
          <w:trHeight w:val="733"/>
        </w:trPr>
        <w:tc>
          <w:tcPr>
            <w:tcW w:w="1563" w:type="dxa"/>
          </w:tcPr>
          <w:p w14:paraId="797CC24D" w14:textId="77777777" w:rsidR="006E6C47" w:rsidRDefault="006E6C47" w:rsidP="008505FE">
            <w:pPr>
              <w:rPr>
                <w:sz w:val="20"/>
                <w:szCs w:val="20"/>
              </w:rPr>
            </w:pPr>
            <w:r w:rsidRPr="00DC6092">
              <w:rPr>
                <w:sz w:val="20"/>
                <w:szCs w:val="20"/>
              </w:rPr>
              <w:t>Agreed</w:t>
            </w:r>
          </w:p>
          <w:p w14:paraId="4236F3FE" w14:textId="77777777" w:rsidR="006E6C47" w:rsidRDefault="006E6C47" w:rsidP="008505FE">
            <w:pPr>
              <w:rPr>
                <w:i/>
                <w:iCs/>
                <w:sz w:val="20"/>
                <w:szCs w:val="20"/>
              </w:rPr>
            </w:pPr>
            <w:r w:rsidRPr="008B7370">
              <w:rPr>
                <w:i/>
                <w:iCs/>
                <w:sz w:val="20"/>
                <w:szCs w:val="20"/>
              </w:rPr>
              <w:t>(n)</w:t>
            </w:r>
          </w:p>
          <w:p w14:paraId="513B2007" w14:textId="77777777" w:rsidR="006E6C47" w:rsidRPr="008B7370" w:rsidRDefault="006E6C47" w:rsidP="008505FE">
            <w:pPr>
              <w:rPr>
                <w:i/>
                <w:iCs/>
                <w:sz w:val="20"/>
                <w:szCs w:val="20"/>
              </w:rPr>
            </w:pPr>
          </w:p>
          <w:p w14:paraId="644894B1" w14:textId="77777777" w:rsidR="006E6C47" w:rsidRPr="00DC6092" w:rsidRDefault="006E6C47" w:rsidP="008505FE">
            <w:pPr>
              <w:rPr>
                <w:sz w:val="20"/>
                <w:szCs w:val="20"/>
              </w:rPr>
            </w:pPr>
            <w:r w:rsidRPr="008B7370">
              <w:rPr>
                <w:i/>
                <w:iCs/>
                <w:sz w:val="20"/>
                <w:szCs w:val="20"/>
              </w:rPr>
              <w:t>(%)</w:t>
            </w:r>
          </w:p>
        </w:tc>
        <w:tc>
          <w:tcPr>
            <w:tcW w:w="980" w:type="dxa"/>
          </w:tcPr>
          <w:p w14:paraId="4F7D3692" w14:textId="77777777" w:rsidR="006E6C47" w:rsidRDefault="006E6C47" w:rsidP="008505FE">
            <w:pPr>
              <w:jc w:val="center"/>
              <w:rPr>
                <w:sz w:val="20"/>
                <w:szCs w:val="20"/>
              </w:rPr>
            </w:pPr>
          </w:p>
          <w:p w14:paraId="11A36AF0" w14:textId="77777777" w:rsidR="006E6C47" w:rsidRDefault="006E6C47" w:rsidP="008505FE">
            <w:pPr>
              <w:jc w:val="center"/>
              <w:rPr>
                <w:sz w:val="20"/>
                <w:szCs w:val="20"/>
              </w:rPr>
            </w:pPr>
            <w:r w:rsidRPr="00DC6092">
              <w:rPr>
                <w:sz w:val="20"/>
                <w:szCs w:val="20"/>
              </w:rPr>
              <w:t>55</w:t>
            </w:r>
          </w:p>
          <w:p w14:paraId="454A423E" w14:textId="77777777" w:rsidR="006E6C47" w:rsidRDefault="006E6C47" w:rsidP="008505FE">
            <w:pPr>
              <w:jc w:val="center"/>
              <w:rPr>
                <w:sz w:val="20"/>
                <w:szCs w:val="20"/>
              </w:rPr>
            </w:pPr>
          </w:p>
          <w:p w14:paraId="4CDC222F" w14:textId="77777777" w:rsidR="006E6C47" w:rsidRPr="008B7370" w:rsidRDefault="006E6C47" w:rsidP="008505FE">
            <w:pPr>
              <w:jc w:val="center"/>
              <w:rPr>
                <w:i/>
                <w:iCs/>
                <w:sz w:val="20"/>
                <w:szCs w:val="20"/>
              </w:rPr>
            </w:pPr>
            <w:r w:rsidRPr="008B7370">
              <w:rPr>
                <w:i/>
                <w:iCs/>
                <w:sz w:val="20"/>
                <w:szCs w:val="20"/>
              </w:rPr>
              <w:t>(79.7%)</w:t>
            </w:r>
          </w:p>
        </w:tc>
        <w:tc>
          <w:tcPr>
            <w:tcW w:w="996" w:type="dxa"/>
          </w:tcPr>
          <w:p w14:paraId="341840DD" w14:textId="77777777" w:rsidR="006E6C47" w:rsidRDefault="006E6C47" w:rsidP="008505FE">
            <w:pPr>
              <w:jc w:val="center"/>
              <w:rPr>
                <w:sz w:val="20"/>
                <w:szCs w:val="20"/>
              </w:rPr>
            </w:pPr>
          </w:p>
          <w:p w14:paraId="217D2552" w14:textId="77777777" w:rsidR="006E6C47" w:rsidRDefault="006E6C47" w:rsidP="008505FE">
            <w:pPr>
              <w:jc w:val="center"/>
              <w:rPr>
                <w:sz w:val="20"/>
                <w:szCs w:val="20"/>
              </w:rPr>
            </w:pPr>
            <w:r w:rsidRPr="00DC6092">
              <w:rPr>
                <w:sz w:val="20"/>
                <w:szCs w:val="20"/>
              </w:rPr>
              <w:t>66</w:t>
            </w:r>
          </w:p>
          <w:p w14:paraId="590D75C2" w14:textId="77777777" w:rsidR="006E6C47" w:rsidRPr="00DC6092" w:rsidRDefault="006E6C47" w:rsidP="008505FE">
            <w:pPr>
              <w:jc w:val="center"/>
              <w:rPr>
                <w:sz w:val="20"/>
                <w:szCs w:val="20"/>
              </w:rPr>
            </w:pPr>
          </w:p>
          <w:p w14:paraId="746B6B71" w14:textId="77777777" w:rsidR="006E6C47" w:rsidRPr="008B7370" w:rsidRDefault="006E6C47" w:rsidP="008505FE">
            <w:pPr>
              <w:jc w:val="center"/>
              <w:rPr>
                <w:i/>
                <w:iCs/>
                <w:sz w:val="20"/>
                <w:szCs w:val="20"/>
              </w:rPr>
            </w:pPr>
            <w:r w:rsidRPr="008B7370">
              <w:rPr>
                <w:i/>
                <w:iCs/>
                <w:sz w:val="20"/>
                <w:szCs w:val="20"/>
              </w:rPr>
              <w:t>(95.6%)</w:t>
            </w:r>
          </w:p>
        </w:tc>
        <w:tc>
          <w:tcPr>
            <w:tcW w:w="992" w:type="dxa"/>
          </w:tcPr>
          <w:p w14:paraId="5805B154" w14:textId="77777777" w:rsidR="006E6C47" w:rsidRDefault="006E6C47" w:rsidP="008505FE">
            <w:pPr>
              <w:jc w:val="center"/>
              <w:rPr>
                <w:sz w:val="20"/>
                <w:szCs w:val="20"/>
              </w:rPr>
            </w:pPr>
          </w:p>
          <w:p w14:paraId="6D70D747" w14:textId="77777777" w:rsidR="006E6C47" w:rsidRDefault="006E6C47" w:rsidP="008505FE">
            <w:pPr>
              <w:jc w:val="center"/>
              <w:rPr>
                <w:sz w:val="20"/>
                <w:szCs w:val="20"/>
              </w:rPr>
            </w:pPr>
            <w:r w:rsidRPr="00DC6092">
              <w:rPr>
                <w:sz w:val="20"/>
                <w:szCs w:val="20"/>
              </w:rPr>
              <w:t>31</w:t>
            </w:r>
          </w:p>
          <w:p w14:paraId="1CFFB0FC" w14:textId="77777777" w:rsidR="006E6C47" w:rsidRDefault="006E6C47" w:rsidP="008505FE">
            <w:pPr>
              <w:jc w:val="center"/>
              <w:rPr>
                <w:sz w:val="20"/>
                <w:szCs w:val="20"/>
              </w:rPr>
            </w:pPr>
          </w:p>
          <w:p w14:paraId="1835867F" w14:textId="77777777" w:rsidR="006E6C47" w:rsidRPr="008B7370" w:rsidRDefault="006E6C47" w:rsidP="008505FE">
            <w:pPr>
              <w:jc w:val="center"/>
              <w:rPr>
                <w:i/>
                <w:iCs/>
                <w:sz w:val="20"/>
                <w:szCs w:val="20"/>
              </w:rPr>
            </w:pPr>
            <w:r w:rsidRPr="008B7370">
              <w:rPr>
                <w:i/>
                <w:iCs/>
                <w:sz w:val="20"/>
                <w:szCs w:val="20"/>
              </w:rPr>
              <w:t>(53%)</w:t>
            </w:r>
          </w:p>
        </w:tc>
        <w:tc>
          <w:tcPr>
            <w:tcW w:w="982" w:type="dxa"/>
          </w:tcPr>
          <w:p w14:paraId="58756C89" w14:textId="77777777" w:rsidR="006E6C47" w:rsidRDefault="006E6C47" w:rsidP="008505FE">
            <w:pPr>
              <w:jc w:val="center"/>
              <w:rPr>
                <w:sz w:val="20"/>
                <w:szCs w:val="20"/>
              </w:rPr>
            </w:pPr>
          </w:p>
          <w:p w14:paraId="2BD198AA" w14:textId="77777777" w:rsidR="006E6C47" w:rsidRDefault="006E6C47" w:rsidP="008505FE">
            <w:pPr>
              <w:jc w:val="center"/>
              <w:rPr>
                <w:sz w:val="20"/>
                <w:szCs w:val="20"/>
              </w:rPr>
            </w:pPr>
            <w:r w:rsidRPr="00DC6092">
              <w:rPr>
                <w:sz w:val="20"/>
                <w:szCs w:val="20"/>
              </w:rPr>
              <w:t>44</w:t>
            </w:r>
          </w:p>
          <w:p w14:paraId="22DA83E2" w14:textId="77777777" w:rsidR="006E6C47" w:rsidRDefault="006E6C47" w:rsidP="008505FE">
            <w:pPr>
              <w:jc w:val="center"/>
              <w:rPr>
                <w:sz w:val="20"/>
                <w:szCs w:val="20"/>
              </w:rPr>
            </w:pPr>
          </w:p>
          <w:p w14:paraId="34022B93" w14:textId="77777777" w:rsidR="006E6C47" w:rsidRPr="008B7370" w:rsidRDefault="006E6C47" w:rsidP="008505FE">
            <w:pPr>
              <w:jc w:val="center"/>
              <w:rPr>
                <w:i/>
                <w:iCs/>
                <w:sz w:val="20"/>
                <w:szCs w:val="20"/>
              </w:rPr>
            </w:pPr>
            <w:r w:rsidRPr="008B7370">
              <w:rPr>
                <w:i/>
                <w:iCs/>
                <w:sz w:val="20"/>
                <w:szCs w:val="20"/>
              </w:rPr>
              <w:t>(75.8%)</w:t>
            </w:r>
          </w:p>
        </w:tc>
        <w:tc>
          <w:tcPr>
            <w:tcW w:w="1003" w:type="dxa"/>
          </w:tcPr>
          <w:p w14:paraId="524E8243" w14:textId="77777777" w:rsidR="006E6C47" w:rsidRDefault="006E6C47" w:rsidP="008505FE">
            <w:pPr>
              <w:jc w:val="center"/>
              <w:rPr>
                <w:sz w:val="20"/>
                <w:szCs w:val="20"/>
              </w:rPr>
            </w:pPr>
          </w:p>
          <w:p w14:paraId="28E838B5" w14:textId="77777777" w:rsidR="006E6C47" w:rsidRDefault="006E6C47" w:rsidP="008505FE">
            <w:pPr>
              <w:jc w:val="center"/>
              <w:rPr>
                <w:sz w:val="20"/>
                <w:szCs w:val="20"/>
              </w:rPr>
            </w:pPr>
            <w:r w:rsidRPr="00DC6092">
              <w:rPr>
                <w:sz w:val="20"/>
                <w:szCs w:val="20"/>
              </w:rPr>
              <w:t>36</w:t>
            </w:r>
          </w:p>
          <w:p w14:paraId="6FD42E99" w14:textId="77777777" w:rsidR="006E6C47" w:rsidRDefault="006E6C47" w:rsidP="008505FE">
            <w:pPr>
              <w:jc w:val="center"/>
              <w:rPr>
                <w:sz w:val="20"/>
                <w:szCs w:val="20"/>
              </w:rPr>
            </w:pPr>
          </w:p>
          <w:p w14:paraId="3A0CA249" w14:textId="77777777" w:rsidR="006E6C47" w:rsidRPr="008B7370" w:rsidRDefault="006E6C47" w:rsidP="008505FE">
            <w:pPr>
              <w:jc w:val="center"/>
              <w:rPr>
                <w:i/>
                <w:iCs/>
                <w:sz w:val="20"/>
                <w:szCs w:val="20"/>
              </w:rPr>
            </w:pPr>
            <w:r w:rsidRPr="008B7370">
              <w:rPr>
                <w:i/>
                <w:iCs/>
                <w:sz w:val="20"/>
                <w:szCs w:val="20"/>
              </w:rPr>
              <w:t>(69%)</w:t>
            </w:r>
          </w:p>
        </w:tc>
        <w:tc>
          <w:tcPr>
            <w:tcW w:w="959" w:type="dxa"/>
          </w:tcPr>
          <w:p w14:paraId="11BAAA5B" w14:textId="77777777" w:rsidR="006E6C47" w:rsidRDefault="006E6C47" w:rsidP="008505FE">
            <w:pPr>
              <w:jc w:val="center"/>
              <w:rPr>
                <w:sz w:val="20"/>
                <w:szCs w:val="20"/>
              </w:rPr>
            </w:pPr>
          </w:p>
          <w:p w14:paraId="412624BF" w14:textId="77777777" w:rsidR="006E6C47" w:rsidRDefault="006E6C47" w:rsidP="008505FE">
            <w:pPr>
              <w:jc w:val="center"/>
              <w:rPr>
                <w:sz w:val="20"/>
                <w:szCs w:val="20"/>
              </w:rPr>
            </w:pPr>
            <w:r w:rsidRPr="00DC6092">
              <w:rPr>
                <w:sz w:val="20"/>
                <w:szCs w:val="20"/>
              </w:rPr>
              <w:t>46</w:t>
            </w:r>
          </w:p>
          <w:p w14:paraId="6F5C9C5C" w14:textId="77777777" w:rsidR="006E6C47" w:rsidRDefault="006E6C47" w:rsidP="008505FE">
            <w:pPr>
              <w:jc w:val="center"/>
              <w:rPr>
                <w:sz w:val="20"/>
                <w:szCs w:val="20"/>
              </w:rPr>
            </w:pPr>
          </w:p>
          <w:p w14:paraId="4EE7619E" w14:textId="77777777" w:rsidR="006E6C47" w:rsidRPr="008B7370" w:rsidRDefault="006E6C47" w:rsidP="008505FE">
            <w:pPr>
              <w:jc w:val="center"/>
              <w:rPr>
                <w:i/>
                <w:iCs/>
                <w:sz w:val="20"/>
                <w:szCs w:val="20"/>
              </w:rPr>
            </w:pPr>
            <w:r w:rsidRPr="008B7370">
              <w:rPr>
                <w:i/>
                <w:iCs/>
                <w:sz w:val="20"/>
                <w:szCs w:val="20"/>
              </w:rPr>
              <w:t>(88%)</w:t>
            </w:r>
          </w:p>
        </w:tc>
        <w:tc>
          <w:tcPr>
            <w:tcW w:w="1025" w:type="dxa"/>
          </w:tcPr>
          <w:p w14:paraId="1D98CF54" w14:textId="77777777" w:rsidR="006E6C47" w:rsidRDefault="006E6C47" w:rsidP="008505FE">
            <w:pPr>
              <w:jc w:val="center"/>
              <w:rPr>
                <w:sz w:val="20"/>
                <w:szCs w:val="20"/>
              </w:rPr>
            </w:pPr>
          </w:p>
          <w:p w14:paraId="0A5696B2" w14:textId="77777777" w:rsidR="006E6C47" w:rsidRDefault="006E6C47" w:rsidP="008505FE">
            <w:pPr>
              <w:jc w:val="center"/>
              <w:rPr>
                <w:sz w:val="20"/>
                <w:szCs w:val="20"/>
              </w:rPr>
            </w:pPr>
            <w:r w:rsidRPr="00DC6092">
              <w:rPr>
                <w:sz w:val="20"/>
                <w:szCs w:val="20"/>
              </w:rPr>
              <w:t>9</w:t>
            </w:r>
          </w:p>
          <w:p w14:paraId="36DFE196" w14:textId="77777777" w:rsidR="006E6C47" w:rsidRDefault="006E6C47" w:rsidP="008505FE">
            <w:pPr>
              <w:jc w:val="center"/>
              <w:rPr>
                <w:sz w:val="20"/>
                <w:szCs w:val="20"/>
              </w:rPr>
            </w:pPr>
          </w:p>
          <w:p w14:paraId="45DE16CD" w14:textId="77777777" w:rsidR="006E6C47" w:rsidRPr="008B7370" w:rsidRDefault="006E6C47" w:rsidP="008505FE">
            <w:pPr>
              <w:jc w:val="center"/>
              <w:rPr>
                <w:i/>
                <w:iCs/>
                <w:sz w:val="20"/>
                <w:szCs w:val="20"/>
              </w:rPr>
            </w:pPr>
            <w:r w:rsidRPr="008B7370">
              <w:rPr>
                <w:i/>
                <w:iCs/>
                <w:sz w:val="20"/>
                <w:szCs w:val="20"/>
              </w:rPr>
              <w:t>(69%)</w:t>
            </w:r>
          </w:p>
        </w:tc>
        <w:tc>
          <w:tcPr>
            <w:tcW w:w="993" w:type="dxa"/>
          </w:tcPr>
          <w:p w14:paraId="741D921B" w14:textId="77777777" w:rsidR="006E6C47" w:rsidRDefault="006E6C47" w:rsidP="008505FE">
            <w:pPr>
              <w:jc w:val="center"/>
              <w:rPr>
                <w:sz w:val="20"/>
                <w:szCs w:val="20"/>
              </w:rPr>
            </w:pPr>
          </w:p>
          <w:p w14:paraId="2D7B1BA2" w14:textId="77777777" w:rsidR="006E6C47" w:rsidRDefault="006E6C47" w:rsidP="008505FE">
            <w:pPr>
              <w:jc w:val="center"/>
              <w:rPr>
                <w:sz w:val="20"/>
                <w:szCs w:val="20"/>
              </w:rPr>
            </w:pPr>
            <w:r w:rsidRPr="00DC6092">
              <w:rPr>
                <w:sz w:val="20"/>
                <w:szCs w:val="20"/>
              </w:rPr>
              <w:t>12</w:t>
            </w:r>
          </w:p>
          <w:p w14:paraId="66DFD936" w14:textId="77777777" w:rsidR="006E6C47" w:rsidRDefault="006E6C47" w:rsidP="008505FE">
            <w:pPr>
              <w:jc w:val="center"/>
              <w:rPr>
                <w:sz w:val="20"/>
                <w:szCs w:val="20"/>
              </w:rPr>
            </w:pPr>
          </w:p>
          <w:p w14:paraId="349CD1C5" w14:textId="77777777" w:rsidR="006E6C47" w:rsidRPr="008B7370" w:rsidRDefault="006E6C47" w:rsidP="008505FE">
            <w:pPr>
              <w:jc w:val="center"/>
              <w:rPr>
                <w:i/>
                <w:iCs/>
                <w:sz w:val="20"/>
                <w:szCs w:val="20"/>
              </w:rPr>
            </w:pPr>
            <w:r w:rsidRPr="008B7370">
              <w:rPr>
                <w:i/>
                <w:iCs/>
                <w:sz w:val="20"/>
                <w:szCs w:val="20"/>
              </w:rPr>
              <w:t>(92%)</w:t>
            </w:r>
          </w:p>
        </w:tc>
        <w:tc>
          <w:tcPr>
            <w:tcW w:w="884" w:type="dxa"/>
          </w:tcPr>
          <w:p w14:paraId="7F2854A5" w14:textId="77777777" w:rsidR="006E6C47" w:rsidRDefault="006E6C47" w:rsidP="008505FE">
            <w:pPr>
              <w:jc w:val="center"/>
              <w:rPr>
                <w:sz w:val="20"/>
                <w:szCs w:val="20"/>
              </w:rPr>
            </w:pPr>
          </w:p>
          <w:p w14:paraId="4944353A" w14:textId="77777777" w:rsidR="006E6C47" w:rsidRDefault="006E6C47" w:rsidP="008505FE">
            <w:pPr>
              <w:jc w:val="center"/>
              <w:rPr>
                <w:sz w:val="20"/>
                <w:szCs w:val="20"/>
              </w:rPr>
            </w:pPr>
            <w:r w:rsidRPr="00DC6092">
              <w:rPr>
                <w:sz w:val="20"/>
                <w:szCs w:val="20"/>
              </w:rPr>
              <w:t>6</w:t>
            </w:r>
          </w:p>
          <w:p w14:paraId="58BAD280" w14:textId="77777777" w:rsidR="006E6C47" w:rsidRDefault="006E6C47" w:rsidP="008505FE">
            <w:pPr>
              <w:jc w:val="center"/>
              <w:rPr>
                <w:sz w:val="20"/>
                <w:szCs w:val="20"/>
              </w:rPr>
            </w:pPr>
          </w:p>
          <w:p w14:paraId="122A6FF0" w14:textId="77777777" w:rsidR="006E6C47" w:rsidRPr="008B7370" w:rsidRDefault="006E6C47" w:rsidP="008505FE">
            <w:pPr>
              <w:jc w:val="center"/>
              <w:rPr>
                <w:i/>
                <w:iCs/>
                <w:sz w:val="20"/>
                <w:szCs w:val="20"/>
              </w:rPr>
            </w:pPr>
            <w:r w:rsidRPr="008B7370">
              <w:rPr>
                <w:i/>
                <w:iCs/>
                <w:sz w:val="20"/>
                <w:szCs w:val="20"/>
              </w:rPr>
              <w:t>(100%)</w:t>
            </w:r>
          </w:p>
        </w:tc>
        <w:tc>
          <w:tcPr>
            <w:tcW w:w="848" w:type="dxa"/>
          </w:tcPr>
          <w:p w14:paraId="01151233" w14:textId="77777777" w:rsidR="006E6C47" w:rsidRDefault="006E6C47" w:rsidP="008505FE">
            <w:pPr>
              <w:jc w:val="center"/>
              <w:rPr>
                <w:sz w:val="20"/>
                <w:szCs w:val="20"/>
              </w:rPr>
            </w:pPr>
          </w:p>
          <w:p w14:paraId="2067D0FF" w14:textId="77777777" w:rsidR="006E6C47" w:rsidRDefault="006E6C47" w:rsidP="008505FE">
            <w:pPr>
              <w:jc w:val="center"/>
              <w:rPr>
                <w:sz w:val="20"/>
                <w:szCs w:val="20"/>
              </w:rPr>
            </w:pPr>
            <w:r w:rsidRPr="00DC6092">
              <w:rPr>
                <w:sz w:val="20"/>
                <w:szCs w:val="20"/>
              </w:rPr>
              <w:t>6</w:t>
            </w:r>
          </w:p>
          <w:p w14:paraId="49C98F65" w14:textId="77777777" w:rsidR="006E6C47" w:rsidRDefault="006E6C47" w:rsidP="008505FE">
            <w:pPr>
              <w:jc w:val="center"/>
              <w:rPr>
                <w:sz w:val="20"/>
                <w:szCs w:val="20"/>
              </w:rPr>
            </w:pPr>
          </w:p>
          <w:p w14:paraId="548EE2FB" w14:textId="77777777" w:rsidR="006E6C47" w:rsidRPr="008B7370" w:rsidRDefault="006E6C47" w:rsidP="008505FE">
            <w:pPr>
              <w:jc w:val="center"/>
              <w:rPr>
                <w:i/>
                <w:iCs/>
                <w:sz w:val="20"/>
                <w:szCs w:val="20"/>
              </w:rPr>
            </w:pPr>
            <w:r w:rsidRPr="008B7370">
              <w:rPr>
                <w:i/>
                <w:iCs/>
                <w:sz w:val="20"/>
                <w:szCs w:val="20"/>
              </w:rPr>
              <w:t>(100%)</w:t>
            </w:r>
          </w:p>
        </w:tc>
        <w:tc>
          <w:tcPr>
            <w:tcW w:w="888" w:type="dxa"/>
          </w:tcPr>
          <w:p w14:paraId="08A68BB5" w14:textId="77777777" w:rsidR="006E6C47" w:rsidRDefault="006E6C47" w:rsidP="008505FE">
            <w:pPr>
              <w:jc w:val="center"/>
              <w:rPr>
                <w:sz w:val="20"/>
                <w:szCs w:val="20"/>
              </w:rPr>
            </w:pPr>
          </w:p>
          <w:p w14:paraId="784A4E08" w14:textId="77777777" w:rsidR="006E6C47" w:rsidRDefault="006E6C47" w:rsidP="008505FE">
            <w:pPr>
              <w:jc w:val="center"/>
              <w:rPr>
                <w:sz w:val="20"/>
                <w:szCs w:val="20"/>
              </w:rPr>
            </w:pPr>
            <w:r w:rsidRPr="00DC6092">
              <w:rPr>
                <w:sz w:val="20"/>
                <w:szCs w:val="20"/>
              </w:rPr>
              <w:t>4</w:t>
            </w:r>
          </w:p>
          <w:p w14:paraId="55A07A59" w14:textId="77777777" w:rsidR="006E6C47" w:rsidRDefault="006E6C47" w:rsidP="008505FE">
            <w:pPr>
              <w:jc w:val="center"/>
              <w:rPr>
                <w:sz w:val="20"/>
                <w:szCs w:val="20"/>
              </w:rPr>
            </w:pPr>
          </w:p>
          <w:p w14:paraId="08828279" w14:textId="77777777" w:rsidR="006E6C47" w:rsidRPr="008B7370" w:rsidRDefault="006E6C47" w:rsidP="008505FE">
            <w:pPr>
              <w:jc w:val="center"/>
              <w:rPr>
                <w:i/>
                <w:iCs/>
                <w:sz w:val="20"/>
                <w:szCs w:val="20"/>
              </w:rPr>
            </w:pPr>
            <w:r w:rsidRPr="008B7370">
              <w:rPr>
                <w:i/>
                <w:iCs/>
                <w:sz w:val="20"/>
                <w:szCs w:val="20"/>
              </w:rPr>
              <w:t>(66.6%)</w:t>
            </w:r>
          </w:p>
        </w:tc>
        <w:tc>
          <w:tcPr>
            <w:tcW w:w="888" w:type="dxa"/>
          </w:tcPr>
          <w:p w14:paraId="11D42324" w14:textId="77777777" w:rsidR="006E6C47" w:rsidRDefault="006E6C47" w:rsidP="008505FE">
            <w:pPr>
              <w:jc w:val="center"/>
              <w:rPr>
                <w:sz w:val="20"/>
                <w:szCs w:val="20"/>
              </w:rPr>
            </w:pPr>
          </w:p>
          <w:p w14:paraId="1254E4FD" w14:textId="77777777" w:rsidR="006E6C47" w:rsidRDefault="006E6C47" w:rsidP="008505FE">
            <w:pPr>
              <w:jc w:val="center"/>
              <w:rPr>
                <w:sz w:val="20"/>
                <w:szCs w:val="20"/>
              </w:rPr>
            </w:pPr>
            <w:r w:rsidRPr="00DC6092">
              <w:rPr>
                <w:sz w:val="20"/>
                <w:szCs w:val="20"/>
              </w:rPr>
              <w:t>5</w:t>
            </w:r>
          </w:p>
          <w:p w14:paraId="5DE16745" w14:textId="77777777" w:rsidR="006E6C47" w:rsidRDefault="006E6C47" w:rsidP="008505FE">
            <w:pPr>
              <w:jc w:val="center"/>
              <w:rPr>
                <w:sz w:val="20"/>
                <w:szCs w:val="20"/>
              </w:rPr>
            </w:pPr>
          </w:p>
          <w:p w14:paraId="2B43A619" w14:textId="77777777" w:rsidR="006E6C47" w:rsidRPr="008B7370" w:rsidRDefault="006E6C47" w:rsidP="008505FE">
            <w:pPr>
              <w:jc w:val="center"/>
              <w:rPr>
                <w:i/>
                <w:iCs/>
                <w:sz w:val="20"/>
                <w:szCs w:val="20"/>
              </w:rPr>
            </w:pPr>
            <w:r w:rsidRPr="008B7370">
              <w:rPr>
                <w:i/>
                <w:iCs/>
                <w:sz w:val="20"/>
                <w:szCs w:val="20"/>
              </w:rPr>
              <w:t>(83%)</w:t>
            </w:r>
          </w:p>
        </w:tc>
      </w:tr>
      <w:tr w:rsidR="006E6C47" w:rsidRPr="007F08B6" w14:paraId="45057843" w14:textId="77777777" w:rsidTr="008505FE">
        <w:trPr>
          <w:trHeight w:val="1273"/>
        </w:trPr>
        <w:tc>
          <w:tcPr>
            <w:tcW w:w="1563" w:type="dxa"/>
          </w:tcPr>
          <w:p w14:paraId="27847F29" w14:textId="77777777" w:rsidR="006E6C47" w:rsidRDefault="006E6C47" w:rsidP="008505FE">
            <w:pPr>
              <w:rPr>
                <w:sz w:val="20"/>
                <w:szCs w:val="20"/>
              </w:rPr>
            </w:pPr>
            <w:r w:rsidRPr="00DC6092">
              <w:rPr>
                <w:sz w:val="20"/>
                <w:szCs w:val="20"/>
              </w:rPr>
              <w:t>Missed Info No Effect</w:t>
            </w:r>
          </w:p>
          <w:p w14:paraId="210F22B6" w14:textId="77777777" w:rsidR="006E6C47" w:rsidRPr="008B7370" w:rsidRDefault="006E6C47" w:rsidP="008505FE">
            <w:pPr>
              <w:rPr>
                <w:i/>
                <w:iCs/>
                <w:sz w:val="20"/>
                <w:szCs w:val="20"/>
              </w:rPr>
            </w:pPr>
            <w:r w:rsidRPr="008B7370">
              <w:rPr>
                <w:i/>
                <w:iCs/>
                <w:sz w:val="20"/>
                <w:szCs w:val="20"/>
              </w:rPr>
              <w:t>(n)</w:t>
            </w:r>
          </w:p>
          <w:p w14:paraId="5CB35949" w14:textId="77777777" w:rsidR="006E6C47" w:rsidRDefault="006E6C47" w:rsidP="008505FE">
            <w:pPr>
              <w:rPr>
                <w:i/>
                <w:iCs/>
                <w:sz w:val="20"/>
                <w:szCs w:val="20"/>
              </w:rPr>
            </w:pPr>
          </w:p>
          <w:p w14:paraId="6775360F" w14:textId="77777777" w:rsidR="006E6C47" w:rsidRPr="00DC6092" w:rsidRDefault="006E6C47" w:rsidP="008505FE">
            <w:pPr>
              <w:rPr>
                <w:sz w:val="20"/>
                <w:szCs w:val="20"/>
              </w:rPr>
            </w:pPr>
            <w:r w:rsidRPr="008B7370">
              <w:rPr>
                <w:i/>
                <w:iCs/>
                <w:sz w:val="20"/>
                <w:szCs w:val="20"/>
              </w:rPr>
              <w:t>(%)</w:t>
            </w:r>
          </w:p>
        </w:tc>
        <w:tc>
          <w:tcPr>
            <w:tcW w:w="980" w:type="dxa"/>
          </w:tcPr>
          <w:p w14:paraId="16A7D6E9" w14:textId="77777777" w:rsidR="006E6C47" w:rsidRDefault="006E6C47" w:rsidP="008505FE">
            <w:pPr>
              <w:jc w:val="center"/>
              <w:rPr>
                <w:sz w:val="20"/>
                <w:szCs w:val="20"/>
              </w:rPr>
            </w:pPr>
          </w:p>
          <w:p w14:paraId="3FEC6CFB" w14:textId="77777777" w:rsidR="006E6C47" w:rsidRDefault="006E6C47" w:rsidP="008505FE">
            <w:pPr>
              <w:jc w:val="center"/>
              <w:rPr>
                <w:sz w:val="20"/>
                <w:szCs w:val="20"/>
              </w:rPr>
            </w:pPr>
          </w:p>
          <w:p w14:paraId="6C1DA5D5" w14:textId="77777777" w:rsidR="006E6C47" w:rsidRPr="00DC6092" w:rsidRDefault="006E6C47" w:rsidP="008505FE">
            <w:pPr>
              <w:jc w:val="center"/>
              <w:rPr>
                <w:sz w:val="20"/>
                <w:szCs w:val="20"/>
              </w:rPr>
            </w:pPr>
            <w:r w:rsidRPr="00DC6092">
              <w:rPr>
                <w:sz w:val="20"/>
                <w:szCs w:val="20"/>
              </w:rPr>
              <w:t>8</w:t>
            </w:r>
          </w:p>
          <w:p w14:paraId="486FD59D" w14:textId="77777777" w:rsidR="006E6C47" w:rsidRDefault="006E6C47" w:rsidP="008505FE">
            <w:pPr>
              <w:jc w:val="center"/>
              <w:rPr>
                <w:i/>
                <w:iCs/>
                <w:sz w:val="20"/>
                <w:szCs w:val="20"/>
              </w:rPr>
            </w:pPr>
          </w:p>
          <w:p w14:paraId="0562BDFB" w14:textId="77777777" w:rsidR="006E6C47" w:rsidRPr="008B7370" w:rsidRDefault="006E6C47" w:rsidP="008505FE">
            <w:pPr>
              <w:jc w:val="center"/>
              <w:rPr>
                <w:i/>
                <w:iCs/>
                <w:sz w:val="20"/>
                <w:szCs w:val="20"/>
              </w:rPr>
            </w:pPr>
            <w:r w:rsidRPr="008B7370">
              <w:rPr>
                <w:i/>
                <w:iCs/>
                <w:sz w:val="20"/>
                <w:szCs w:val="20"/>
              </w:rPr>
              <w:t>(11.5%)</w:t>
            </w:r>
          </w:p>
        </w:tc>
        <w:tc>
          <w:tcPr>
            <w:tcW w:w="996" w:type="dxa"/>
          </w:tcPr>
          <w:p w14:paraId="381F06C6" w14:textId="77777777" w:rsidR="006E6C47" w:rsidRDefault="006E6C47" w:rsidP="008505FE">
            <w:pPr>
              <w:jc w:val="center"/>
              <w:rPr>
                <w:sz w:val="20"/>
                <w:szCs w:val="20"/>
              </w:rPr>
            </w:pPr>
          </w:p>
          <w:p w14:paraId="1953A370" w14:textId="77777777" w:rsidR="006E6C47" w:rsidRDefault="006E6C47" w:rsidP="008505FE">
            <w:pPr>
              <w:jc w:val="center"/>
              <w:rPr>
                <w:sz w:val="20"/>
                <w:szCs w:val="20"/>
              </w:rPr>
            </w:pPr>
          </w:p>
          <w:p w14:paraId="38B1BA6F" w14:textId="77777777" w:rsidR="006E6C47" w:rsidRPr="00DC6092" w:rsidRDefault="006E6C47" w:rsidP="008505FE">
            <w:pPr>
              <w:jc w:val="center"/>
              <w:rPr>
                <w:sz w:val="20"/>
                <w:szCs w:val="20"/>
              </w:rPr>
            </w:pPr>
            <w:r w:rsidRPr="00DC6092">
              <w:rPr>
                <w:sz w:val="20"/>
                <w:szCs w:val="20"/>
              </w:rPr>
              <w:t>2</w:t>
            </w:r>
          </w:p>
          <w:p w14:paraId="1549F763" w14:textId="77777777" w:rsidR="006E6C47" w:rsidRDefault="006E6C47" w:rsidP="008505FE">
            <w:pPr>
              <w:jc w:val="center"/>
              <w:rPr>
                <w:i/>
                <w:iCs/>
                <w:sz w:val="20"/>
                <w:szCs w:val="20"/>
              </w:rPr>
            </w:pPr>
          </w:p>
          <w:p w14:paraId="51A45A3E" w14:textId="77777777" w:rsidR="006E6C47" w:rsidRPr="008B7370" w:rsidRDefault="006E6C47" w:rsidP="008505FE">
            <w:pPr>
              <w:jc w:val="center"/>
              <w:rPr>
                <w:i/>
                <w:iCs/>
                <w:sz w:val="20"/>
                <w:szCs w:val="20"/>
              </w:rPr>
            </w:pPr>
            <w:r w:rsidRPr="008B7370">
              <w:rPr>
                <w:i/>
                <w:iCs/>
                <w:sz w:val="20"/>
                <w:szCs w:val="20"/>
              </w:rPr>
              <w:t>(3%)</w:t>
            </w:r>
          </w:p>
        </w:tc>
        <w:tc>
          <w:tcPr>
            <w:tcW w:w="992" w:type="dxa"/>
          </w:tcPr>
          <w:p w14:paraId="2926EF17" w14:textId="77777777" w:rsidR="006E6C47" w:rsidRDefault="006E6C47" w:rsidP="008505FE">
            <w:pPr>
              <w:jc w:val="center"/>
              <w:rPr>
                <w:sz w:val="20"/>
                <w:szCs w:val="20"/>
              </w:rPr>
            </w:pPr>
          </w:p>
          <w:p w14:paraId="55AF14C7" w14:textId="77777777" w:rsidR="006E6C47" w:rsidRDefault="006E6C47" w:rsidP="008505FE">
            <w:pPr>
              <w:jc w:val="center"/>
              <w:rPr>
                <w:sz w:val="20"/>
                <w:szCs w:val="20"/>
              </w:rPr>
            </w:pPr>
          </w:p>
          <w:p w14:paraId="38BD04D0" w14:textId="77777777" w:rsidR="006E6C47" w:rsidRDefault="006E6C47" w:rsidP="008505FE">
            <w:pPr>
              <w:jc w:val="center"/>
              <w:rPr>
                <w:sz w:val="20"/>
                <w:szCs w:val="20"/>
              </w:rPr>
            </w:pPr>
            <w:r w:rsidRPr="00DC6092">
              <w:rPr>
                <w:sz w:val="20"/>
                <w:szCs w:val="20"/>
              </w:rPr>
              <w:t>11</w:t>
            </w:r>
          </w:p>
          <w:p w14:paraId="466E7654" w14:textId="77777777" w:rsidR="006E6C47" w:rsidRDefault="006E6C47" w:rsidP="008505FE">
            <w:pPr>
              <w:jc w:val="center"/>
              <w:rPr>
                <w:i/>
                <w:iCs/>
                <w:sz w:val="20"/>
                <w:szCs w:val="20"/>
              </w:rPr>
            </w:pPr>
          </w:p>
          <w:p w14:paraId="16BE5B65" w14:textId="77777777" w:rsidR="006E6C47" w:rsidRPr="008B7370" w:rsidRDefault="006E6C47" w:rsidP="008505FE">
            <w:pPr>
              <w:jc w:val="center"/>
              <w:rPr>
                <w:i/>
                <w:iCs/>
                <w:sz w:val="20"/>
                <w:szCs w:val="20"/>
              </w:rPr>
            </w:pPr>
            <w:r w:rsidRPr="008B7370">
              <w:rPr>
                <w:i/>
                <w:iCs/>
                <w:sz w:val="20"/>
                <w:szCs w:val="20"/>
              </w:rPr>
              <w:t>(19%)</w:t>
            </w:r>
          </w:p>
        </w:tc>
        <w:tc>
          <w:tcPr>
            <w:tcW w:w="982" w:type="dxa"/>
          </w:tcPr>
          <w:p w14:paraId="1FC4F43B" w14:textId="77777777" w:rsidR="006E6C47" w:rsidRDefault="006E6C47" w:rsidP="008505FE">
            <w:pPr>
              <w:jc w:val="center"/>
              <w:rPr>
                <w:sz w:val="20"/>
                <w:szCs w:val="20"/>
              </w:rPr>
            </w:pPr>
          </w:p>
          <w:p w14:paraId="61DA3A4C" w14:textId="77777777" w:rsidR="006E6C47" w:rsidRDefault="006E6C47" w:rsidP="008505FE">
            <w:pPr>
              <w:jc w:val="center"/>
              <w:rPr>
                <w:sz w:val="20"/>
                <w:szCs w:val="20"/>
              </w:rPr>
            </w:pPr>
          </w:p>
          <w:p w14:paraId="0BFB5EAA" w14:textId="77777777" w:rsidR="006E6C47" w:rsidRDefault="006E6C47" w:rsidP="008505FE">
            <w:pPr>
              <w:jc w:val="center"/>
              <w:rPr>
                <w:sz w:val="20"/>
                <w:szCs w:val="20"/>
              </w:rPr>
            </w:pPr>
            <w:r w:rsidRPr="00DC6092">
              <w:rPr>
                <w:sz w:val="20"/>
                <w:szCs w:val="20"/>
              </w:rPr>
              <w:t>5</w:t>
            </w:r>
          </w:p>
          <w:p w14:paraId="456B4632" w14:textId="77777777" w:rsidR="006E6C47" w:rsidRDefault="006E6C47" w:rsidP="008505FE">
            <w:pPr>
              <w:jc w:val="center"/>
              <w:rPr>
                <w:i/>
                <w:iCs/>
                <w:sz w:val="20"/>
                <w:szCs w:val="20"/>
              </w:rPr>
            </w:pPr>
          </w:p>
          <w:p w14:paraId="3F70CCF9" w14:textId="77777777" w:rsidR="006E6C47" w:rsidRPr="008B7370" w:rsidRDefault="006E6C47" w:rsidP="008505FE">
            <w:pPr>
              <w:jc w:val="center"/>
              <w:rPr>
                <w:i/>
                <w:iCs/>
                <w:sz w:val="20"/>
                <w:szCs w:val="20"/>
              </w:rPr>
            </w:pPr>
            <w:r w:rsidRPr="008B7370">
              <w:rPr>
                <w:i/>
                <w:iCs/>
                <w:sz w:val="20"/>
                <w:szCs w:val="20"/>
              </w:rPr>
              <w:t>(8.6%)</w:t>
            </w:r>
          </w:p>
        </w:tc>
        <w:tc>
          <w:tcPr>
            <w:tcW w:w="1003" w:type="dxa"/>
          </w:tcPr>
          <w:p w14:paraId="65743A01" w14:textId="77777777" w:rsidR="006E6C47" w:rsidRDefault="006E6C47" w:rsidP="008505FE">
            <w:pPr>
              <w:jc w:val="center"/>
              <w:rPr>
                <w:sz w:val="20"/>
                <w:szCs w:val="20"/>
              </w:rPr>
            </w:pPr>
          </w:p>
          <w:p w14:paraId="36E2387E" w14:textId="77777777" w:rsidR="006E6C47" w:rsidRDefault="006E6C47" w:rsidP="008505FE">
            <w:pPr>
              <w:jc w:val="center"/>
              <w:rPr>
                <w:sz w:val="20"/>
                <w:szCs w:val="20"/>
              </w:rPr>
            </w:pPr>
          </w:p>
          <w:p w14:paraId="1F9E047B" w14:textId="77777777" w:rsidR="006E6C47" w:rsidRDefault="006E6C47" w:rsidP="008505FE">
            <w:pPr>
              <w:jc w:val="center"/>
              <w:rPr>
                <w:sz w:val="20"/>
                <w:szCs w:val="20"/>
              </w:rPr>
            </w:pPr>
            <w:r w:rsidRPr="00DC6092">
              <w:rPr>
                <w:sz w:val="20"/>
                <w:szCs w:val="20"/>
              </w:rPr>
              <w:t>10</w:t>
            </w:r>
          </w:p>
          <w:p w14:paraId="0C1E99D6" w14:textId="77777777" w:rsidR="006E6C47" w:rsidRDefault="006E6C47" w:rsidP="008505FE">
            <w:pPr>
              <w:jc w:val="center"/>
              <w:rPr>
                <w:i/>
                <w:iCs/>
                <w:sz w:val="20"/>
                <w:szCs w:val="20"/>
              </w:rPr>
            </w:pPr>
          </w:p>
          <w:p w14:paraId="0D004E3C" w14:textId="77777777" w:rsidR="006E6C47" w:rsidRPr="008B7370" w:rsidRDefault="006E6C47" w:rsidP="008505FE">
            <w:pPr>
              <w:jc w:val="center"/>
              <w:rPr>
                <w:i/>
                <w:iCs/>
                <w:sz w:val="20"/>
                <w:szCs w:val="20"/>
              </w:rPr>
            </w:pPr>
            <w:r w:rsidRPr="008B7370">
              <w:rPr>
                <w:i/>
                <w:iCs/>
                <w:sz w:val="20"/>
                <w:szCs w:val="20"/>
              </w:rPr>
              <w:t>(19%)</w:t>
            </w:r>
          </w:p>
        </w:tc>
        <w:tc>
          <w:tcPr>
            <w:tcW w:w="959" w:type="dxa"/>
          </w:tcPr>
          <w:p w14:paraId="5FC5FCB5" w14:textId="77777777" w:rsidR="006E6C47" w:rsidRDefault="006E6C47" w:rsidP="008505FE">
            <w:pPr>
              <w:jc w:val="center"/>
              <w:rPr>
                <w:sz w:val="20"/>
                <w:szCs w:val="20"/>
              </w:rPr>
            </w:pPr>
          </w:p>
          <w:p w14:paraId="497C8C56" w14:textId="77777777" w:rsidR="006E6C47" w:rsidRDefault="006E6C47" w:rsidP="008505FE">
            <w:pPr>
              <w:jc w:val="center"/>
              <w:rPr>
                <w:sz w:val="20"/>
                <w:szCs w:val="20"/>
              </w:rPr>
            </w:pPr>
          </w:p>
          <w:p w14:paraId="4A209E40" w14:textId="77777777" w:rsidR="006E6C47" w:rsidRDefault="006E6C47" w:rsidP="008505FE">
            <w:pPr>
              <w:jc w:val="center"/>
              <w:rPr>
                <w:sz w:val="20"/>
                <w:szCs w:val="20"/>
              </w:rPr>
            </w:pPr>
            <w:r w:rsidRPr="00DC6092">
              <w:rPr>
                <w:sz w:val="20"/>
                <w:szCs w:val="20"/>
              </w:rPr>
              <w:t>3</w:t>
            </w:r>
          </w:p>
          <w:p w14:paraId="6063E360" w14:textId="77777777" w:rsidR="006E6C47" w:rsidRDefault="006E6C47" w:rsidP="008505FE">
            <w:pPr>
              <w:jc w:val="center"/>
              <w:rPr>
                <w:i/>
                <w:iCs/>
                <w:sz w:val="20"/>
                <w:szCs w:val="20"/>
              </w:rPr>
            </w:pPr>
          </w:p>
          <w:p w14:paraId="7316C9D1" w14:textId="77777777" w:rsidR="006E6C47" w:rsidRPr="008B7370" w:rsidRDefault="006E6C47" w:rsidP="008505FE">
            <w:pPr>
              <w:jc w:val="center"/>
              <w:rPr>
                <w:i/>
                <w:iCs/>
                <w:sz w:val="20"/>
                <w:szCs w:val="20"/>
              </w:rPr>
            </w:pPr>
            <w:r w:rsidRPr="008B7370">
              <w:rPr>
                <w:i/>
                <w:iCs/>
                <w:sz w:val="20"/>
                <w:szCs w:val="20"/>
              </w:rPr>
              <w:t>(5.7%)</w:t>
            </w:r>
          </w:p>
        </w:tc>
        <w:tc>
          <w:tcPr>
            <w:tcW w:w="1025" w:type="dxa"/>
          </w:tcPr>
          <w:p w14:paraId="4C493F00" w14:textId="77777777" w:rsidR="006E6C47" w:rsidRDefault="006E6C47" w:rsidP="008505FE">
            <w:pPr>
              <w:jc w:val="center"/>
              <w:rPr>
                <w:sz w:val="20"/>
                <w:szCs w:val="20"/>
              </w:rPr>
            </w:pPr>
          </w:p>
          <w:p w14:paraId="3102C861" w14:textId="77777777" w:rsidR="006E6C47" w:rsidRDefault="006E6C47" w:rsidP="008505FE">
            <w:pPr>
              <w:jc w:val="center"/>
              <w:rPr>
                <w:sz w:val="20"/>
                <w:szCs w:val="20"/>
              </w:rPr>
            </w:pPr>
          </w:p>
          <w:p w14:paraId="52CE01DC" w14:textId="77777777" w:rsidR="006E6C47" w:rsidRDefault="006E6C47" w:rsidP="008505FE">
            <w:pPr>
              <w:jc w:val="center"/>
              <w:rPr>
                <w:sz w:val="20"/>
                <w:szCs w:val="20"/>
              </w:rPr>
            </w:pPr>
            <w:r w:rsidRPr="00DC6092">
              <w:rPr>
                <w:sz w:val="20"/>
                <w:szCs w:val="20"/>
              </w:rPr>
              <w:t>2</w:t>
            </w:r>
          </w:p>
          <w:p w14:paraId="442A3FD8" w14:textId="77777777" w:rsidR="006E6C47" w:rsidRDefault="006E6C47" w:rsidP="008505FE">
            <w:pPr>
              <w:jc w:val="center"/>
              <w:rPr>
                <w:i/>
                <w:iCs/>
                <w:sz w:val="20"/>
                <w:szCs w:val="20"/>
              </w:rPr>
            </w:pPr>
          </w:p>
          <w:p w14:paraId="23E02307" w14:textId="77777777" w:rsidR="006E6C47" w:rsidRPr="008B7370" w:rsidRDefault="006E6C47" w:rsidP="008505FE">
            <w:pPr>
              <w:jc w:val="center"/>
              <w:rPr>
                <w:i/>
                <w:iCs/>
                <w:sz w:val="20"/>
                <w:szCs w:val="20"/>
              </w:rPr>
            </w:pPr>
            <w:r w:rsidRPr="008B7370">
              <w:rPr>
                <w:i/>
                <w:iCs/>
                <w:sz w:val="20"/>
                <w:szCs w:val="20"/>
              </w:rPr>
              <w:t>(15%)</w:t>
            </w:r>
          </w:p>
        </w:tc>
        <w:tc>
          <w:tcPr>
            <w:tcW w:w="993" w:type="dxa"/>
          </w:tcPr>
          <w:p w14:paraId="68AC8A0C" w14:textId="77777777" w:rsidR="006E6C47" w:rsidRDefault="006E6C47" w:rsidP="008505FE">
            <w:pPr>
              <w:jc w:val="center"/>
              <w:rPr>
                <w:sz w:val="20"/>
                <w:szCs w:val="20"/>
              </w:rPr>
            </w:pPr>
          </w:p>
          <w:p w14:paraId="3E38EBA4" w14:textId="77777777" w:rsidR="006E6C47" w:rsidRDefault="006E6C47" w:rsidP="008505FE">
            <w:pPr>
              <w:jc w:val="center"/>
              <w:rPr>
                <w:sz w:val="20"/>
                <w:szCs w:val="20"/>
              </w:rPr>
            </w:pPr>
          </w:p>
          <w:p w14:paraId="28B4C108" w14:textId="77777777" w:rsidR="006E6C47" w:rsidRPr="00DC6092" w:rsidRDefault="006E6C47" w:rsidP="008505FE">
            <w:pPr>
              <w:jc w:val="center"/>
              <w:rPr>
                <w:sz w:val="20"/>
                <w:szCs w:val="20"/>
              </w:rPr>
            </w:pPr>
            <w:r w:rsidRPr="00DC6092">
              <w:rPr>
                <w:sz w:val="20"/>
                <w:szCs w:val="20"/>
              </w:rPr>
              <w:t>0</w:t>
            </w:r>
          </w:p>
        </w:tc>
        <w:tc>
          <w:tcPr>
            <w:tcW w:w="884" w:type="dxa"/>
          </w:tcPr>
          <w:p w14:paraId="395E0A34" w14:textId="77777777" w:rsidR="006E6C47" w:rsidRDefault="006E6C47" w:rsidP="008505FE">
            <w:pPr>
              <w:jc w:val="center"/>
              <w:rPr>
                <w:sz w:val="20"/>
                <w:szCs w:val="20"/>
              </w:rPr>
            </w:pPr>
          </w:p>
          <w:p w14:paraId="67BA2C81" w14:textId="77777777" w:rsidR="006E6C47" w:rsidRDefault="006E6C47" w:rsidP="008505FE">
            <w:pPr>
              <w:jc w:val="center"/>
              <w:rPr>
                <w:sz w:val="20"/>
                <w:szCs w:val="20"/>
              </w:rPr>
            </w:pPr>
          </w:p>
          <w:p w14:paraId="6C4A32DE" w14:textId="77777777" w:rsidR="006E6C47" w:rsidRPr="00DC6092" w:rsidRDefault="006E6C47" w:rsidP="008505FE">
            <w:pPr>
              <w:jc w:val="center"/>
              <w:rPr>
                <w:sz w:val="20"/>
                <w:szCs w:val="20"/>
              </w:rPr>
            </w:pPr>
            <w:r w:rsidRPr="00DC6092">
              <w:rPr>
                <w:sz w:val="20"/>
                <w:szCs w:val="20"/>
              </w:rPr>
              <w:t>0</w:t>
            </w:r>
          </w:p>
        </w:tc>
        <w:tc>
          <w:tcPr>
            <w:tcW w:w="848" w:type="dxa"/>
          </w:tcPr>
          <w:p w14:paraId="758E5EF7" w14:textId="77777777" w:rsidR="006E6C47" w:rsidRDefault="006E6C47" w:rsidP="008505FE">
            <w:pPr>
              <w:jc w:val="center"/>
              <w:rPr>
                <w:sz w:val="20"/>
                <w:szCs w:val="20"/>
              </w:rPr>
            </w:pPr>
          </w:p>
          <w:p w14:paraId="71DE0E5B" w14:textId="77777777" w:rsidR="006E6C47" w:rsidRDefault="006E6C47" w:rsidP="008505FE">
            <w:pPr>
              <w:jc w:val="center"/>
              <w:rPr>
                <w:sz w:val="20"/>
                <w:szCs w:val="20"/>
              </w:rPr>
            </w:pPr>
          </w:p>
          <w:p w14:paraId="6ED9B729" w14:textId="77777777" w:rsidR="006E6C47" w:rsidRPr="00DC6092" w:rsidRDefault="006E6C47" w:rsidP="008505FE">
            <w:pPr>
              <w:jc w:val="center"/>
              <w:rPr>
                <w:sz w:val="20"/>
                <w:szCs w:val="20"/>
              </w:rPr>
            </w:pPr>
            <w:r w:rsidRPr="00DC6092">
              <w:rPr>
                <w:sz w:val="20"/>
                <w:szCs w:val="20"/>
              </w:rPr>
              <w:t>0</w:t>
            </w:r>
          </w:p>
        </w:tc>
        <w:tc>
          <w:tcPr>
            <w:tcW w:w="888" w:type="dxa"/>
          </w:tcPr>
          <w:p w14:paraId="315494B5" w14:textId="77777777" w:rsidR="006E6C47" w:rsidRDefault="006E6C47" w:rsidP="008505FE">
            <w:pPr>
              <w:jc w:val="center"/>
              <w:rPr>
                <w:sz w:val="20"/>
                <w:szCs w:val="20"/>
              </w:rPr>
            </w:pPr>
          </w:p>
          <w:p w14:paraId="14D9C47D" w14:textId="77777777" w:rsidR="006E6C47" w:rsidRDefault="006E6C47" w:rsidP="008505FE">
            <w:pPr>
              <w:jc w:val="center"/>
              <w:rPr>
                <w:sz w:val="20"/>
                <w:szCs w:val="20"/>
              </w:rPr>
            </w:pPr>
          </w:p>
          <w:p w14:paraId="0153B5FF" w14:textId="77777777" w:rsidR="006E6C47" w:rsidRDefault="006E6C47" w:rsidP="008505FE">
            <w:pPr>
              <w:jc w:val="center"/>
              <w:rPr>
                <w:sz w:val="20"/>
                <w:szCs w:val="20"/>
              </w:rPr>
            </w:pPr>
            <w:r w:rsidRPr="00DC6092">
              <w:rPr>
                <w:sz w:val="20"/>
                <w:szCs w:val="20"/>
              </w:rPr>
              <w:t>2</w:t>
            </w:r>
          </w:p>
          <w:p w14:paraId="0379AF2A" w14:textId="77777777" w:rsidR="006E6C47" w:rsidRDefault="006E6C47" w:rsidP="008505FE">
            <w:pPr>
              <w:jc w:val="center"/>
              <w:rPr>
                <w:i/>
                <w:iCs/>
                <w:sz w:val="20"/>
                <w:szCs w:val="20"/>
              </w:rPr>
            </w:pPr>
          </w:p>
          <w:p w14:paraId="6E418239" w14:textId="77777777" w:rsidR="006E6C47" w:rsidRPr="008B7370" w:rsidRDefault="006E6C47" w:rsidP="008505FE">
            <w:pPr>
              <w:jc w:val="center"/>
              <w:rPr>
                <w:i/>
                <w:iCs/>
                <w:sz w:val="20"/>
                <w:szCs w:val="20"/>
              </w:rPr>
            </w:pPr>
            <w:r w:rsidRPr="008B7370">
              <w:rPr>
                <w:i/>
                <w:iCs/>
                <w:sz w:val="20"/>
                <w:szCs w:val="20"/>
              </w:rPr>
              <w:t>(33%)</w:t>
            </w:r>
          </w:p>
        </w:tc>
        <w:tc>
          <w:tcPr>
            <w:tcW w:w="888" w:type="dxa"/>
          </w:tcPr>
          <w:p w14:paraId="622DB13C" w14:textId="77777777" w:rsidR="006E6C47" w:rsidRDefault="006E6C47" w:rsidP="008505FE">
            <w:pPr>
              <w:jc w:val="center"/>
              <w:rPr>
                <w:sz w:val="20"/>
                <w:szCs w:val="20"/>
              </w:rPr>
            </w:pPr>
          </w:p>
          <w:p w14:paraId="0DF53460" w14:textId="77777777" w:rsidR="006E6C47" w:rsidRDefault="006E6C47" w:rsidP="008505FE">
            <w:pPr>
              <w:jc w:val="center"/>
              <w:rPr>
                <w:sz w:val="20"/>
                <w:szCs w:val="20"/>
              </w:rPr>
            </w:pPr>
          </w:p>
          <w:p w14:paraId="12E6F7BB" w14:textId="77777777" w:rsidR="006E6C47" w:rsidRDefault="006E6C47" w:rsidP="008505FE">
            <w:pPr>
              <w:jc w:val="center"/>
              <w:rPr>
                <w:sz w:val="20"/>
                <w:szCs w:val="20"/>
              </w:rPr>
            </w:pPr>
            <w:r w:rsidRPr="00DC6092">
              <w:rPr>
                <w:sz w:val="20"/>
                <w:szCs w:val="20"/>
              </w:rPr>
              <w:t>1</w:t>
            </w:r>
          </w:p>
          <w:p w14:paraId="41BA84E5" w14:textId="77777777" w:rsidR="006E6C47" w:rsidRDefault="006E6C47" w:rsidP="008505FE">
            <w:pPr>
              <w:jc w:val="center"/>
              <w:rPr>
                <w:i/>
                <w:iCs/>
                <w:sz w:val="20"/>
                <w:szCs w:val="20"/>
              </w:rPr>
            </w:pPr>
          </w:p>
          <w:p w14:paraId="2B89155E" w14:textId="77777777" w:rsidR="006E6C47" w:rsidRPr="008B7370" w:rsidRDefault="006E6C47" w:rsidP="008505FE">
            <w:pPr>
              <w:jc w:val="center"/>
              <w:rPr>
                <w:i/>
                <w:iCs/>
                <w:sz w:val="20"/>
                <w:szCs w:val="20"/>
              </w:rPr>
            </w:pPr>
            <w:r w:rsidRPr="008B7370">
              <w:rPr>
                <w:i/>
                <w:iCs/>
                <w:sz w:val="20"/>
                <w:szCs w:val="20"/>
              </w:rPr>
              <w:t>(16.6%)</w:t>
            </w:r>
          </w:p>
        </w:tc>
      </w:tr>
      <w:tr w:rsidR="006E6C47" w:rsidRPr="007F08B6" w14:paraId="7D88D35D" w14:textId="77777777" w:rsidTr="008505FE">
        <w:trPr>
          <w:trHeight w:val="1263"/>
        </w:trPr>
        <w:tc>
          <w:tcPr>
            <w:tcW w:w="1563" w:type="dxa"/>
          </w:tcPr>
          <w:p w14:paraId="7DE37642" w14:textId="77777777" w:rsidR="006E6C47" w:rsidRDefault="006E6C47" w:rsidP="008505FE">
            <w:pPr>
              <w:rPr>
                <w:sz w:val="20"/>
                <w:szCs w:val="20"/>
              </w:rPr>
            </w:pPr>
            <w:r w:rsidRPr="00DC6092">
              <w:rPr>
                <w:sz w:val="20"/>
                <w:szCs w:val="20"/>
              </w:rPr>
              <w:t>Missed Info with Effect</w:t>
            </w:r>
          </w:p>
          <w:p w14:paraId="1A3CAC9A" w14:textId="77777777" w:rsidR="006E6C47" w:rsidRPr="008B7370" w:rsidRDefault="006E6C47" w:rsidP="008505FE">
            <w:pPr>
              <w:rPr>
                <w:i/>
                <w:iCs/>
                <w:sz w:val="20"/>
                <w:szCs w:val="20"/>
              </w:rPr>
            </w:pPr>
            <w:r w:rsidRPr="008B7370">
              <w:rPr>
                <w:i/>
                <w:iCs/>
                <w:sz w:val="20"/>
                <w:szCs w:val="20"/>
              </w:rPr>
              <w:t>(n)</w:t>
            </w:r>
          </w:p>
          <w:p w14:paraId="24B655B5" w14:textId="77777777" w:rsidR="006E6C47" w:rsidRDefault="006E6C47" w:rsidP="008505FE">
            <w:pPr>
              <w:rPr>
                <w:i/>
                <w:iCs/>
                <w:sz w:val="20"/>
                <w:szCs w:val="20"/>
              </w:rPr>
            </w:pPr>
          </w:p>
          <w:p w14:paraId="0202B85B" w14:textId="77777777" w:rsidR="006E6C47" w:rsidRPr="00DC6092" w:rsidRDefault="006E6C47" w:rsidP="008505FE">
            <w:pPr>
              <w:rPr>
                <w:sz w:val="20"/>
                <w:szCs w:val="20"/>
              </w:rPr>
            </w:pPr>
            <w:r w:rsidRPr="008B7370">
              <w:rPr>
                <w:i/>
                <w:iCs/>
                <w:sz w:val="20"/>
                <w:szCs w:val="20"/>
              </w:rPr>
              <w:t>(%)</w:t>
            </w:r>
          </w:p>
        </w:tc>
        <w:tc>
          <w:tcPr>
            <w:tcW w:w="980" w:type="dxa"/>
          </w:tcPr>
          <w:p w14:paraId="3D6725FE" w14:textId="77777777" w:rsidR="006E6C47" w:rsidRDefault="006E6C47" w:rsidP="008505FE">
            <w:pPr>
              <w:jc w:val="center"/>
              <w:rPr>
                <w:sz w:val="20"/>
                <w:szCs w:val="20"/>
              </w:rPr>
            </w:pPr>
          </w:p>
          <w:p w14:paraId="39295E30" w14:textId="77777777" w:rsidR="006E6C47" w:rsidRDefault="006E6C47" w:rsidP="008505FE">
            <w:pPr>
              <w:jc w:val="center"/>
              <w:rPr>
                <w:sz w:val="20"/>
                <w:szCs w:val="20"/>
              </w:rPr>
            </w:pPr>
          </w:p>
          <w:p w14:paraId="030F2AE9" w14:textId="77777777" w:rsidR="006E6C47" w:rsidRPr="00DC6092" w:rsidRDefault="006E6C47" w:rsidP="008505FE">
            <w:pPr>
              <w:jc w:val="center"/>
              <w:rPr>
                <w:sz w:val="20"/>
                <w:szCs w:val="20"/>
              </w:rPr>
            </w:pPr>
            <w:r w:rsidRPr="00DC6092">
              <w:rPr>
                <w:sz w:val="20"/>
                <w:szCs w:val="20"/>
              </w:rPr>
              <w:t>5</w:t>
            </w:r>
          </w:p>
          <w:p w14:paraId="77EDED74" w14:textId="77777777" w:rsidR="006E6C47" w:rsidRDefault="006E6C47" w:rsidP="008505FE">
            <w:pPr>
              <w:jc w:val="center"/>
              <w:rPr>
                <w:i/>
                <w:iCs/>
                <w:sz w:val="20"/>
                <w:szCs w:val="20"/>
              </w:rPr>
            </w:pPr>
          </w:p>
          <w:p w14:paraId="7DBB7FEA" w14:textId="77777777" w:rsidR="006E6C47" w:rsidRPr="008B7370" w:rsidRDefault="006E6C47" w:rsidP="008505FE">
            <w:pPr>
              <w:jc w:val="center"/>
              <w:rPr>
                <w:i/>
                <w:iCs/>
                <w:sz w:val="20"/>
                <w:szCs w:val="20"/>
              </w:rPr>
            </w:pPr>
            <w:r w:rsidRPr="008B7370">
              <w:rPr>
                <w:i/>
                <w:iCs/>
                <w:sz w:val="20"/>
                <w:szCs w:val="20"/>
              </w:rPr>
              <w:t>(7%)</w:t>
            </w:r>
          </w:p>
        </w:tc>
        <w:tc>
          <w:tcPr>
            <w:tcW w:w="996" w:type="dxa"/>
          </w:tcPr>
          <w:p w14:paraId="1D271FD5" w14:textId="77777777" w:rsidR="006E6C47" w:rsidRDefault="006E6C47" w:rsidP="008505FE">
            <w:pPr>
              <w:jc w:val="center"/>
              <w:rPr>
                <w:sz w:val="20"/>
                <w:szCs w:val="20"/>
              </w:rPr>
            </w:pPr>
          </w:p>
          <w:p w14:paraId="00FCF08B" w14:textId="77777777" w:rsidR="006E6C47" w:rsidRDefault="006E6C47" w:rsidP="008505FE">
            <w:pPr>
              <w:jc w:val="center"/>
              <w:rPr>
                <w:sz w:val="20"/>
                <w:szCs w:val="20"/>
              </w:rPr>
            </w:pPr>
          </w:p>
          <w:p w14:paraId="02A4C6E3" w14:textId="77777777" w:rsidR="006E6C47" w:rsidRPr="00DC6092" w:rsidRDefault="006E6C47" w:rsidP="008505FE">
            <w:pPr>
              <w:jc w:val="center"/>
              <w:rPr>
                <w:sz w:val="20"/>
                <w:szCs w:val="20"/>
              </w:rPr>
            </w:pPr>
            <w:r w:rsidRPr="00DC6092">
              <w:rPr>
                <w:sz w:val="20"/>
                <w:szCs w:val="20"/>
              </w:rPr>
              <w:t>1</w:t>
            </w:r>
          </w:p>
          <w:p w14:paraId="066EA366" w14:textId="77777777" w:rsidR="006E6C47" w:rsidRDefault="006E6C47" w:rsidP="008505FE">
            <w:pPr>
              <w:jc w:val="center"/>
              <w:rPr>
                <w:i/>
                <w:iCs/>
                <w:sz w:val="20"/>
                <w:szCs w:val="20"/>
              </w:rPr>
            </w:pPr>
          </w:p>
          <w:p w14:paraId="5D7F301E" w14:textId="77777777" w:rsidR="006E6C47" w:rsidRPr="008B7370" w:rsidRDefault="006E6C47" w:rsidP="008505FE">
            <w:pPr>
              <w:jc w:val="center"/>
              <w:rPr>
                <w:i/>
                <w:iCs/>
                <w:sz w:val="20"/>
                <w:szCs w:val="20"/>
              </w:rPr>
            </w:pPr>
            <w:r w:rsidRPr="008B7370">
              <w:rPr>
                <w:i/>
                <w:iCs/>
                <w:sz w:val="20"/>
                <w:szCs w:val="20"/>
              </w:rPr>
              <w:t>(1%)</w:t>
            </w:r>
          </w:p>
        </w:tc>
        <w:tc>
          <w:tcPr>
            <w:tcW w:w="992" w:type="dxa"/>
          </w:tcPr>
          <w:p w14:paraId="7365D8F7" w14:textId="77777777" w:rsidR="006E6C47" w:rsidRDefault="006E6C47" w:rsidP="008505FE">
            <w:pPr>
              <w:jc w:val="center"/>
              <w:rPr>
                <w:sz w:val="20"/>
                <w:szCs w:val="20"/>
              </w:rPr>
            </w:pPr>
          </w:p>
          <w:p w14:paraId="25417C4F" w14:textId="77777777" w:rsidR="006E6C47" w:rsidRDefault="006E6C47" w:rsidP="008505FE">
            <w:pPr>
              <w:jc w:val="center"/>
              <w:rPr>
                <w:sz w:val="20"/>
                <w:szCs w:val="20"/>
              </w:rPr>
            </w:pPr>
          </w:p>
          <w:p w14:paraId="5C4AB0D9" w14:textId="77777777" w:rsidR="006E6C47" w:rsidRDefault="006E6C47" w:rsidP="008505FE">
            <w:pPr>
              <w:jc w:val="center"/>
              <w:rPr>
                <w:sz w:val="20"/>
                <w:szCs w:val="20"/>
              </w:rPr>
            </w:pPr>
            <w:r w:rsidRPr="00DC6092">
              <w:rPr>
                <w:sz w:val="20"/>
                <w:szCs w:val="20"/>
              </w:rPr>
              <w:t>6</w:t>
            </w:r>
          </w:p>
          <w:p w14:paraId="386F5FFB" w14:textId="77777777" w:rsidR="006E6C47" w:rsidRDefault="006E6C47" w:rsidP="008505FE">
            <w:pPr>
              <w:jc w:val="center"/>
              <w:rPr>
                <w:i/>
                <w:iCs/>
                <w:sz w:val="20"/>
                <w:szCs w:val="20"/>
              </w:rPr>
            </w:pPr>
          </w:p>
          <w:p w14:paraId="23C1F049" w14:textId="77777777" w:rsidR="006E6C47" w:rsidRPr="008B7370" w:rsidRDefault="006E6C47" w:rsidP="008505FE">
            <w:pPr>
              <w:jc w:val="center"/>
              <w:rPr>
                <w:i/>
                <w:iCs/>
                <w:sz w:val="20"/>
                <w:szCs w:val="20"/>
              </w:rPr>
            </w:pPr>
            <w:r w:rsidRPr="008B7370">
              <w:rPr>
                <w:i/>
                <w:iCs/>
                <w:sz w:val="20"/>
                <w:szCs w:val="20"/>
              </w:rPr>
              <w:t>(10%)</w:t>
            </w:r>
          </w:p>
        </w:tc>
        <w:tc>
          <w:tcPr>
            <w:tcW w:w="982" w:type="dxa"/>
          </w:tcPr>
          <w:p w14:paraId="622BDAAA" w14:textId="77777777" w:rsidR="006E6C47" w:rsidRDefault="006E6C47" w:rsidP="008505FE">
            <w:pPr>
              <w:jc w:val="center"/>
              <w:rPr>
                <w:sz w:val="20"/>
                <w:szCs w:val="20"/>
              </w:rPr>
            </w:pPr>
          </w:p>
          <w:p w14:paraId="477083CC" w14:textId="77777777" w:rsidR="006E6C47" w:rsidRDefault="006E6C47" w:rsidP="008505FE">
            <w:pPr>
              <w:jc w:val="center"/>
              <w:rPr>
                <w:sz w:val="20"/>
                <w:szCs w:val="20"/>
              </w:rPr>
            </w:pPr>
          </w:p>
          <w:p w14:paraId="427D135C" w14:textId="77777777" w:rsidR="006E6C47" w:rsidRDefault="006E6C47" w:rsidP="008505FE">
            <w:pPr>
              <w:jc w:val="center"/>
              <w:rPr>
                <w:sz w:val="20"/>
                <w:szCs w:val="20"/>
              </w:rPr>
            </w:pPr>
            <w:r w:rsidRPr="00DC6092">
              <w:rPr>
                <w:sz w:val="20"/>
                <w:szCs w:val="20"/>
              </w:rPr>
              <w:t>5</w:t>
            </w:r>
          </w:p>
          <w:p w14:paraId="535C79A0" w14:textId="77777777" w:rsidR="006E6C47" w:rsidRDefault="006E6C47" w:rsidP="008505FE">
            <w:pPr>
              <w:jc w:val="center"/>
              <w:rPr>
                <w:i/>
                <w:iCs/>
                <w:sz w:val="20"/>
                <w:szCs w:val="20"/>
              </w:rPr>
            </w:pPr>
          </w:p>
          <w:p w14:paraId="1DB2DAB9" w14:textId="77777777" w:rsidR="006E6C47" w:rsidRPr="008B7370" w:rsidRDefault="006E6C47" w:rsidP="008505FE">
            <w:pPr>
              <w:jc w:val="center"/>
              <w:rPr>
                <w:i/>
                <w:iCs/>
                <w:sz w:val="20"/>
                <w:szCs w:val="20"/>
              </w:rPr>
            </w:pPr>
            <w:r w:rsidRPr="008B7370">
              <w:rPr>
                <w:i/>
                <w:iCs/>
                <w:sz w:val="20"/>
                <w:szCs w:val="20"/>
              </w:rPr>
              <w:t>(8.6%)</w:t>
            </w:r>
          </w:p>
        </w:tc>
        <w:tc>
          <w:tcPr>
            <w:tcW w:w="1003" w:type="dxa"/>
          </w:tcPr>
          <w:p w14:paraId="717DBEC0" w14:textId="77777777" w:rsidR="006E6C47" w:rsidRDefault="006E6C47" w:rsidP="008505FE">
            <w:pPr>
              <w:jc w:val="center"/>
              <w:rPr>
                <w:sz w:val="20"/>
                <w:szCs w:val="20"/>
              </w:rPr>
            </w:pPr>
          </w:p>
          <w:p w14:paraId="000BB9E6" w14:textId="77777777" w:rsidR="006E6C47" w:rsidRDefault="006E6C47" w:rsidP="008505FE">
            <w:pPr>
              <w:jc w:val="center"/>
              <w:rPr>
                <w:sz w:val="20"/>
                <w:szCs w:val="20"/>
              </w:rPr>
            </w:pPr>
          </w:p>
          <w:p w14:paraId="5CE760A1" w14:textId="77777777" w:rsidR="006E6C47" w:rsidRDefault="006E6C47" w:rsidP="008505FE">
            <w:pPr>
              <w:jc w:val="center"/>
              <w:rPr>
                <w:sz w:val="20"/>
                <w:szCs w:val="20"/>
              </w:rPr>
            </w:pPr>
            <w:r w:rsidRPr="00DC6092">
              <w:rPr>
                <w:sz w:val="20"/>
                <w:szCs w:val="20"/>
              </w:rPr>
              <w:t>4</w:t>
            </w:r>
          </w:p>
          <w:p w14:paraId="3372E38C" w14:textId="77777777" w:rsidR="006E6C47" w:rsidRDefault="006E6C47" w:rsidP="008505FE">
            <w:pPr>
              <w:jc w:val="center"/>
              <w:rPr>
                <w:i/>
                <w:iCs/>
                <w:sz w:val="20"/>
                <w:szCs w:val="20"/>
              </w:rPr>
            </w:pPr>
          </w:p>
          <w:p w14:paraId="599037EB" w14:textId="77777777" w:rsidR="006E6C47" w:rsidRPr="008B7370" w:rsidRDefault="006E6C47" w:rsidP="008505FE">
            <w:pPr>
              <w:jc w:val="center"/>
              <w:rPr>
                <w:i/>
                <w:iCs/>
                <w:sz w:val="20"/>
                <w:szCs w:val="20"/>
              </w:rPr>
            </w:pPr>
            <w:r w:rsidRPr="008B7370">
              <w:rPr>
                <w:i/>
                <w:iCs/>
                <w:sz w:val="20"/>
                <w:szCs w:val="20"/>
              </w:rPr>
              <w:t>(8.7%)</w:t>
            </w:r>
          </w:p>
        </w:tc>
        <w:tc>
          <w:tcPr>
            <w:tcW w:w="959" w:type="dxa"/>
          </w:tcPr>
          <w:p w14:paraId="0CBE05D8" w14:textId="77777777" w:rsidR="006E6C47" w:rsidRDefault="006E6C47" w:rsidP="008505FE">
            <w:pPr>
              <w:jc w:val="center"/>
              <w:rPr>
                <w:sz w:val="20"/>
                <w:szCs w:val="20"/>
              </w:rPr>
            </w:pPr>
          </w:p>
          <w:p w14:paraId="70F2F047" w14:textId="77777777" w:rsidR="006E6C47" w:rsidRDefault="006E6C47" w:rsidP="008505FE">
            <w:pPr>
              <w:jc w:val="center"/>
              <w:rPr>
                <w:sz w:val="20"/>
                <w:szCs w:val="20"/>
              </w:rPr>
            </w:pPr>
          </w:p>
          <w:p w14:paraId="32F8D891" w14:textId="77777777" w:rsidR="006E6C47" w:rsidRDefault="006E6C47" w:rsidP="008505FE">
            <w:pPr>
              <w:jc w:val="center"/>
              <w:rPr>
                <w:sz w:val="20"/>
                <w:szCs w:val="20"/>
              </w:rPr>
            </w:pPr>
            <w:r w:rsidRPr="00DC6092">
              <w:rPr>
                <w:sz w:val="20"/>
                <w:szCs w:val="20"/>
              </w:rPr>
              <w:t>1</w:t>
            </w:r>
          </w:p>
          <w:p w14:paraId="0F99076C" w14:textId="77777777" w:rsidR="006E6C47" w:rsidRDefault="006E6C47" w:rsidP="008505FE">
            <w:pPr>
              <w:jc w:val="center"/>
              <w:rPr>
                <w:i/>
                <w:iCs/>
                <w:sz w:val="20"/>
                <w:szCs w:val="20"/>
              </w:rPr>
            </w:pPr>
          </w:p>
          <w:p w14:paraId="7CBE7E6A" w14:textId="77777777" w:rsidR="006E6C47" w:rsidRPr="008B7370" w:rsidRDefault="006E6C47" w:rsidP="008505FE">
            <w:pPr>
              <w:jc w:val="center"/>
              <w:rPr>
                <w:i/>
                <w:iCs/>
                <w:sz w:val="20"/>
                <w:szCs w:val="20"/>
              </w:rPr>
            </w:pPr>
            <w:r w:rsidRPr="008B7370">
              <w:rPr>
                <w:i/>
                <w:iCs/>
                <w:sz w:val="20"/>
                <w:szCs w:val="20"/>
              </w:rPr>
              <w:t>(2%)</w:t>
            </w:r>
          </w:p>
        </w:tc>
        <w:tc>
          <w:tcPr>
            <w:tcW w:w="1025" w:type="dxa"/>
          </w:tcPr>
          <w:p w14:paraId="3304B3F3" w14:textId="77777777" w:rsidR="006E6C47" w:rsidRDefault="006E6C47" w:rsidP="008505FE">
            <w:pPr>
              <w:jc w:val="center"/>
              <w:rPr>
                <w:sz w:val="20"/>
                <w:szCs w:val="20"/>
              </w:rPr>
            </w:pPr>
          </w:p>
          <w:p w14:paraId="56784C77" w14:textId="77777777" w:rsidR="006E6C47" w:rsidRDefault="006E6C47" w:rsidP="008505FE">
            <w:pPr>
              <w:jc w:val="center"/>
              <w:rPr>
                <w:sz w:val="20"/>
                <w:szCs w:val="20"/>
              </w:rPr>
            </w:pPr>
          </w:p>
          <w:p w14:paraId="601A4D3E" w14:textId="77777777" w:rsidR="006E6C47" w:rsidRDefault="006E6C47" w:rsidP="008505FE">
            <w:pPr>
              <w:jc w:val="center"/>
              <w:rPr>
                <w:sz w:val="20"/>
                <w:szCs w:val="20"/>
              </w:rPr>
            </w:pPr>
            <w:r w:rsidRPr="00DC6092">
              <w:rPr>
                <w:sz w:val="20"/>
                <w:szCs w:val="20"/>
              </w:rPr>
              <w:t>1</w:t>
            </w:r>
          </w:p>
          <w:p w14:paraId="6C121F75" w14:textId="77777777" w:rsidR="006E6C47" w:rsidRDefault="006E6C47" w:rsidP="008505FE">
            <w:pPr>
              <w:jc w:val="center"/>
              <w:rPr>
                <w:i/>
                <w:iCs/>
                <w:sz w:val="20"/>
                <w:szCs w:val="20"/>
              </w:rPr>
            </w:pPr>
          </w:p>
          <w:p w14:paraId="0E4DC6D7" w14:textId="77777777" w:rsidR="006E6C47" w:rsidRPr="008B7370" w:rsidRDefault="006E6C47" w:rsidP="008505FE">
            <w:pPr>
              <w:jc w:val="center"/>
              <w:rPr>
                <w:i/>
                <w:iCs/>
                <w:sz w:val="20"/>
                <w:szCs w:val="20"/>
              </w:rPr>
            </w:pPr>
            <w:r w:rsidRPr="008B7370">
              <w:rPr>
                <w:i/>
                <w:iCs/>
                <w:sz w:val="20"/>
                <w:szCs w:val="20"/>
              </w:rPr>
              <w:t>(7.7%)</w:t>
            </w:r>
          </w:p>
        </w:tc>
        <w:tc>
          <w:tcPr>
            <w:tcW w:w="993" w:type="dxa"/>
          </w:tcPr>
          <w:p w14:paraId="58D1D8FB" w14:textId="77777777" w:rsidR="006E6C47" w:rsidRDefault="006E6C47" w:rsidP="008505FE">
            <w:pPr>
              <w:jc w:val="center"/>
              <w:rPr>
                <w:sz w:val="20"/>
                <w:szCs w:val="20"/>
              </w:rPr>
            </w:pPr>
          </w:p>
          <w:p w14:paraId="057DFBD7" w14:textId="77777777" w:rsidR="006E6C47" w:rsidRDefault="006E6C47" w:rsidP="008505FE">
            <w:pPr>
              <w:jc w:val="center"/>
              <w:rPr>
                <w:sz w:val="20"/>
                <w:szCs w:val="20"/>
              </w:rPr>
            </w:pPr>
          </w:p>
          <w:p w14:paraId="4D3314BC" w14:textId="77777777" w:rsidR="006E6C47" w:rsidRDefault="006E6C47" w:rsidP="008505FE">
            <w:pPr>
              <w:jc w:val="center"/>
              <w:rPr>
                <w:sz w:val="20"/>
                <w:szCs w:val="20"/>
              </w:rPr>
            </w:pPr>
            <w:r w:rsidRPr="00DC6092">
              <w:rPr>
                <w:sz w:val="20"/>
                <w:szCs w:val="20"/>
              </w:rPr>
              <w:t>1</w:t>
            </w:r>
          </w:p>
          <w:p w14:paraId="3BAF61E4" w14:textId="77777777" w:rsidR="006E6C47" w:rsidRDefault="006E6C47" w:rsidP="008505FE">
            <w:pPr>
              <w:jc w:val="center"/>
              <w:rPr>
                <w:i/>
                <w:iCs/>
                <w:sz w:val="20"/>
                <w:szCs w:val="20"/>
              </w:rPr>
            </w:pPr>
          </w:p>
          <w:p w14:paraId="524B2964" w14:textId="77777777" w:rsidR="006E6C47" w:rsidRPr="008B7370" w:rsidRDefault="006E6C47" w:rsidP="008505FE">
            <w:pPr>
              <w:jc w:val="center"/>
              <w:rPr>
                <w:i/>
                <w:iCs/>
                <w:sz w:val="20"/>
                <w:szCs w:val="20"/>
              </w:rPr>
            </w:pPr>
            <w:r w:rsidRPr="008B7370">
              <w:rPr>
                <w:i/>
                <w:iCs/>
                <w:sz w:val="20"/>
                <w:szCs w:val="20"/>
              </w:rPr>
              <w:t>(7.7%)</w:t>
            </w:r>
          </w:p>
        </w:tc>
        <w:tc>
          <w:tcPr>
            <w:tcW w:w="884" w:type="dxa"/>
          </w:tcPr>
          <w:p w14:paraId="287FB8B2" w14:textId="77777777" w:rsidR="006E6C47" w:rsidRDefault="006E6C47" w:rsidP="008505FE">
            <w:pPr>
              <w:jc w:val="center"/>
              <w:rPr>
                <w:sz w:val="20"/>
                <w:szCs w:val="20"/>
              </w:rPr>
            </w:pPr>
          </w:p>
          <w:p w14:paraId="46DD5690" w14:textId="77777777" w:rsidR="006E6C47" w:rsidRDefault="006E6C47" w:rsidP="008505FE">
            <w:pPr>
              <w:jc w:val="center"/>
              <w:rPr>
                <w:sz w:val="20"/>
                <w:szCs w:val="20"/>
              </w:rPr>
            </w:pPr>
          </w:p>
          <w:p w14:paraId="344E9A3F" w14:textId="77777777" w:rsidR="006E6C47" w:rsidRPr="00DC6092" w:rsidRDefault="006E6C47" w:rsidP="008505FE">
            <w:pPr>
              <w:jc w:val="center"/>
              <w:rPr>
                <w:sz w:val="20"/>
                <w:szCs w:val="20"/>
              </w:rPr>
            </w:pPr>
            <w:r w:rsidRPr="00DC6092">
              <w:rPr>
                <w:sz w:val="20"/>
                <w:szCs w:val="20"/>
              </w:rPr>
              <w:t>0</w:t>
            </w:r>
          </w:p>
        </w:tc>
        <w:tc>
          <w:tcPr>
            <w:tcW w:w="848" w:type="dxa"/>
          </w:tcPr>
          <w:p w14:paraId="468024C0" w14:textId="77777777" w:rsidR="006E6C47" w:rsidRDefault="006E6C47" w:rsidP="008505FE">
            <w:pPr>
              <w:jc w:val="center"/>
              <w:rPr>
                <w:sz w:val="20"/>
                <w:szCs w:val="20"/>
              </w:rPr>
            </w:pPr>
          </w:p>
          <w:p w14:paraId="3D0EA6A0" w14:textId="77777777" w:rsidR="006E6C47" w:rsidRDefault="006E6C47" w:rsidP="008505FE">
            <w:pPr>
              <w:jc w:val="center"/>
              <w:rPr>
                <w:sz w:val="20"/>
                <w:szCs w:val="20"/>
              </w:rPr>
            </w:pPr>
          </w:p>
          <w:p w14:paraId="761B2FE6" w14:textId="77777777" w:rsidR="006E6C47" w:rsidRPr="00DC6092" w:rsidRDefault="006E6C47" w:rsidP="008505FE">
            <w:pPr>
              <w:jc w:val="center"/>
              <w:rPr>
                <w:sz w:val="20"/>
                <w:szCs w:val="20"/>
              </w:rPr>
            </w:pPr>
            <w:r w:rsidRPr="00DC6092">
              <w:rPr>
                <w:sz w:val="20"/>
                <w:szCs w:val="20"/>
              </w:rPr>
              <w:t>0</w:t>
            </w:r>
          </w:p>
        </w:tc>
        <w:tc>
          <w:tcPr>
            <w:tcW w:w="888" w:type="dxa"/>
          </w:tcPr>
          <w:p w14:paraId="0C097A5A" w14:textId="77777777" w:rsidR="006E6C47" w:rsidRDefault="006E6C47" w:rsidP="008505FE">
            <w:pPr>
              <w:jc w:val="center"/>
              <w:rPr>
                <w:sz w:val="20"/>
                <w:szCs w:val="20"/>
              </w:rPr>
            </w:pPr>
          </w:p>
          <w:p w14:paraId="62A78278" w14:textId="77777777" w:rsidR="006E6C47" w:rsidRDefault="006E6C47" w:rsidP="008505FE">
            <w:pPr>
              <w:jc w:val="center"/>
              <w:rPr>
                <w:sz w:val="20"/>
                <w:szCs w:val="20"/>
              </w:rPr>
            </w:pPr>
          </w:p>
          <w:p w14:paraId="4F452323" w14:textId="77777777" w:rsidR="006E6C47" w:rsidRPr="00DC6092" w:rsidRDefault="006E6C47" w:rsidP="008505FE">
            <w:pPr>
              <w:jc w:val="center"/>
              <w:rPr>
                <w:sz w:val="20"/>
                <w:szCs w:val="20"/>
              </w:rPr>
            </w:pPr>
            <w:r w:rsidRPr="00DC6092">
              <w:rPr>
                <w:sz w:val="20"/>
                <w:szCs w:val="20"/>
              </w:rPr>
              <w:t>0</w:t>
            </w:r>
          </w:p>
        </w:tc>
        <w:tc>
          <w:tcPr>
            <w:tcW w:w="888" w:type="dxa"/>
          </w:tcPr>
          <w:p w14:paraId="2A61E4FC" w14:textId="77777777" w:rsidR="006E6C47" w:rsidRDefault="006E6C47" w:rsidP="008505FE">
            <w:pPr>
              <w:jc w:val="center"/>
              <w:rPr>
                <w:sz w:val="20"/>
                <w:szCs w:val="20"/>
              </w:rPr>
            </w:pPr>
          </w:p>
          <w:p w14:paraId="089A6746" w14:textId="77777777" w:rsidR="006E6C47" w:rsidRDefault="006E6C47" w:rsidP="008505FE">
            <w:pPr>
              <w:jc w:val="center"/>
              <w:rPr>
                <w:sz w:val="20"/>
                <w:szCs w:val="20"/>
              </w:rPr>
            </w:pPr>
          </w:p>
          <w:p w14:paraId="2678A619" w14:textId="77777777" w:rsidR="006E6C47" w:rsidRPr="00DC6092" w:rsidRDefault="006E6C47" w:rsidP="008505FE">
            <w:pPr>
              <w:jc w:val="center"/>
              <w:rPr>
                <w:sz w:val="20"/>
                <w:szCs w:val="20"/>
              </w:rPr>
            </w:pPr>
            <w:r w:rsidRPr="00DC6092">
              <w:rPr>
                <w:sz w:val="20"/>
                <w:szCs w:val="20"/>
              </w:rPr>
              <w:t>0</w:t>
            </w:r>
          </w:p>
        </w:tc>
      </w:tr>
      <w:tr w:rsidR="006E6C47" w:rsidRPr="007F08B6" w14:paraId="54323531" w14:textId="77777777" w:rsidTr="008505FE">
        <w:trPr>
          <w:trHeight w:val="1267"/>
        </w:trPr>
        <w:tc>
          <w:tcPr>
            <w:tcW w:w="1563" w:type="dxa"/>
          </w:tcPr>
          <w:p w14:paraId="05217F2A" w14:textId="77777777" w:rsidR="006E6C47" w:rsidRDefault="006E6C47" w:rsidP="008505FE">
            <w:pPr>
              <w:rPr>
                <w:sz w:val="20"/>
                <w:szCs w:val="20"/>
              </w:rPr>
            </w:pPr>
            <w:r w:rsidRPr="00DC6092">
              <w:rPr>
                <w:sz w:val="20"/>
                <w:szCs w:val="20"/>
              </w:rPr>
              <w:t>Fundamental Change</w:t>
            </w:r>
          </w:p>
          <w:p w14:paraId="711822C8" w14:textId="77777777" w:rsidR="006E6C47" w:rsidRPr="008B7370" w:rsidRDefault="006E6C47" w:rsidP="008505FE">
            <w:pPr>
              <w:rPr>
                <w:i/>
                <w:iCs/>
                <w:sz w:val="20"/>
                <w:szCs w:val="20"/>
              </w:rPr>
            </w:pPr>
            <w:r>
              <w:rPr>
                <w:sz w:val="20"/>
                <w:szCs w:val="20"/>
              </w:rPr>
              <w:t>(</w:t>
            </w:r>
            <w:r w:rsidRPr="008B7370">
              <w:rPr>
                <w:i/>
                <w:iCs/>
                <w:sz w:val="20"/>
                <w:szCs w:val="20"/>
              </w:rPr>
              <w:t>n)</w:t>
            </w:r>
          </w:p>
          <w:p w14:paraId="45FB3928" w14:textId="77777777" w:rsidR="006E6C47" w:rsidRDefault="006E6C47" w:rsidP="008505FE">
            <w:pPr>
              <w:rPr>
                <w:i/>
                <w:iCs/>
                <w:sz w:val="20"/>
                <w:szCs w:val="20"/>
              </w:rPr>
            </w:pPr>
          </w:p>
          <w:p w14:paraId="51CC9FF4" w14:textId="77777777" w:rsidR="006E6C47" w:rsidRPr="00DC6092" w:rsidRDefault="006E6C47" w:rsidP="008505FE">
            <w:pPr>
              <w:rPr>
                <w:sz w:val="20"/>
                <w:szCs w:val="20"/>
              </w:rPr>
            </w:pPr>
            <w:r w:rsidRPr="008B7370">
              <w:rPr>
                <w:i/>
                <w:iCs/>
                <w:sz w:val="20"/>
                <w:szCs w:val="20"/>
              </w:rPr>
              <w:t>(%)</w:t>
            </w:r>
          </w:p>
        </w:tc>
        <w:tc>
          <w:tcPr>
            <w:tcW w:w="980" w:type="dxa"/>
          </w:tcPr>
          <w:p w14:paraId="3221271D" w14:textId="77777777" w:rsidR="006E6C47" w:rsidRDefault="006E6C47" w:rsidP="008505FE">
            <w:pPr>
              <w:jc w:val="center"/>
              <w:rPr>
                <w:sz w:val="20"/>
                <w:szCs w:val="20"/>
              </w:rPr>
            </w:pPr>
          </w:p>
          <w:p w14:paraId="3CE64459" w14:textId="77777777" w:rsidR="006E6C47" w:rsidRDefault="006E6C47" w:rsidP="008505FE">
            <w:pPr>
              <w:jc w:val="center"/>
              <w:rPr>
                <w:sz w:val="20"/>
                <w:szCs w:val="20"/>
              </w:rPr>
            </w:pPr>
          </w:p>
          <w:p w14:paraId="68D8E8BD" w14:textId="77777777" w:rsidR="006E6C47" w:rsidRPr="00DC6092" w:rsidRDefault="006E6C47" w:rsidP="008505FE">
            <w:pPr>
              <w:jc w:val="center"/>
              <w:rPr>
                <w:sz w:val="20"/>
                <w:szCs w:val="20"/>
              </w:rPr>
            </w:pPr>
            <w:r w:rsidRPr="00DC6092">
              <w:rPr>
                <w:sz w:val="20"/>
                <w:szCs w:val="20"/>
              </w:rPr>
              <w:t>1</w:t>
            </w:r>
          </w:p>
          <w:p w14:paraId="646595C4" w14:textId="77777777" w:rsidR="006E6C47" w:rsidRDefault="006E6C47" w:rsidP="008505FE">
            <w:pPr>
              <w:jc w:val="center"/>
              <w:rPr>
                <w:i/>
                <w:iCs/>
                <w:sz w:val="20"/>
                <w:szCs w:val="20"/>
              </w:rPr>
            </w:pPr>
          </w:p>
          <w:p w14:paraId="282F6AC1" w14:textId="77777777" w:rsidR="006E6C47" w:rsidRPr="008B7370" w:rsidRDefault="006E6C47" w:rsidP="008505FE">
            <w:pPr>
              <w:jc w:val="center"/>
              <w:rPr>
                <w:i/>
                <w:iCs/>
                <w:sz w:val="20"/>
                <w:szCs w:val="20"/>
              </w:rPr>
            </w:pPr>
            <w:r w:rsidRPr="008B7370">
              <w:rPr>
                <w:i/>
                <w:iCs/>
                <w:sz w:val="20"/>
                <w:szCs w:val="20"/>
              </w:rPr>
              <w:t>(1%)</w:t>
            </w:r>
          </w:p>
        </w:tc>
        <w:tc>
          <w:tcPr>
            <w:tcW w:w="996" w:type="dxa"/>
          </w:tcPr>
          <w:p w14:paraId="3E1F2CD4" w14:textId="77777777" w:rsidR="006E6C47" w:rsidRDefault="006E6C47" w:rsidP="008505FE">
            <w:pPr>
              <w:jc w:val="center"/>
              <w:rPr>
                <w:sz w:val="20"/>
                <w:szCs w:val="20"/>
              </w:rPr>
            </w:pPr>
          </w:p>
          <w:p w14:paraId="4D079C21" w14:textId="77777777" w:rsidR="006E6C47" w:rsidRDefault="006E6C47" w:rsidP="008505FE">
            <w:pPr>
              <w:jc w:val="center"/>
              <w:rPr>
                <w:sz w:val="20"/>
                <w:szCs w:val="20"/>
              </w:rPr>
            </w:pPr>
          </w:p>
          <w:p w14:paraId="37FD7308" w14:textId="77777777" w:rsidR="006E6C47" w:rsidRPr="00DC6092" w:rsidRDefault="006E6C47" w:rsidP="008505FE">
            <w:pPr>
              <w:jc w:val="center"/>
              <w:rPr>
                <w:sz w:val="20"/>
                <w:szCs w:val="20"/>
              </w:rPr>
            </w:pPr>
            <w:r w:rsidRPr="00DC6092">
              <w:rPr>
                <w:sz w:val="20"/>
                <w:szCs w:val="20"/>
              </w:rPr>
              <w:t>0</w:t>
            </w:r>
          </w:p>
        </w:tc>
        <w:tc>
          <w:tcPr>
            <w:tcW w:w="992" w:type="dxa"/>
          </w:tcPr>
          <w:p w14:paraId="1132D9F8" w14:textId="77777777" w:rsidR="006E6C47" w:rsidRDefault="006E6C47" w:rsidP="008505FE">
            <w:pPr>
              <w:jc w:val="center"/>
              <w:rPr>
                <w:sz w:val="20"/>
                <w:szCs w:val="20"/>
              </w:rPr>
            </w:pPr>
          </w:p>
          <w:p w14:paraId="66E0AD53" w14:textId="77777777" w:rsidR="006E6C47" w:rsidRDefault="006E6C47" w:rsidP="008505FE">
            <w:pPr>
              <w:jc w:val="center"/>
              <w:rPr>
                <w:sz w:val="20"/>
                <w:szCs w:val="20"/>
              </w:rPr>
            </w:pPr>
          </w:p>
          <w:p w14:paraId="546625C3" w14:textId="77777777" w:rsidR="006E6C47" w:rsidRDefault="006E6C47" w:rsidP="008505FE">
            <w:pPr>
              <w:jc w:val="center"/>
              <w:rPr>
                <w:sz w:val="20"/>
                <w:szCs w:val="20"/>
              </w:rPr>
            </w:pPr>
            <w:r w:rsidRPr="00DC6092">
              <w:rPr>
                <w:sz w:val="20"/>
                <w:szCs w:val="20"/>
              </w:rPr>
              <w:t>10</w:t>
            </w:r>
          </w:p>
          <w:p w14:paraId="6DC39728" w14:textId="77777777" w:rsidR="006E6C47" w:rsidRDefault="006E6C47" w:rsidP="008505FE">
            <w:pPr>
              <w:jc w:val="center"/>
              <w:rPr>
                <w:i/>
                <w:iCs/>
                <w:sz w:val="20"/>
                <w:szCs w:val="20"/>
              </w:rPr>
            </w:pPr>
          </w:p>
          <w:p w14:paraId="038ADA43" w14:textId="77777777" w:rsidR="006E6C47" w:rsidRPr="008B7370" w:rsidRDefault="006E6C47" w:rsidP="008505FE">
            <w:pPr>
              <w:jc w:val="center"/>
              <w:rPr>
                <w:i/>
                <w:iCs/>
                <w:sz w:val="20"/>
                <w:szCs w:val="20"/>
              </w:rPr>
            </w:pPr>
            <w:r w:rsidRPr="008B7370">
              <w:rPr>
                <w:i/>
                <w:iCs/>
                <w:sz w:val="20"/>
                <w:szCs w:val="20"/>
              </w:rPr>
              <w:t>(17%)</w:t>
            </w:r>
          </w:p>
        </w:tc>
        <w:tc>
          <w:tcPr>
            <w:tcW w:w="982" w:type="dxa"/>
          </w:tcPr>
          <w:p w14:paraId="00E3F238" w14:textId="77777777" w:rsidR="006E6C47" w:rsidRDefault="006E6C47" w:rsidP="008505FE">
            <w:pPr>
              <w:jc w:val="center"/>
              <w:rPr>
                <w:sz w:val="20"/>
                <w:szCs w:val="20"/>
              </w:rPr>
            </w:pPr>
          </w:p>
          <w:p w14:paraId="43CFF276" w14:textId="77777777" w:rsidR="006E6C47" w:rsidRDefault="006E6C47" w:rsidP="008505FE">
            <w:pPr>
              <w:jc w:val="center"/>
              <w:rPr>
                <w:sz w:val="20"/>
                <w:szCs w:val="20"/>
              </w:rPr>
            </w:pPr>
          </w:p>
          <w:p w14:paraId="1B95617A" w14:textId="77777777" w:rsidR="006E6C47" w:rsidRDefault="006E6C47" w:rsidP="008505FE">
            <w:pPr>
              <w:jc w:val="center"/>
              <w:rPr>
                <w:sz w:val="20"/>
                <w:szCs w:val="20"/>
              </w:rPr>
            </w:pPr>
            <w:r w:rsidRPr="00DC6092">
              <w:rPr>
                <w:sz w:val="20"/>
                <w:szCs w:val="20"/>
              </w:rPr>
              <w:t>4</w:t>
            </w:r>
          </w:p>
          <w:p w14:paraId="4CC944A2" w14:textId="77777777" w:rsidR="006E6C47" w:rsidRDefault="006E6C47" w:rsidP="008505FE">
            <w:pPr>
              <w:jc w:val="center"/>
              <w:rPr>
                <w:i/>
                <w:iCs/>
                <w:sz w:val="20"/>
                <w:szCs w:val="20"/>
              </w:rPr>
            </w:pPr>
          </w:p>
          <w:p w14:paraId="605AE759" w14:textId="77777777" w:rsidR="006E6C47" w:rsidRPr="008B7370" w:rsidRDefault="006E6C47" w:rsidP="008505FE">
            <w:pPr>
              <w:jc w:val="center"/>
              <w:rPr>
                <w:i/>
                <w:iCs/>
                <w:sz w:val="20"/>
                <w:szCs w:val="20"/>
              </w:rPr>
            </w:pPr>
            <w:r w:rsidRPr="008B7370">
              <w:rPr>
                <w:i/>
                <w:iCs/>
                <w:sz w:val="20"/>
                <w:szCs w:val="20"/>
              </w:rPr>
              <w:t>(6.8%)</w:t>
            </w:r>
          </w:p>
        </w:tc>
        <w:tc>
          <w:tcPr>
            <w:tcW w:w="1003" w:type="dxa"/>
          </w:tcPr>
          <w:p w14:paraId="1A6A1BC6" w14:textId="77777777" w:rsidR="006E6C47" w:rsidRDefault="006E6C47" w:rsidP="008505FE">
            <w:pPr>
              <w:jc w:val="center"/>
              <w:rPr>
                <w:sz w:val="20"/>
                <w:szCs w:val="20"/>
              </w:rPr>
            </w:pPr>
          </w:p>
          <w:p w14:paraId="73B8379E" w14:textId="77777777" w:rsidR="006E6C47" w:rsidRDefault="006E6C47" w:rsidP="008505FE">
            <w:pPr>
              <w:jc w:val="center"/>
              <w:rPr>
                <w:sz w:val="20"/>
                <w:szCs w:val="20"/>
              </w:rPr>
            </w:pPr>
          </w:p>
          <w:p w14:paraId="7D3AAD8B" w14:textId="77777777" w:rsidR="006E6C47" w:rsidRDefault="006E6C47" w:rsidP="008505FE">
            <w:pPr>
              <w:jc w:val="center"/>
              <w:rPr>
                <w:sz w:val="20"/>
                <w:szCs w:val="20"/>
              </w:rPr>
            </w:pPr>
            <w:r w:rsidRPr="00DC6092">
              <w:rPr>
                <w:sz w:val="20"/>
                <w:szCs w:val="20"/>
              </w:rPr>
              <w:t>2</w:t>
            </w:r>
          </w:p>
          <w:p w14:paraId="4F20A528" w14:textId="77777777" w:rsidR="006E6C47" w:rsidRDefault="006E6C47" w:rsidP="008505FE">
            <w:pPr>
              <w:jc w:val="center"/>
              <w:rPr>
                <w:i/>
                <w:iCs/>
                <w:sz w:val="20"/>
                <w:szCs w:val="20"/>
              </w:rPr>
            </w:pPr>
          </w:p>
          <w:p w14:paraId="326CCC85" w14:textId="77777777" w:rsidR="006E6C47" w:rsidRPr="008B7370" w:rsidRDefault="006E6C47" w:rsidP="008505FE">
            <w:pPr>
              <w:jc w:val="center"/>
              <w:rPr>
                <w:i/>
                <w:iCs/>
                <w:sz w:val="20"/>
                <w:szCs w:val="20"/>
              </w:rPr>
            </w:pPr>
            <w:r w:rsidRPr="008B7370">
              <w:rPr>
                <w:i/>
                <w:iCs/>
                <w:sz w:val="20"/>
                <w:szCs w:val="20"/>
              </w:rPr>
              <w:t>(3.8%)</w:t>
            </w:r>
          </w:p>
        </w:tc>
        <w:tc>
          <w:tcPr>
            <w:tcW w:w="959" w:type="dxa"/>
          </w:tcPr>
          <w:p w14:paraId="12EECDC1" w14:textId="77777777" w:rsidR="006E6C47" w:rsidRDefault="006E6C47" w:rsidP="008505FE">
            <w:pPr>
              <w:jc w:val="center"/>
              <w:rPr>
                <w:sz w:val="20"/>
                <w:szCs w:val="20"/>
              </w:rPr>
            </w:pPr>
          </w:p>
          <w:p w14:paraId="6E582ADE" w14:textId="77777777" w:rsidR="006E6C47" w:rsidRDefault="006E6C47" w:rsidP="008505FE">
            <w:pPr>
              <w:jc w:val="center"/>
              <w:rPr>
                <w:sz w:val="20"/>
                <w:szCs w:val="20"/>
              </w:rPr>
            </w:pPr>
          </w:p>
          <w:p w14:paraId="47718AF9" w14:textId="77777777" w:rsidR="006E6C47" w:rsidRDefault="006E6C47" w:rsidP="008505FE">
            <w:pPr>
              <w:jc w:val="center"/>
              <w:rPr>
                <w:sz w:val="20"/>
                <w:szCs w:val="20"/>
              </w:rPr>
            </w:pPr>
            <w:r w:rsidRPr="00DC6092">
              <w:rPr>
                <w:sz w:val="20"/>
                <w:szCs w:val="20"/>
              </w:rPr>
              <w:t>2</w:t>
            </w:r>
          </w:p>
          <w:p w14:paraId="69ED43E7" w14:textId="77777777" w:rsidR="006E6C47" w:rsidRDefault="006E6C47" w:rsidP="008505FE">
            <w:pPr>
              <w:jc w:val="center"/>
              <w:rPr>
                <w:i/>
                <w:iCs/>
                <w:sz w:val="20"/>
                <w:szCs w:val="20"/>
              </w:rPr>
            </w:pPr>
          </w:p>
          <w:p w14:paraId="4E52DFC4" w14:textId="77777777" w:rsidR="006E6C47" w:rsidRPr="008B7370" w:rsidRDefault="006E6C47" w:rsidP="008505FE">
            <w:pPr>
              <w:jc w:val="center"/>
              <w:rPr>
                <w:i/>
                <w:iCs/>
                <w:sz w:val="20"/>
                <w:szCs w:val="20"/>
              </w:rPr>
            </w:pPr>
            <w:r w:rsidRPr="008B7370">
              <w:rPr>
                <w:i/>
                <w:iCs/>
                <w:sz w:val="20"/>
                <w:szCs w:val="20"/>
              </w:rPr>
              <w:t>(3.8%)</w:t>
            </w:r>
          </w:p>
        </w:tc>
        <w:tc>
          <w:tcPr>
            <w:tcW w:w="1025" w:type="dxa"/>
          </w:tcPr>
          <w:p w14:paraId="5C5F3CCA" w14:textId="77777777" w:rsidR="006E6C47" w:rsidRDefault="006E6C47" w:rsidP="008505FE">
            <w:pPr>
              <w:jc w:val="center"/>
              <w:rPr>
                <w:sz w:val="20"/>
                <w:szCs w:val="20"/>
              </w:rPr>
            </w:pPr>
          </w:p>
          <w:p w14:paraId="4CAC0260" w14:textId="77777777" w:rsidR="006E6C47" w:rsidRDefault="006E6C47" w:rsidP="008505FE">
            <w:pPr>
              <w:jc w:val="center"/>
              <w:rPr>
                <w:sz w:val="20"/>
                <w:szCs w:val="20"/>
              </w:rPr>
            </w:pPr>
          </w:p>
          <w:p w14:paraId="7DE3F36A" w14:textId="77777777" w:rsidR="006E6C47" w:rsidRDefault="006E6C47" w:rsidP="008505FE">
            <w:pPr>
              <w:jc w:val="center"/>
              <w:rPr>
                <w:sz w:val="20"/>
                <w:szCs w:val="20"/>
              </w:rPr>
            </w:pPr>
            <w:r w:rsidRPr="00DC6092">
              <w:rPr>
                <w:sz w:val="20"/>
                <w:szCs w:val="20"/>
              </w:rPr>
              <w:t>1</w:t>
            </w:r>
          </w:p>
          <w:p w14:paraId="2CFE21D8" w14:textId="77777777" w:rsidR="006E6C47" w:rsidRDefault="006E6C47" w:rsidP="008505FE">
            <w:pPr>
              <w:jc w:val="center"/>
              <w:rPr>
                <w:i/>
                <w:iCs/>
                <w:sz w:val="20"/>
                <w:szCs w:val="20"/>
              </w:rPr>
            </w:pPr>
          </w:p>
          <w:p w14:paraId="2C652A85" w14:textId="77777777" w:rsidR="006E6C47" w:rsidRPr="008B7370" w:rsidRDefault="006E6C47" w:rsidP="008505FE">
            <w:pPr>
              <w:jc w:val="center"/>
              <w:rPr>
                <w:i/>
                <w:iCs/>
                <w:sz w:val="20"/>
                <w:szCs w:val="20"/>
              </w:rPr>
            </w:pPr>
            <w:r w:rsidRPr="008B7370">
              <w:rPr>
                <w:i/>
                <w:iCs/>
                <w:sz w:val="20"/>
                <w:szCs w:val="20"/>
              </w:rPr>
              <w:t>(7.7%)</w:t>
            </w:r>
          </w:p>
        </w:tc>
        <w:tc>
          <w:tcPr>
            <w:tcW w:w="993" w:type="dxa"/>
          </w:tcPr>
          <w:p w14:paraId="401CFBFF" w14:textId="77777777" w:rsidR="006E6C47" w:rsidRDefault="006E6C47" w:rsidP="008505FE">
            <w:pPr>
              <w:jc w:val="center"/>
              <w:rPr>
                <w:sz w:val="20"/>
                <w:szCs w:val="20"/>
              </w:rPr>
            </w:pPr>
          </w:p>
          <w:p w14:paraId="32FC2AA6" w14:textId="77777777" w:rsidR="006E6C47" w:rsidRDefault="006E6C47" w:rsidP="008505FE">
            <w:pPr>
              <w:jc w:val="center"/>
              <w:rPr>
                <w:sz w:val="20"/>
                <w:szCs w:val="20"/>
              </w:rPr>
            </w:pPr>
          </w:p>
          <w:p w14:paraId="0EFCE0F3" w14:textId="77777777" w:rsidR="006E6C47" w:rsidRPr="00DC6092" w:rsidRDefault="006E6C47" w:rsidP="008505FE">
            <w:pPr>
              <w:jc w:val="center"/>
              <w:rPr>
                <w:sz w:val="20"/>
                <w:szCs w:val="20"/>
              </w:rPr>
            </w:pPr>
            <w:r w:rsidRPr="00DC6092">
              <w:rPr>
                <w:sz w:val="20"/>
                <w:szCs w:val="20"/>
              </w:rPr>
              <w:t>0</w:t>
            </w:r>
          </w:p>
        </w:tc>
        <w:tc>
          <w:tcPr>
            <w:tcW w:w="884" w:type="dxa"/>
          </w:tcPr>
          <w:p w14:paraId="164E7810" w14:textId="77777777" w:rsidR="006E6C47" w:rsidRDefault="006E6C47" w:rsidP="008505FE">
            <w:pPr>
              <w:jc w:val="center"/>
              <w:rPr>
                <w:sz w:val="20"/>
                <w:szCs w:val="20"/>
              </w:rPr>
            </w:pPr>
          </w:p>
          <w:p w14:paraId="5B60B09D" w14:textId="77777777" w:rsidR="006E6C47" w:rsidRDefault="006E6C47" w:rsidP="008505FE">
            <w:pPr>
              <w:jc w:val="center"/>
              <w:rPr>
                <w:sz w:val="20"/>
                <w:szCs w:val="20"/>
              </w:rPr>
            </w:pPr>
          </w:p>
          <w:p w14:paraId="276456B8" w14:textId="77777777" w:rsidR="006E6C47" w:rsidRPr="00DC6092" w:rsidRDefault="006E6C47" w:rsidP="008505FE">
            <w:pPr>
              <w:jc w:val="center"/>
              <w:rPr>
                <w:sz w:val="20"/>
                <w:szCs w:val="20"/>
              </w:rPr>
            </w:pPr>
            <w:r w:rsidRPr="00DC6092">
              <w:rPr>
                <w:sz w:val="20"/>
                <w:szCs w:val="20"/>
              </w:rPr>
              <w:t>0</w:t>
            </w:r>
          </w:p>
        </w:tc>
        <w:tc>
          <w:tcPr>
            <w:tcW w:w="848" w:type="dxa"/>
          </w:tcPr>
          <w:p w14:paraId="4F5FA8F5" w14:textId="77777777" w:rsidR="006E6C47" w:rsidRDefault="006E6C47" w:rsidP="008505FE">
            <w:pPr>
              <w:jc w:val="center"/>
              <w:rPr>
                <w:sz w:val="20"/>
                <w:szCs w:val="20"/>
              </w:rPr>
            </w:pPr>
          </w:p>
          <w:p w14:paraId="23E1B039" w14:textId="77777777" w:rsidR="006E6C47" w:rsidRDefault="006E6C47" w:rsidP="008505FE">
            <w:pPr>
              <w:jc w:val="center"/>
              <w:rPr>
                <w:sz w:val="20"/>
                <w:szCs w:val="20"/>
              </w:rPr>
            </w:pPr>
          </w:p>
          <w:p w14:paraId="24323FCB" w14:textId="77777777" w:rsidR="006E6C47" w:rsidRPr="00DC6092" w:rsidRDefault="006E6C47" w:rsidP="008505FE">
            <w:pPr>
              <w:jc w:val="center"/>
              <w:rPr>
                <w:sz w:val="20"/>
                <w:szCs w:val="20"/>
              </w:rPr>
            </w:pPr>
            <w:r w:rsidRPr="00DC6092">
              <w:rPr>
                <w:sz w:val="20"/>
                <w:szCs w:val="20"/>
              </w:rPr>
              <w:t>0</w:t>
            </w:r>
          </w:p>
        </w:tc>
        <w:tc>
          <w:tcPr>
            <w:tcW w:w="888" w:type="dxa"/>
          </w:tcPr>
          <w:p w14:paraId="36C6145B" w14:textId="77777777" w:rsidR="006E6C47" w:rsidRDefault="006E6C47" w:rsidP="008505FE">
            <w:pPr>
              <w:jc w:val="center"/>
              <w:rPr>
                <w:sz w:val="20"/>
                <w:szCs w:val="20"/>
              </w:rPr>
            </w:pPr>
          </w:p>
          <w:p w14:paraId="6807B714" w14:textId="77777777" w:rsidR="006E6C47" w:rsidRDefault="006E6C47" w:rsidP="008505FE">
            <w:pPr>
              <w:jc w:val="center"/>
              <w:rPr>
                <w:sz w:val="20"/>
                <w:szCs w:val="20"/>
              </w:rPr>
            </w:pPr>
          </w:p>
          <w:p w14:paraId="0B077A2C" w14:textId="77777777" w:rsidR="006E6C47" w:rsidRPr="00DC6092" w:rsidRDefault="006E6C47" w:rsidP="008505FE">
            <w:pPr>
              <w:jc w:val="center"/>
              <w:rPr>
                <w:sz w:val="20"/>
                <w:szCs w:val="20"/>
              </w:rPr>
            </w:pPr>
            <w:r w:rsidRPr="00DC6092">
              <w:rPr>
                <w:sz w:val="20"/>
                <w:szCs w:val="20"/>
              </w:rPr>
              <w:t>0</w:t>
            </w:r>
          </w:p>
        </w:tc>
        <w:tc>
          <w:tcPr>
            <w:tcW w:w="888" w:type="dxa"/>
          </w:tcPr>
          <w:p w14:paraId="38E69FC9" w14:textId="77777777" w:rsidR="006E6C47" w:rsidRDefault="006E6C47" w:rsidP="008505FE">
            <w:pPr>
              <w:jc w:val="center"/>
              <w:rPr>
                <w:sz w:val="20"/>
                <w:szCs w:val="20"/>
              </w:rPr>
            </w:pPr>
          </w:p>
          <w:p w14:paraId="028CA589" w14:textId="77777777" w:rsidR="006E6C47" w:rsidRDefault="006E6C47" w:rsidP="008505FE">
            <w:pPr>
              <w:jc w:val="center"/>
              <w:rPr>
                <w:sz w:val="20"/>
                <w:szCs w:val="20"/>
              </w:rPr>
            </w:pPr>
          </w:p>
          <w:p w14:paraId="68B71F21" w14:textId="77777777" w:rsidR="006E6C47" w:rsidRPr="00DC6092" w:rsidRDefault="006E6C47" w:rsidP="008505FE">
            <w:pPr>
              <w:jc w:val="center"/>
              <w:rPr>
                <w:sz w:val="20"/>
                <w:szCs w:val="20"/>
              </w:rPr>
            </w:pPr>
            <w:r w:rsidRPr="00DC6092">
              <w:rPr>
                <w:sz w:val="20"/>
                <w:szCs w:val="20"/>
              </w:rPr>
              <w:t>0</w:t>
            </w:r>
          </w:p>
        </w:tc>
      </w:tr>
    </w:tbl>
    <w:p w14:paraId="252F817A"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p>
    <w:p w14:paraId="2A86F5A5" w14:textId="77777777" w:rsidR="006E6C47" w:rsidRPr="00F431D0" w:rsidRDefault="006E6C47" w:rsidP="005C5B08">
      <w:pPr>
        <w:pStyle w:val="Heading3"/>
        <w:spacing w:line="360" w:lineRule="auto"/>
      </w:pPr>
      <w:bookmarkStart w:id="211" w:name="_Toc73392062"/>
      <w:r w:rsidRPr="00F431D0">
        <w:lastRenderedPageBreak/>
        <w:t>Case by case analysis:</w:t>
      </w:r>
      <w:bookmarkEnd w:id="211"/>
    </w:p>
    <w:p w14:paraId="168A89FE" w14:textId="77777777" w:rsidR="006E6C47" w:rsidRPr="00F431D0" w:rsidRDefault="006E6C47" w:rsidP="005C5B08">
      <w:pPr>
        <w:spacing w:line="360" w:lineRule="auto"/>
        <w:jc w:val="both"/>
      </w:pPr>
      <w:r w:rsidRPr="00F431D0">
        <w:t xml:space="preserve">Both scans agreed with postnatal outcome </w:t>
      </w:r>
      <w:proofErr w:type="spellStart"/>
      <w:r w:rsidRPr="00F431D0">
        <w:t>as</w:t>
      </w:r>
      <w:proofErr w:type="spellEnd"/>
      <w:r w:rsidRPr="00F431D0">
        <w:t xml:space="preserve"> scored by second expert panel in 138 cases (67.6%): 53 chest cases (38.4%), abdomen 35 cases (25%), GUS 31 cases (22.4%), skeletal 9 cases (6.5%), neck 6 cases (4%), Miscellaneous 4 cases (2.9%).</w:t>
      </w:r>
    </w:p>
    <w:p w14:paraId="5BDCA0F3" w14:textId="77777777" w:rsidR="006E6C47" w:rsidRPr="00F431D0" w:rsidRDefault="006E6C47" w:rsidP="005C5B08">
      <w:pPr>
        <w:spacing w:line="360" w:lineRule="auto"/>
        <w:jc w:val="both"/>
      </w:pPr>
      <w:r w:rsidRPr="00F431D0">
        <w:t>Both scans were incorrect in 5 cases (2.4%): 4 GUS, 1 abdomen.</w:t>
      </w:r>
    </w:p>
    <w:p w14:paraId="3A1775A6" w14:textId="77777777" w:rsidR="006E6C47" w:rsidRPr="00F431D0" w:rsidRDefault="006E6C47" w:rsidP="005C5B08">
      <w:pPr>
        <w:spacing w:line="360" w:lineRule="auto"/>
        <w:jc w:val="both"/>
      </w:pPr>
      <w:r w:rsidRPr="00F431D0">
        <w:t>Both scans missed valuable information in 5 cases (2.4%): 2 GUS, 1 chest, 1 abdomen, 1 skeletal.</w:t>
      </w:r>
    </w:p>
    <w:p w14:paraId="3109464F" w14:textId="77777777" w:rsidR="006E6C47" w:rsidRPr="00F431D0" w:rsidRDefault="006E6C47" w:rsidP="005C5B08">
      <w:pPr>
        <w:spacing w:line="360" w:lineRule="auto"/>
        <w:jc w:val="both"/>
      </w:pPr>
      <w:r w:rsidRPr="00F431D0">
        <w:t>Both scans missed less valuable information in 7 cases (3.4%): 3 GUS, 3 abdomen, 1 miscellaneous.</w:t>
      </w:r>
    </w:p>
    <w:p w14:paraId="4BDB18D8" w14:textId="77777777" w:rsidR="006E6C47" w:rsidRPr="00F431D0" w:rsidRDefault="006E6C47" w:rsidP="005C5B08">
      <w:pPr>
        <w:spacing w:line="360" w:lineRule="auto"/>
        <w:jc w:val="both"/>
      </w:pPr>
      <w:r w:rsidRPr="00F431D0">
        <w:rPr>
          <w:i/>
          <w:iCs/>
        </w:rPr>
        <w:t>f</w:t>
      </w:r>
      <w:r w:rsidRPr="00F431D0">
        <w:t>MRI missed less valuable information where prenatal USS provided accurate diagnoses in 2 chest cases &lt;1%.</w:t>
      </w:r>
    </w:p>
    <w:p w14:paraId="2F54EFA2" w14:textId="77777777" w:rsidR="006E6C47" w:rsidRPr="00F431D0" w:rsidRDefault="006E6C47" w:rsidP="005C5B08">
      <w:pPr>
        <w:spacing w:line="360" w:lineRule="auto"/>
        <w:jc w:val="both"/>
      </w:pPr>
      <w:r w:rsidRPr="00F431D0">
        <w:rPr>
          <w:i/>
          <w:iCs/>
        </w:rPr>
        <w:t>f</w:t>
      </w:r>
      <w:r w:rsidRPr="00F431D0">
        <w:t>MRI corrected prenatal USS diagnoses in 7 cases (3.4%): 4 GUS, 1 abdomen, 1 chest and 1 skeletal.</w:t>
      </w:r>
    </w:p>
    <w:p w14:paraId="6879F988" w14:textId="77777777" w:rsidR="006E6C47" w:rsidRPr="00F431D0" w:rsidRDefault="006E6C47" w:rsidP="005C5B08">
      <w:pPr>
        <w:spacing w:line="360" w:lineRule="auto"/>
        <w:jc w:val="both"/>
      </w:pPr>
      <w:r w:rsidRPr="00F431D0">
        <w:t xml:space="preserve">Prenatal USS missed valuable information where </w:t>
      </w:r>
      <w:r w:rsidRPr="00F431D0">
        <w:rPr>
          <w:i/>
          <w:iCs/>
        </w:rPr>
        <w:t>f</w:t>
      </w:r>
      <w:r w:rsidRPr="00F431D0">
        <w:t xml:space="preserve">MRI provided accurate diagnoses in 9 cases (4.4%): 4 chest, 3 abdomen, 2 GUS. Also missed valuable information in another 2 GUS cases where </w:t>
      </w:r>
      <w:r w:rsidRPr="00F431D0">
        <w:rPr>
          <w:i/>
          <w:iCs/>
        </w:rPr>
        <w:t>f</w:t>
      </w:r>
      <w:r w:rsidRPr="00F431D0">
        <w:t>MRI missed less valuable information.</w:t>
      </w:r>
    </w:p>
    <w:p w14:paraId="2A66D4E3" w14:textId="77777777" w:rsidR="006E6C47" w:rsidRPr="00F431D0" w:rsidRDefault="006E6C47" w:rsidP="005C5B08">
      <w:pPr>
        <w:spacing w:line="360" w:lineRule="auto"/>
        <w:jc w:val="both"/>
      </w:pPr>
      <w:r w:rsidRPr="00F431D0">
        <w:t xml:space="preserve">Prenatal USS missed less valuable information where </w:t>
      </w:r>
      <w:r w:rsidRPr="00F431D0">
        <w:rPr>
          <w:i/>
          <w:iCs/>
        </w:rPr>
        <w:t>f</w:t>
      </w:r>
      <w:r w:rsidRPr="00F431D0">
        <w:t xml:space="preserve">MRI provided accurate diagnoses in 25 cases (12%): 8 chest, 7 Abdomen, 7 GUS, 2 skeletal, 1 miscellaneous. Also, it missed less valuable information in 1 GUS case, but </w:t>
      </w:r>
      <w:r w:rsidRPr="00F431D0">
        <w:rPr>
          <w:i/>
          <w:iCs/>
        </w:rPr>
        <w:t>f</w:t>
      </w:r>
      <w:r w:rsidRPr="00F431D0">
        <w:t>MRI missed more valuable information.</w:t>
      </w:r>
    </w:p>
    <w:p w14:paraId="4601D351" w14:textId="77777777" w:rsidR="006E6C47" w:rsidRPr="00F431D0" w:rsidRDefault="006E6C47" w:rsidP="005C5B08">
      <w:pPr>
        <w:spacing w:line="360" w:lineRule="auto"/>
        <w:jc w:val="both"/>
      </w:pPr>
      <w:r w:rsidRPr="00F431D0">
        <w:t xml:space="preserve">Prenatal USS provided incorrect diagnoses where </w:t>
      </w:r>
      <w:r w:rsidRPr="00F431D0">
        <w:rPr>
          <w:i/>
          <w:iCs/>
        </w:rPr>
        <w:t>f</w:t>
      </w:r>
      <w:r w:rsidRPr="00F431D0">
        <w:t>MRI missed valuable information in 2 GUS cases &lt;1%.</w:t>
      </w:r>
    </w:p>
    <w:p w14:paraId="4F14B5DF" w14:textId="77777777" w:rsidR="006E6C47" w:rsidRPr="00F431D0" w:rsidRDefault="006E6C47" w:rsidP="005C5B08">
      <w:pPr>
        <w:spacing w:line="360" w:lineRule="auto"/>
        <w:jc w:val="both"/>
      </w:pPr>
      <w:r w:rsidRPr="00F431D0">
        <w:t xml:space="preserve">Prenatal USS corrected </w:t>
      </w:r>
      <w:r w:rsidRPr="00F431D0">
        <w:rPr>
          <w:i/>
          <w:iCs/>
        </w:rPr>
        <w:t>f</w:t>
      </w:r>
      <w:r w:rsidRPr="00F431D0">
        <w:t>MRI in 1 abdomen case &lt;1%.</w:t>
      </w:r>
    </w:p>
    <w:p w14:paraId="689217FB" w14:textId="77777777" w:rsidR="006E6C47" w:rsidRPr="00F431D0" w:rsidRDefault="006E6C47" w:rsidP="006E6C47">
      <w:pPr>
        <w:spacing w:line="360" w:lineRule="auto"/>
        <w:jc w:val="both"/>
      </w:pPr>
      <w:r w:rsidRPr="00F431D0">
        <w:rPr>
          <w:i/>
          <w:iCs/>
        </w:rPr>
        <w:t>Summary</w:t>
      </w:r>
      <w:r w:rsidRPr="00F431D0">
        <w:t>:</w:t>
      </w:r>
    </w:p>
    <w:p w14:paraId="47AEEE92" w14:textId="77777777" w:rsidR="006E6C47" w:rsidRPr="008505FE" w:rsidRDefault="006E6C47" w:rsidP="006E6C47">
      <w:pPr>
        <w:spacing w:line="360" w:lineRule="auto"/>
        <w:jc w:val="both"/>
        <w:rPr>
          <w:b/>
          <w:bCs/>
        </w:rPr>
      </w:pPr>
      <w:r w:rsidRPr="00F431D0">
        <w:rPr>
          <w:i/>
          <w:iCs/>
        </w:rPr>
        <w:t>f</w:t>
      </w:r>
      <w:r w:rsidRPr="00F431D0">
        <w:t xml:space="preserve">MRI was superior to prenatal USS in 21.5% </w:t>
      </w:r>
      <w:r w:rsidRPr="00F431D0">
        <w:rPr>
          <w:i/>
          <w:iCs/>
        </w:rPr>
        <w:t>(n=44)</w:t>
      </w:r>
      <w:r w:rsidRPr="00F431D0">
        <w:t xml:space="preserve"> of cases confirmed postnatally. It changed prenatal USS diagnoses completely in 7 cases: 4 GUS, 1 abdomen, 1 chest, and 1 skeletal cases. </w:t>
      </w:r>
      <w:r w:rsidRPr="00F431D0">
        <w:rPr>
          <w:i/>
          <w:iCs/>
        </w:rPr>
        <w:t>f</w:t>
      </w:r>
      <w:r w:rsidRPr="00F431D0">
        <w:t xml:space="preserve">MRI was found to be correct postnatally in another 9 cases: 4 chest, 3 abdomen and 2 GUS where prenatal USS missed valuable information that would have changed the course of management and/or counselling. In 24 cases: 8 chest, 7 GUS, 6 abdomen, 2 skeletal and 1 miscellaneous </w:t>
      </w:r>
      <w:r w:rsidRPr="00F431D0">
        <w:rPr>
          <w:i/>
          <w:iCs/>
        </w:rPr>
        <w:t>f</w:t>
      </w:r>
      <w:r w:rsidRPr="00F431D0">
        <w:t xml:space="preserve">MRI findings were confirmed postnatally whereas prenatal USS missed information but without affecting management and/or counselling. Prenatal USS provided incorrect diagnoses in another 4 GUS cases where </w:t>
      </w:r>
      <w:r w:rsidRPr="00F431D0">
        <w:rPr>
          <w:i/>
          <w:iCs/>
        </w:rPr>
        <w:t>f</w:t>
      </w:r>
      <w:r w:rsidRPr="00F431D0">
        <w:t>MRI provided correct diagnoses but missed valuable information.</w:t>
      </w:r>
      <w:r>
        <w:br w:type="page"/>
      </w:r>
    </w:p>
    <w:p w14:paraId="1D033095" w14:textId="77777777" w:rsidR="006E6C47" w:rsidRPr="00F431D0" w:rsidRDefault="006E6C47" w:rsidP="006E6C47">
      <w:pPr>
        <w:pStyle w:val="Heading3"/>
        <w:spacing w:line="360" w:lineRule="auto"/>
        <w:jc w:val="both"/>
      </w:pPr>
      <w:bookmarkStart w:id="212" w:name="_Toc73392063"/>
      <w:r w:rsidRPr="00F431D0">
        <w:lastRenderedPageBreak/>
        <w:t>First Expert Panel vs Second Expert Panel</w:t>
      </w:r>
      <w:bookmarkEnd w:id="212"/>
    </w:p>
    <w:p w14:paraId="1E6B79EE" w14:textId="4A500463" w:rsidR="006E6C47" w:rsidRPr="00F431D0" w:rsidRDefault="006E6C47" w:rsidP="006E6C47">
      <w:pPr>
        <w:spacing w:line="360" w:lineRule="auto"/>
        <w:jc w:val="both"/>
        <w:sectPr w:rsidR="006E6C47" w:rsidRPr="00F431D0" w:rsidSect="00304E9D">
          <w:pgSz w:w="11906" w:h="16838"/>
          <w:pgMar w:top="1440" w:right="1440" w:bottom="1440" w:left="1440" w:header="708" w:footer="708" w:gutter="0"/>
          <w:cols w:space="708"/>
          <w:docGrid w:linePitch="360"/>
        </w:sectPr>
      </w:pPr>
      <w:r w:rsidRPr="00F431D0">
        <w:t xml:space="preserve">Second panel assessment disagreed with first panel assessment in 14 cases (6.8%) where </w:t>
      </w:r>
      <w:r w:rsidRPr="00F431D0">
        <w:rPr>
          <w:i/>
          <w:iCs/>
        </w:rPr>
        <w:t>f</w:t>
      </w:r>
      <w:r w:rsidRPr="00F431D0">
        <w:t xml:space="preserve">MRI was believed to be superior to prenatal USS. </w:t>
      </w:r>
      <w:r w:rsidR="00474296" w:rsidRPr="00F431D0">
        <w:t>Nine</w:t>
      </w:r>
      <w:r w:rsidRPr="00F431D0">
        <w:t xml:space="preserve"> of those cases where from the GUS cohort. It also disagreed with first panel assessment in 102 cases (49.75%) where prenatal USS was thought to be inferior to </w:t>
      </w:r>
      <w:r w:rsidRPr="00F431D0">
        <w:rPr>
          <w:i/>
          <w:iCs/>
        </w:rPr>
        <w:t>f</w:t>
      </w:r>
      <w:r w:rsidRPr="00F431D0">
        <w:t xml:space="preserve">MRI. Postnatal outcome and second panel scoring proved that prenatal USS either provided information similar to </w:t>
      </w:r>
      <w:r w:rsidRPr="00F431D0">
        <w:rPr>
          <w:i/>
          <w:iCs/>
        </w:rPr>
        <w:t>f</w:t>
      </w:r>
      <w:r w:rsidRPr="00F431D0">
        <w:t xml:space="preserve">MRI or missed less valuable information that did not change management or counselling in those patients. The majority of these cases were from the chest cohort 45% (n=46) and almost 70% (n=32) of those were CDH cases in which higher scores were given by the first expert panel due to the added benefit of lung volume measurements by </w:t>
      </w:r>
      <w:r w:rsidRPr="00F431D0">
        <w:rPr>
          <w:i/>
          <w:iCs/>
        </w:rPr>
        <w:t>f</w:t>
      </w:r>
      <w:r w:rsidRPr="00F431D0">
        <w:t>MRI. Table-13 illustrates agreements and disagreements between first and second expert panels.</w:t>
      </w:r>
    </w:p>
    <w:p w14:paraId="77C76120" w14:textId="12369E45" w:rsidR="00466235" w:rsidRDefault="00466235" w:rsidP="00466235">
      <w:pPr>
        <w:pStyle w:val="Caption"/>
        <w:keepNext/>
      </w:pPr>
      <w:bookmarkStart w:id="213" w:name="_Toc73382060"/>
      <w:r>
        <w:lastRenderedPageBreak/>
        <w:t xml:space="preserve">Table </w:t>
      </w:r>
      <w:r w:rsidR="004F2F2A">
        <w:fldChar w:fldCharType="begin"/>
      </w:r>
      <w:r w:rsidR="004F2F2A">
        <w:instrText xml:space="preserve"> SEQ Table \* ARABIC </w:instrText>
      </w:r>
      <w:r w:rsidR="004F2F2A">
        <w:fldChar w:fldCharType="separate"/>
      </w:r>
      <w:r w:rsidR="00A2308A">
        <w:rPr>
          <w:noProof/>
        </w:rPr>
        <w:t>13</w:t>
      </w:r>
      <w:r w:rsidR="004F2F2A">
        <w:rPr>
          <w:noProof/>
        </w:rPr>
        <w:fldChar w:fldCharType="end"/>
      </w:r>
      <w:r>
        <w:t xml:space="preserve"> Agreement/Disagreement between First and Second Expert Panels.</w:t>
      </w:r>
      <w:bookmarkEnd w:id="213"/>
    </w:p>
    <w:tbl>
      <w:tblPr>
        <w:tblStyle w:val="TableGrid"/>
        <w:tblW w:w="9303" w:type="dxa"/>
        <w:tblLook w:val="04A0" w:firstRow="1" w:lastRow="0" w:firstColumn="1" w:lastColumn="0" w:noHBand="0" w:noVBand="1"/>
      </w:tblPr>
      <w:tblGrid>
        <w:gridCol w:w="1069"/>
        <w:gridCol w:w="689"/>
        <w:gridCol w:w="593"/>
        <w:gridCol w:w="689"/>
        <w:gridCol w:w="594"/>
        <w:gridCol w:w="706"/>
        <w:gridCol w:w="594"/>
        <w:gridCol w:w="689"/>
        <w:gridCol w:w="594"/>
        <w:gridCol w:w="689"/>
        <w:gridCol w:w="682"/>
        <w:gridCol w:w="805"/>
        <w:gridCol w:w="910"/>
      </w:tblGrid>
      <w:tr w:rsidR="006E6C47" w:rsidRPr="007F08B6" w14:paraId="0A22861A" w14:textId="77777777" w:rsidTr="008505FE">
        <w:trPr>
          <w:trHeight w:val="489"/>
        </w:trPr>
        <w:tc>
          <w:tcPr>
            <w:tcW w:w="1069" w:type="dxa"/>
          </w:tcPr>
          <w:p w14:paraId="2DAEB72F" w14:textId="77777777" w:rsidR="006E6C47" w:rsidRPr="007F08B6" w:rsidRDefault="006E6C47" w:rsidP="008505FE">
            <w:r w:rsidRPr="007F08B6">
              <w:t>Region</w:t>
            </w:r>
          </w:p>
        </w:tc>
        <w:tc>
          <w:tcPr>
            <w:tcW w:w="1282" w:type="dxa"/>
            <w:gridSpan w:val="2"/>
          </w:tcPr>
          <w:p w14:paraId="22B65FEA" w14:textId="77777777" w:rsidR="006E6C47" w:rsidRPr="007F08B6" w:rsidRDefault="006E6C47" w:rsidP="008505FE">
            <w:pPr>
              <w:jc w:val="center"/>
              <w:rPr>
                <w:i/>
                <w:iCs/>
              </w:rPr>
            </w:pPr>
            <w:r w:rsidRPr="007F08B6">
              <w:rPr>
                <w:i/>
                <w:iCs/>
              </w:rPr>
              <w:t>Chest</w:t>
            </w:r>
          </w:p>
        </w:tc>
        <w:tc>
          <w:tcPr>
            <w:tcW w:w="1283" w:type="dxa"/>
            <w:gridSpan w:val="2"/>
          </w:tcPr>
          <w:p w14:paraId="498A65AE" w14:textId="77777777" w:rsidR="006E6C47" w:rsidRPr="007F08B6" w:rsidRDefault="006E6C47" w:rsidP="008505FE">
            <w:pPr>
              <w:jc w:val="center"/>
              <w:rPr>
                <w:i/>
                <w:iCs/>
              </w:rPr>
            </w:pPr>
            <w:r w:rsidRPr="007F08B6">
              <w:rPr>
                <w:i/>
                <w:iCs/>
              </w:rPr>
              <w:t>Abdomen</w:t>
            </w:r>
          </w:p>
        </w:tc>
        <w:tc>
          <w:tcPr>
            <w:tcW w:w="1300" w:type="dxa"/>
            <w:gridSpan w:val="2"/>
          </w:tcPr>
          <w:p w14:paraId="5D6B9D99" w14:textId="77777777" w:rsidR="006E6C47" w:rsidRPr="007F08B6" w:rsidRDefault="006E6C47" w:rsidP="008505FE">
            <w:pPr>
              <w:jc w:val="center"/>
              <w:rPr>
                <w:i/>
                <w:iCs/>
              </w:rPr>
            </w:pPr>
            <w:r w:rsidRPr="007F08B6">
              <w:rPr>
                <w:i/>
                <w:iCs/>
              </w:rPr>
              <w:t>GUS</w:t>
            </w:r>
          </w:p>
        </w:tc>
        <w:tc>
          <w:tcPr>
            <w:tcW w:w="1283" w:type="dxa"/>
            <w:gridSpan w:val="2"/>
          </w:tcPr>
          <w:p w14:paraId="0489EB2D" w14:textId="77777777" w:rsidR="006E6C47" w:rsidRPr="007F08B6" w:rsidRDefault="006E6C47" w:rsidP="008505FE">
            <w:pPr>
              <w:jc w:val="center"/>
              <w:rPr>
                <w:i/>
                <w:iCs/>
              </w:rPr>
            </w:pPr>
            <w:r w:rsidRPr="007F08B6">
              <w:rPr>
                <w:i/>
                <w:iCs/>
              </w:rPr>
              <w:t>Skeletal</w:t>
            </w:r>
          </w:p>
        </w:tc>
        <w:tc>
          <w:tcPr>
            <w:tcW w:w="1371" w:type="dxa"/>
            <w:gridSpan w:val="2"/>
          </w:tcPr>
          <w:p w14:paraId="3A0FC2BD" w14:textId="77777777" w:rsidR="006E6C47" w:rsidRPr="007F08B6" w:rsidRDefault="006E6C47" w:rsidP="008505FE">
            <w:pPr>
              <w:jc w:val="center"/>
              <w:rPr>
                <w:i/>
                <w:iCs/>
              </w:rPr>
            </w:pPr>
            <w:r w:rsidRPr="007F08B6">
              <w:rPr>
                <w:i/>
                <w:iCs/>
              </w:rPr>
              <w:t>Neck</w:t>
            </w:r>
          </w:p>
        </w:tc>
        <w:tc>
          <w:tcPr>
            <w:tcW w:w="1715" w:type="dxa"/>
            <w:gridSpan w:val="2"/>
          </w:tcPr>
          <w:p w14:paraId="09AE98A4" w14:textId="77777777" w:rsidR="006E6C47" w:rsidRPr="007F08B6" w:rsidRDefault="006E6C47" w:rsidP="008505FE">
            <w:pPr>
              <w:jc w:val="center"/>
              <w:rPr>
                <w:i/>
                <w:iCs/>
              </w:rPr>
            </w:pPr>
            <w:r w:rsidRPr="007F08B6">
              <w:rPr>
                <w:i/>
                <w:iCs/>
              </w:rPr>
              <w:t>Miscellaneous</w:t>
            </w:r>
          </w:p>
        </w:tc>
      </w:tr>
      <w:tr w:rsidR="006E6C47" w:rsidRPr="007F08B6" w14:paraId="7819F793" w14:textId="77777777" w:rsidTr="00466235">
        <w:trPr>
          <w:trHeight w:val="489"/>
        </w:trPr>
        <w:tc>
          <w:tcPr>
            <w:tcW w:w="1069" w:type="dxa"/>
          </w:tcPr>
          <w:p w14:paraId="697F4199" w14:textId="77777777" w:rsidR="006E6C47" w:rsidRPr="007F08B6" w:rsidRDefault="006E6C47" w:rsidP="008505FE">
            <w:r w:rsidRPr="007F08B6">
              <w:t>Scan</w:t>
            </w:r>
          </w:p>
        </w:tc>
        <w:tc>
          <w:tcPr>
            <w:tcW w:w="689" w:type="dxa"/>
          </w:tcPr>
          <w:p w14:paraId="52048696" w14:textId="77777777" w:rsidR="006E6C47" w:rsidRPr="007F08B6" w:rsidRDefault="006E6C47" w:rsidP="008505FE">
            <w:pPr>
              <w:jc w:val="center"/>
              <w:rPr>
                <w:i/>
                <w:iCs/>
              </w:rPr>
            </w:pPr>
            <w:r w:rsidRPr="007F08B6">
              <w:rPr>
                <w:i/>
                <w:iCs/>
              </w:rPr>
              <w:t>fMRI</w:t>
            </w:r>
          </w:p>
        </w:tc>
        <w:tc>
          <w:tcPr>
            <w:tcW w:w="593" w:type="dxa"/>
          </w:tcPr>
          <w:p w14:paraId="12AC19F0" w14:textId="77777777" w:rsidR="006E6C47" w:rsidRPr="007F08B6" w:rsidRDefault="006E6C47" w:rsidP="008505FE">
            <w:pPr>
              <w:jc w:val="center"/>
              <w:rPr>
                <w:i/>
                <w:iCs/>
              </w:rPr>
            </w:pPr>
            <w:r w:rsidRPr="007F08B6">
              <w:rPr>
                <w:i/>
                <w:iCs/>
              </w:rPr>
              <w:t>USS</w:t>
            </w:r>
          </w:p>
        </w:tc>
        <w:tc>
          <w:tcPr>
            <w:tcW w:w="689" w:type="dxa"/>
          </w:tcPr>
          <w:p w14:paraId="6F6BBFCF" w14:textId="77777777" w:rsidR="006E6C47" w:rsidRPr="007F08B6" w:rsidRDefault="006E6C47" w:rsidP="008505FE">
            <w:pPr>
              <w:jc w:val="center"/>
              <w:rPr>
                <w:i/>
                <w:iCs/>
              </w:rPr>
            </w:pPr>
            <w:r w:rsidRPr="007F08B6">
              <w:rPr>
                <w:i/>
                <w:iCs/>
              </w:rPr>
              <w:t>fMRI</w:t>
            </w:r>
          </w:p>
        </w:tc>
        <w:tc>
          <w:tcPr>
            <w:tcW w:w="594" w:type="dxa"/>
          </w:tcPr>
          <w:p w14:paraId="13AA6E2D" w14:textId="77777777" w:rsidR="006E6C47" w:rsidRPr="007F08B6" w:rsidRDefault="006E6C47" w:rsidP="008505FE">
            <w:pPr>
              <w:jc w:val="center"/>
              <w:rPr>
                <w:i/>
                <w:iCs/>
              </w:rPr>
            </w:pPr>
            <w:r w:rsidRPr="007F08B6">
              <w:rPr>
                <w:i/>
                <w:iCs/>
              </w:rPr>
              <w:t>USS</w:t>
            </w:r>
          </w:p>
        </w:tc>
        <w:tc>
          <w:tcPr>
            <w:tcW w:w="706" w:type="dxa"/>
          </w:tcPr>
          <w:p w14:paraId="0C515F23" w14:textId="77777777" w:rsidR="006E6C47" w:rsidRPr="007F08B6" w:rsidRDefault="006E6C47" w:rsidP="008505FE">
            <w:pPr>
              <w:jc w:val="center"/>
              <w:rPr>
                <w:i/>
                <w:iCs/>
              </w:rPr>
            </w:pPr>
            <w:r w:rsidRPr="007F08B6">
              <w:rPr>
                <w:i/>
                <w:iCs/>
              </w:rPr>
              <w:t>fMRI</w:t>
            </w:r>
          </w:p>
        </w:tc>
        <w:tc>
          <w:tcPr>
            <w:tcW w:w="594" w:type="dxa"/>
          </w:tcPr>
          <w:p w14:paraId="28BB6A54" w14:textId="77777777" w:rsidR="006E6C47" w:rsidRPr="007F08B6" w:rsidRDefault="006E6C47" w:rsidP="008505FE">
            <w:pPr>
              <w:jc w:val="center"/>
              <w:rPr>
                <w:i/>
                <w:iCs/>
              </w:rPr>
            </w:pPr>
            <w:r w:rsidRPr="007F08B6">
              <w:rPr>
                <w:i/>
                <w:iCs/>
              </w:rPr>
              <w:t>USS</w:t>
            </w:r>
          </w:p>
        </w:tc>
        <w:tc>
          <w:tcPr>
            <w:tcW w:w="689" w:type="dxa"/>
          </w:tcPr>
          <w:p w14:paraId="38EADD3A" w14:textId="77777777" w:rsidR="006E6C47" w:rsidRPr="007F08B6" w:rsidRDefault="006E6C47" w:rsidP="008505FE">
            <w:pPr>
              <w:jc w:val="center"/>
              <w:rPr>
                <w:i/>
                <w:iCs/>
              </w:rPr>
            </w:pPr>
            <w:r w:rsidRPr="007F08B6">
              <w:rPr>
                <w:i/>
                <w:iCs/>
              </w:rPr>
              <w:t>fMRI</w:t>
            </w:r>
          </w:p>
        </w:tc>
        <w:tc>
          <w:tcPr>
            <w:tcW w:w="594" w:type="dxa"/>
          </w:tcPr>
          <w:p w14:paraId="2535C334" w14:textId="77777777" w:rsidR="006E6C47" w:rsidRPr="007F08B6" w:rsidRDefault="006E6C47" w:rsidP="008505FE">
            <w:pPr>
              <w:jc w:val="center"/>
              <w:rPr>
                <w:i/>
                <w:iCs/>
              </w:rPr>
            </w:pPr>
            <w:r w:rsidRPr="007F08B6">
              <w:rPr>
                <w:i/>
                <w:iCs/>
              </w:rPr>
              <w:t>USS</w:t>
            </w:r>
          </w:p>
        </w:tc>
        <w:tc>
          <w:tcPr>
            <w:tcW w:w="689" w:type="dxa"/>
          </w:tcPr>
          <w:p w14:paraId="1A8E6029" w14:textId="77777777" w:rsidR="006E6C47" w:rsidRPr="007F08B6" w:rsidRDefault="006E6C47" w:rsidP="008505FE">
            <w:pPr>
              <w:jc w:val="center"/>
              <w:rPr>
                <w:i/>
                <w:iCs/>
              </w:rPr>
            </w:pPr>
            <w:r w:rsidRPr="007F08B6">
              <w:rPr>
                <w:i/>
                <w:iCs/>
              </w:rPr>
              <w:t>fMRI</w:t>
            </w:r>
          </w:p>
        </w:tc>
        <w:tc>
          <w:tcPr>
            <w:tcW w:w="682" w:type="dxa"/>
          </w:tcPr>
          <w:p w14:paraId="630BB632" w14:textId="77777777" w:rsidR="006E6C47" w:rsidRPr="007F08B6" w:rsidRDefault="006E6C47" w:rsidP="008505FE">
            <w:pPr>
              <w:jc w:val="center"/>
              <w:rPr>
                <w:i/>
                <w:iCs/>
              </w:rPr>
            </w:pPr>
            <w:r w:rsidRPr="007F08B6">
              <w:rPr>
                <w:i/>
                <w:iCs/>
              </w:rPr>
              <w:t>USS</w:t>
            </w:r>
          </w:p>
        </w:tc>
        <w:tc>
          <w:tcPr>
            <w:tcW w:w="805" w:type="dxa"/>
          </w:tcPr>
          <w:p w14:paraId="535989EF" w14:textId="77777777" w:rsidR="006E6C47" w:rsidRPr="007F08B6" w:rsidRDefault="006E6C47" w:rsidP="008505FE">
            <w:pPr>
              <w:jc w:val="center"/>
              <w:rPr>
                <w:i/>
                <w:iCs/>
              </w:rPr>
            </w:pPr>
            <w:r w:rsidRPr="007F08B6">
              <w:rPr>
                <w:i/>
                <w:iCs/>
              </w:rPr>
              <w:t>fMRI</w:t>
            </w:r>
          </w:p>
        </w:tc>
        <w:tc>
          <w:tcPr>
            <w:tcW w:w="910" w:type="dxa"/>
          </w:tcPr>
          <w:p w14:paraId="2D0D73A3" w14:textId="77777777" w:rsidR="006E6C47" w:rsidRPr="007F08B6" w:rsidRDefault="006E6C47" w:rsidP="008505FE">
            <w:pPr>
              <w:jc w:val="center"/>
              <w:rPr>
                <w:i/>
                <w:iCs/>
              </w:rPr>
            </w:pPr>
            <w:r w:rsidRPr="007F08B6">
              <w:rPr>
                <w:i/>
                <w:iCs/>
              </w:rPr>
              <w:t>USS</w:t>
            </w:r>
          </w:p>
        </w:tc>
      </w:tr>
      <w:tr w:rsidR="006E6C47" w:rsidRPr="007F08B6" w14:paraId="019568F3" w14:textId="77777777" w:rsidTr="00466235">
        <w:trPr>
          <w:trHeight w:val="421"/>
        </w:trPr>
        <w:tc>
          <w:tcPr>
            <w:tcW w:w="1069" w:type="dxa"/>
          </w:tcPr>
          <w:p w14:paraId="173BA78F" w14:textId="77777777" w:rsidR="006E6C47" w:rsidRDefault="006E6C47" w:rsidP="008505FE">
            <w:r w:rsidRPr="007F08B6">
              <w:t>Agree</w:t>
            </w:r>
          </w:p>
          <w:p w14:paraId="6697D4D1" w14:textId="77777777" w:rsidR="006E6C47" w:rsidRPr="008505FE" w:rsidRDefault="006E6C47" w:rsidP="008505FE">
            <w:pPr>
              <w:rPr>
                <w:i/>
                <w:iCs/>
              </w:rPr>
            </w:pPr>
            <w:r>
              <w:rPr>
                <w:i/>
                <w:iCs/>
              </w:rPr>
              <w:t>(n)</w:t>
            </w:r>
          </w:p>
        </w:tc>
        <w:tc>
          <w:tcPr>
            <w:tcW w:w="689" w:type="dxa"/>
          </w:tcPr>
          <w:p w14:paraId="69CC34C8" w14:textId="77777777" w:rsidR="006E6C47" w:rsidRDefault="006E6C47" w:rsidP="008505FE">
            <w:pPr>
              <w:jc w:val="center"/>
              <w:rPr>
                <w:i/>
                <w:iCs/>
              </w:rPr>
            </w:pPr>
          </w:p>
          <w:p w14:paraId="5A11DB35" w14:textId="77777777" w:rsidR="006E6C47" w:rsidRPr="007F08B6" w:rsidRDefault="006E6C47" w:rsidP="008505FE">
            <w:pPr>
              <w:jc w:val="center"/>
              <w:rPr>
                <w:i/>
                <w:iCs/>
              </w:rPr>
            </w:pPr>
            <w:r w:rsidRPr="007F08B6">
              <w:rPr>
                <w:i/>
                <w:iCs/>
              </w:rPr>
              <w:t>67</w:t>
            </w:r>
          </w:p>
        </w:tc>
        <w:tc>
          <w:tcPr>
            <w:tcW w:w="593" w:type="dxa"/>
          </w:tcPr>
          <w:p w14:paraId="7A137870" w14:textId="77777777" w:rsidR="006E6C47" w:rsidRDefault="006E6C47" w:rsidP="008505FE">
            <w:pPr>
              <w:jc w:val="center"/>
              <w:rPr>
                <w:i/>
                <w:iCs/>
              </w:rPr>
            </w:pPr>
          </w:p>
          <w:p w14:paraId="58004803" w14:textId="77777777" w:rsidR="006E6C47" w:rsidRPr="007F08B6" w:rsidRDefault="006E6C47" w:rsidP="008505FE">
            <w:pPr>
              <w:jc w:val="center"/>
              <w:rPr>
                <w:i/>
                <w:iCs/>
              </w:rPr>
            </w:pPr>
            <w:r w:rsidRPr="007F08B6">
              <w:rPr>
                <w:i/>
                <w:iCs/>
              </w:rPr>
              <w:t>23</w:t>
            </w:r>
          </w:p>
        </w:tc>
        <w:tc>
          <w:tcPr>
            <w:tcW w:w="689" w:type="dxa"/>
          </w:tcPr>
          <w:p w14:paraId="1DD78783" w14:textId="77777777" w:rsidR="006E6C47" w:rsidRDefault="006E6C47" w:rsidP="008505FE">
            <w:pPr>
              <w:jc w:val="center"/>
              <w:rPr>
                <w:i/>
                <w:iCs/>
              </w:rPr>
            </w:pPr>
          </w:p>
          <w:p w14:paraId="7076800F" w14:textId="77777777" w:rsidR="006E6C47" w:rsidRPr="007F08B6" w:rsidRDefault="006E6C47" w:rsidP="008505FE">
            <w:pPr>
              <w:jc w:val="center"/>
              <w:rPr>
                <w:i/>
                <w:iCs/>
              </w:rPr>
            </w:pPr>
            <w:r w:rsidRPr="007F08B6">
              <w:rPr>
                <w:i/>
                <w:iCs/>
              </w:rPr>
              <w:t>49</w:t>
            </w:r>
          </w:p>
        </w:tc>
        <w:tc>
          <w:tcPr>
            <w:tcW w:w="594" w:type="dxa"/>
          </w:tcPr>
          <w:p w14:paraId="0D1BA6A1" w14:textId="77777777" w:rsidR="006E6C47" w:rsidRDefault="006E6C47" w:rsidP="008505FE">
            <w:pPr>
              <w:jc w:val="center"/>
              <w:rPr>
                <w:i/>
                <w:iCs/>
              </w:rPr>
            </w:pPr>
          </w:p>
          <w:p w14:paraId="78D4269B" w14:textId="77777777" w:rsidR="006E6C47" w:rsidRPr="007F08B6" w:rsidRDefault="006E6C47" w:rsidP="008505FE">
            <w:pPr>
              <w:jc w:val="center"/>
              <w:rPr>
                <w:i/>
                <w:iCs/>
              </w:rPr>
            </w:pPr>
            <w:r w:rsidRPr="007F08B6">
              <w:rPr>
                <w:i/>
                <w:iCs/>
              </w:rPr>
              <w:t>29</w:t>
            </w:r>
          </w:p>
        </w:tc>
        <w:tc>
          <w:tcPr>
            <w:tcW w:w="706" w:type="dxa"/>
          </w:tcPr>
          <w:p w14:paraId="7DDA0A61" w14:textId="77777777" w:rsidR="006E6C47" w:rsidRDefault="006E6C47" w:rsidP="008505FE">
            <w:pPr>
              <w:jc w:val="center"/>
              <w:rPr>
                <w:i/>
                <w:iCs/>
              </w:rPr>
            </w:pPr>
          </w:p>
          <w:p w14:paraId="30CD3808" w14:textId="77777777" w:rsidR="006E6C47" w:rsidRPr="007F08B6" w:rsidRDefault="006E6C47" w:rsidP="008505FE">
            <w:pPr>
              <w:jc w:val="center"/>
              <w:rPr>
                <w:i/>
                <w:iCs/>
              </w:rPr>
            </w:pPr>
            <w:r>
              <w:rPr>
                <w:i/>
                <w:iCs/>
              </w:rPr>
              <w:t>50</w:t>
            </w:r>
          </w:p>
        </w:tc>
        <w:tc>
          <w:tcPr>
            <w:tcW w:w="594" w:type="dxa"/>
          </w:tcPr>
          <w:p w14:paraId="4BEB4A12" w14:textId="77777777" w:rsidR="006E6C47" w:rsidRDefault="006E6C47" w:rsidP="008505FE">
            <w:pPr>
              <w:jc w:val="center"/>
              <w:rPr>
                <w:i/>
                <w:iCs/>
              </w:rPr>
            </w:pPr>
          </w:p>
          <w:p w14:paraId="1C85731A" w14:textId="77777777" w:rsidR="006E6C47" w:rsidRPr="007F08B6" w:rsidRDefault="006E6C47" w:rsidP="008505FE">
            <w:pPr>
              <w:jc w:val="center"/>
              <w:rPr>
                <w:i/>
                <w:iCs/>
              </w:rPr>
            </w:pPr>
            <w:r w:rsidRPr="007F08B6">
              <w:rPr>
                <w:i/>
                <w:iCs/>
              </w:rPr>
              <w:t>36</w:t>
            </w:r>
          </w:p>
        </w:tc>
        <w:tc>
          <w:tcPr>
            <w:tcW w:w="689" w:type="dxa"/>
          </w:tcPr>
          <w:p w14:paraId="469D68C3" w14:textId="77777777" w:rsidR="006E6C47" w:rsidRDefault="006E6C47" w:rsidP="008505FE">
            <w:pPr>
              <w:jc w:val="center"/>
              <w:rPr>
                <w:i/>
                <w:iCs/>
              </w:rPr>
            </w:pPr>
          </w:p>
          <w:p w14:paraId="1FC8E326" w14:textId="77777777" w:rsidR="006E6C47" w:rsidRPr="007F08B6" w:rsidRDefault="006E6C47" w:rsidP="008505FE">
            <w:pPr>
              <w:jc w:val="center"/>
              <w:rPr>
                <w:i/>
                <w:iCs/>
              </w:rPr>
            </w:pPr>
            <w:r w:rsidRPr="007F08B6">
              <w:rPr>
                <w:i/>
                <w:iCs/>
              </w:rPr>
              <w:t>12</w:t>
            </w:r>
          </w:p>
        </w:tc>
        <w:tc>
          <w:tcPr>
            <w:tcW w:w="594" w:type="dxa"/>
          </w:tcPr>
          <w:p w14:paraId="78BEE844" w14:textId="77777777" w:rsidR="006E6C47" w:rsidRDefault="006E6C47" w:rsidP="008505FE">
            <w:pPr>
              <w:jc w:val="center"/>
              <w:rPr>
                <w:i/>
                <w:iCs/>
              </w:rPr>
            </w:pPr>
          </w:p>
          <w:p w14:paraId="4EE17323" w14:textId="77777777" w:rsidR="006E6C47" w:rsidRPr="007F08B6" w:rsidRDefault="006E6C47" w:rsidP="008505FE">
            <w:pPr>
              <w:jc w:val="center"/>
              <w:rPr>
                <w:i/>
                <w:iCs/>
              </w:rPr>
            </w:pPr>
            <w:r w:rsidRPr="007F08B6">
              <w:rPr>
                <w:i/>
                <w:iCs/>
              </w:rPr>
              <w:t>7</w:t>
            </w:r>
          </w:p>
        </w:tc>
        <w:tc>
          <w:tcPr>
            <w:tcW w:w="689" w:type="dxa"/>
          </w:tcPr>
          <w:p w14:paraId="3A0AD810" w14:textId="77777777" w:rsidR="006E6C47" w:rsidRDefault="006E6C47" w:rsidP="008505FE">
            <w:pPr>
              <w:jc w:val="center"/>
              <w:rPr>
                <w:i/>
                <w:iCs/>
              </w:rPr>
            </w:pPr>
          </w:p>
          <w:p w14:paraId="4D0FA931" w14:textId="77777777" w:rsidR="006E6C47" w:rsidRPr="007F08B6" w:rsidRDefault="006E6C47" w:rsidP="008505FE">
            <w:pPr>
              <w:jc w:val="center"/>
              <w:rPr>
                <w:i/>
                <w:iCs/>
              </w:rPr>
            </w:pPr>
            <w:r w:rsidRPr="007F08B6">
              <w:rPr>
                <w:i/>
                <w:iCs/>
              </w:rPr>
              <w:t>6</w:t>
            </w:r>
          </w:p>
        </w:tc>
        <w:tc>
          <w:tcPr>
            <w:tcW w:w="682" w:type="dxa"/>
          </w:tcPr>
          <w:p w14:paraId="6CDA8C4C" w14:textId="77777777" w:rsidR="006E6C47" w:rsidRDefault="006E6C47" w:rsidP="008505FE">
            <w:pPr>
              <w:jc w:val="center"/>
              <w:rPr>
                <w:i/>
                <w:iCs/>
              </w:rPr>
            </w:pPr>
          </w:p>
          <w:p w14:paraId="1745351A" w14:textId="77777777" w:rsidR="006E6C47" w:rsidRPr="007F08B6" w:rsidRDefault="006E6C47" w:rsidP="008505FE">
            <w:pPr>
              <w:jc w:val="center"/>
              <w:rPr>
                <w:i/>
                <w:iCs/>
              </w:rPr>
            </w:pPr>
            <w:r w:rsidRPr="007F08B6">
              <w:rPr>
                <w:i/>
                <w:iCs/>
              </w:rPr>
              <w:t>4</w:t>
            </w:r>
          </w:p>
        </w:tc>
        <w:tc>
          <w:tcPr>
            <w:tcW w:w="805" w:type="dxa"/>
          </w:tcPr>
          <w:p w14:paraId="5512D2BA" w14:textId="77777777" w:rsidR="006E6C47" w:rsidRDefault="006E6C47" w:rsidP="008505FE">
            <w:pPr>
              <w:jc w:val="center"/>
              <w:rPr>
                <w:i/>
                <w:iCs/>
              </w:rPr>
            </w:pPr>
          </w:p>
          <w:p w14:paraId="4E2B10D2" w14:textId="77777777" w:rsidR="006E6C47" w:rsidRPr="007F08B6" w:rsidRDefault="006E6C47" w:rsidP="008505FE">
            <w:pPr>
              <w:jc w:val="center"/>
              <w:rPr>
                <w:i/>
                <w:iCs/>
              </w:rPr>
            </w:pPr>
            <w:r w:rsidRPr="007F08B6">
              <w:rPr>
                <w:i/>
                <w:iCs/>
              </w:rPr>
              <w:t>6</w:t>
            </w:r>
          </w:p>
        </w:tc>
        <w:tc>
          <w:tcPr>
            <w:tcW w:w="910" w:type="dxa"/>
          </w:tcPr>
          <w:p w14:paraId="65312DAA" w14:textId="77777777" w:rsidR="006E6C47" w:rsidRDefault="006E6C47" w:rsidP="008505FE">
            <w:pPr>
              <w:jc w:val="center"/>
              <w:rPr>
                <w:i/>
                <w:iCs/>
              </w:rPr>
            </w:pPr>
          </w:p>
          <w:p w14:paraId="2AB1C9BF" w14:textId="77777777" w:rsidR="006E6C47" w:rsidRPr="007F08B6" w:rsidRDefault="006E6C47" w:rsidP="008505FE">
            <w:pPr>
              <w:jc w:val="center"/>
              <w:rPr>
                <w:i/>
                <w:iCs/>
              </w:rPr>
            </w:pPr>
            <w:r w:rsidRPr="007F08B6">
              <w:rPr>
                <w:i/>
                <w:iCs/>
              </w:rPr>
              <w:t>4</w:t>
            </w:r>
          </w:p>
        </w:tc>
      </w:tr>
      <w:tr w:rsidR="006E6C47" w:rsidRPr="007F08B6" w14:paraId="5EF19FF8" w14:textId="77777777" w:rsidTr="00466235">
        <w:trPr>
          <w:trHeight w:val="426"/>
        </w:trPr>
        <w:tc>
          <w:tcPr>
            <w:tcW w:w="1069" w:type="dxa"/>
          </w:tcPr>
          <w:p w14:paraId="5BE7ED78" w14:textId="77777777" w:rsidR="006E6C47" w:rsidRDefault="006E6C47" w:rsidP="008505FE">
            <w:r w:rsidRPr="007F08B6">
              <w:t>Disagree</w:t>
            </w:r>
          </w:p>
          <w:p w14:paraId="6B8E0177" w14:textId="77777777" w:rsidR="006E6C47" w:rsidRPr="008505FE" w:rsidRDefault="006E6C47" w:rsidP="008505FE">
            <w:pPr>
              <w:rPr>
                <w:i/>
                <w:iCs/>
              </w:rPr>
            </w:pPr>
            <w:r>
              <w:rPr>
                <w:i/>
                <w:iCs/>
              </w:rPr>
              <w:t>(n)</w:t>
            </w:r>
          </w:p>
        </w:tc>
        <w:tc>
          <w:tcPr>
            <w:tcW w:w="689" w:type="dxa"/>
          </w:tcPr>
          <w:p w14:paraId="41DB149D" w14:textId="77777777" w:rsidR="006E6C47" w:rsidRDefault="006E6C47" w:rsidP="008505FE">
            <w:pPr>
              <w:jc w:val="center"/>
              <w:rPr>
                <w:i/>
                <w:iCs/>
              </w:rPr>
            </w:pPr>
          </w:p>
          <w:p w14:paraId="0CB2918C" w14:textId="77777777" w:rsidR="006E6C47" w:rsidRPr="007F08B6" w:rsidRDefault="006E6C47" w:rsidP="008505FE">
            <w:pPr>
              <w:jc w:val="center"/>
              <w:rPr>
                <w:i/>
                <w:iCs/>
              </w:rPr>
            </w:pPr>
            <w:r w:rsidRPr="007F08B6">
              <w:rPr>
                <w:i/>
                <w:iCs/>
              </w:rPr>
              <w:t>2</w:t>
            </w:r>
          </w:p>
        </w:tc>
        <w:tc>
          <w:tcPr>
            <w:tcW w:w="593" w:type="dxa"/>
          </w:tcPr>
          <w:p w14:paraId="3986586A" w14:textId="77777777" w:rsidR="006E6C47" w:rsidRDefault="006E6C47" w:rsidP="008505FE">
            <w:pPr>
              <w:jc w:val="center"/>
              <w:rPr>
                <w:i/>
                <w:iCs/>
              </w:rPr>
            </w:pPr>
          </w:p>
          <w:p w14:paraId="71FAA8F4" w14:textId="77777777" w:rsidR="006E6C47" w:rsidRPr="007F08B6" w:rsidRDefault="006E6C47" w:rsidP="008505FE">
            <w:pPr>
              <w:jc w:val="center"/>
              <w:rPr>
                <w:i/>
                <w:iCs/>
              </w:rPr>
            </w:pPr>
            <w:r w:rsidRPr="007F08B6">
              <w:rPr>
                <w:i/>
                <w:iCs/>
              </w:rPr>
              <w:t>46</w:t>
            </w:r>
          </w:p>
        </w:tc>
        <w:tc>
          <w:tcPr>
            <w:tcW w:w="689" w:type="dxa"/>
          </w:tcPr>
          <w:p w14:paraId="38309FAA" w14:textId="77777777" w:rsidR="006E6C47" w:rsidRDefault="006E6C47" w:rsidP="008505FE">
            <w:pPr>
              <w:jc w:val="center"/>
              <w:rPr>
                <w:i/>
                <w:iCs/>
              </w:rPr>
            </w:pPr>
          </w:p>
          <w:p w14:paraId="3C69FC86" w14:textId="77777777" w:rsidR="006E6C47" w:rsidRPr="007F08B6" w:rsidRDefault="006E6C47" w:rsidP="008505FE">
            <w:pPr>
              <w:jc w:val="center"/>
              <w:rPr>
                <w:i/>
                <w:iCs/>
              </w:rPr>
            </w:pPr>
            <w:r w:rsidRPr="007F08B6">
              <w:rPr>
                <w:i/>
                <w:iCs/>
              </w:rPr>
              <w:t>3</w:t>
            </w:r>
          </w:p>
        </w:tc>
        <w:tc>
          <w:tcPr>
            <w:tcW w:w="594" w:type="dxa"/>
          </w:tcPr>
          <w:p w14:paraId="49096A42" w14:textId="77777777" w:rsidR="006E6C47" w:rsidRDefault="006E6C47" w:rsidP="008505FE">
            <w:pPr>
              <w:jc w:val="center"/>
              <w:rPr>
                <w:i/>
                <w:iCs/>
              </w:rPr>
            </w:pPr>
          </w:p>
          <w:p w14:paraId="093E4E0E" w14:textId="77777777" w:rsidR="006E6C47" w:rsidRPr="007F08B6" w:rsidRDefault="006E6C47" w:rsidP="008505FE">
            <w:pPr>
              <w:jc w:val="center"/>
              <w:rPr>
                <w:i/>
                <w:iCs/>
              </w:rPr>
            </w:pPr>
            <w:r w:rsidRPr="007F08B6">
              <w:rPr>
                <w:i/>
                <w:iCs/>
              </w:rPr>
              <w:t>23</w:t>
            </w:r>
          </w:p>
        </w:tc>
        <w:tc>
          <w:tcPr>
            <w:tcW w:w="706" w:type="dxa"/>
          </w:tcPr>
          <w:p w14:paraId="36452E07" w14:textId="77777777" w:rsidR="006E6C47" w:rsidRDefault="006E6C47" w:rsidP="008505FE">
            <w:pPr>
              <w:jc w:val="center"/>
              <w:rPr>
                <w:i/>
                <w:iCs/>
              </w:rPr>
            </w:pPr>
          </w:p>
          <w:p w14:paraId="17038C33" w14:textId="77777777" w:rsidR="006E6C47" w:rsidRPr="007F08B6" w:rsidRDefault="006E6C47" w:rsidP="008505FE">
            <w:pPr>
              <w:jc w:val="center"/>
              <w:rPr>
                <w:i/>
                <w:iCs/>
              </w:rPr>
            </w:pPr>
            <w:r>
              <w:rPr>
                <w:i/>
                <w:iCs/>
              </w:rPr>
              <w:t>8</w:t>
            </w:r>
          </w:p>
        </w:tc>
        <w:tc>
          <w:tcPr>
            <w:tcW w:w="594" w:type="dxa"/>
          </w:tcPr>
          <w:p w14:paraId="7E264934" w14:textId="77777777" w:rsidR="006E6C47" w:rsidRDefault="006E6C47" w:rsidP="008505FE">
            <w:pPr>
              <w:jc w:val="center"/>
              <w:rPr>
                <w:i/>
                <w:iCs/>
              </w:rPr>
            </w:pPr>
          </w:p>
          <w:p w14:paraId="1DD35770" w14:textId="77777777" w:rsidR="006E6C47" w:rsidRPr="007F08B6" w:rsidRDefault="006E6C47" w:rsidP="008505FE">
            <w:pPr>
              <w:jc w:val="center"/>
              <w:rPr>
                <w:i/>
                <w:iCs/>
              </w:rPr>
            </w:pPr>
            <w:r w:rsidRPr="007F08B6">
              <w:rPr>
                <w:i/>
                <w:iCs/>
              </w:rPr>
              <w:t>2</w:t>
            </w:r>
            <w:r>
              <w:rPr>
                <w:i/>
                <w:iCs/>
              </w:rPr>
              <w:t>2</w:t>
            </w:r>
          </w:p>
        </w:tc>
        <w:tc>
          <w:tcPr>
            <w:tcW w:w="689" w:type="dxa"/>
          </w:tcPr>
          <w:p w14:paraId="4FCE2DCA" w14:textId="77777777" w:rsidR="006E6C47" w:rsidRDefault="006E6C47" w:rsidP="008505FE">
            <w:pPr>
              <w:jc w:val="center"/>
              <w:rPr>
                <w:i/>
                <w:iCs/>
              </w:rPr>
            </w:pPr>
          </w:p>
          <w:p w14:paraId="33BF90E0" w14:textId="77777777" w:rsidR="006E6C47" w:rsidRPr="007F08B6" w:rsidRDefault="006E6C47" w:rsidP="008505FE">
            <w:pPr>
              <w:jc w:val="center"/>
              <w:rPr>
                <w:i/>
                <w:iCs/>
              </w:rPr>
            </w:pPr>
            <w:r w:rsidRPr="007F08B6">
              <w:rPr>
                <w:i/>
                <w:iCs/>
              </w:rPr>
              <w:t>1</w:t>
            </w:r>
          </w:p>
        </w:tc>
        <w:tc>
          <w:tcPr>
            <w:tcW w:w="594" w:type="dxa"/>
          </w:tcPr>
          <w:p w14:paraId="5725A9D4" w14:textId="77777777" w:rsidR="006E6C47" w:rsidRDefault="006E6C47" w:rsidP="008505FE">
            <w:pPr>
              <w:jc w:val="center"/>
              <w:rPr>
                <w:i/>
                <w:iCs/>
              </w:rPr>
            </w:pPr>
          </w:p>
          <w:p w14:paraId="5AF11CA8" w14:textId="77777777" w:rsidR="006E6C47" w:rsidRPr="007F08B6" w:rsidRDefault="006E6C47" w:rsidP="008505FE">
            <w:pPr>
              <w:jc w:val="center"/>
              <w:rPr>
                <w:i/>
                <w:iCs/>
              </w:rPr>
            </w:pPr>
            <w:r w:rsidRPr="007F08B6">
              <w:rPr>
                <w:i/>
                <w:iCs/>
              </w:rPr>
              <w:t>6</w:t>
            </w:r>
          </w:p>
        </w:tc>
        <w:tc>
          <w:tcPr>
            <w:tcW w:w="689" w:type="dxa"/>
          </w:tcPr>
          <w:p w14:paraId="6EE52F6C" w14:textId="77777777" w:rsidR="006E6C47" w:rsidRDefault="006E6C47" w:rsidP="008505FE">
            <w:pPr>
              <w:jc w:val="center"/>
              <w:rPr>
                <w:i/>
                <w:iCs/>
              </w:rPr>
            </w:pPr>
          </w:p>
          <w:p w14:paraId="69592CA1" w14:textId="77777777" w:rsidR="006E6C47" w:rsidRPr="007F08B6" w:rsidRDefault="006E6C47" w:rsidP="008505FE">
            <w:pPr>
              <w:jc w:val="center"/>
              <w:rPr>
                <w:i/>
                <w:iCs/>
              </w:rPr>
            </w:pPr>
            <w:r w:rsidRPr="007F08B6">
              <w:rPr>
                <w:i/>
                <w:iCs/>
              </w:rPr>
              <w:t>0</w:t>
            </w:r>
          </w:p>
        </w:tc>
        <w:tc>
          <w:tcPr>
            <w:tcW w:w="682" w:type="dxa"/>
          </w:tcPr>
          <w:p w14:paraId="1D1219FF" w14:textId="77777777" w:rsidR="006E6C47" w:rsidRDefault="006E6C47" w:rsidP="008505FE">
            <w:pPr>
              <w:jc w:val="center"/>
              <w:rPr>
                <w:i/>
                <w:iCs/>
              </w:rPr>
            </w:pPr>
          </w:p>
          <w:p w14:paraId="5A7C08A1" w14:textId="77777777" w:rsidR="006E6C47" w:rsidRPr="007F08B6" w:rsidRDefault="006E6C47" w:rsidP="008505FE">
            <w:pPr>
              <w:jc w:val="center"/>
              <w:rPr>
                <w:i/>
                <w:iCs/>
              </w:rPr>
            </w:pPr>
            <w:r w:rsidRPr="007F08B6">
              <w:rPr>
                <w:i/>
                <w:iCs/>
              </w:rPr>
              <w:t>2</w:t>
            </w:r>
          </w:p>
        </w:tc>
        <w:tc>
          <w:tcPr>
            <w:tcW w:w="805" w:type="dxa"/>
          </w:tcPr>
          <w:p w14:paraId="6363DCC8" w14:textId="77777777" w:rsidR="006E6C47" w:rsidRDefault="006E6C47" w:rsidP="008505FE">
            <w:pPr>
              <w:jc w:val="center"/>
              <w:rPr>
                <w:i/>
                <w:iCs/>
              </w:rPr>
            </w:pPr>
          </w:p>
          <w:p w14:paraId="0919CBC3" w14:textId="77777777" w:rsidR="006E6C47" w:rsidRPr="007F08B6" w:rsidRDefault="006E6C47" w:rsidP="008505FE">
            <w:pPr>
              <w:jc w:val="center"/>
              <w:rPr>
                <w:i/>
                <w:iCs/>
              </w:rPr>
            </w:pPr>
            <w:r w:rsidRPr="007F08B6">
              <w:rPr>
                <w:i/>
                <w:iCs/>
              </w:rPr>
              <w:t>0</w:t>
            </w:r>
          </w:p>
        </w:tc>
        <w:tc>
          <w:tcPr>
            <w:tcW w:w="910" w:type="dxa"/>
          </w:tcPr>
          <w:p w14:paraId="3DAAA8EB" w14:textId="77777777" w:rsidR="006E6C47" w:rsidRDefault="006E6C47" w:rsidP="008505FE">
            <w:pPr>
              <w:jc w:val="center"/>
              <w:rPr>
                <w:i/>
                <w:iCs/>
              </w:rPr>
            </w:pPr>
          </w:p>
          <w:p w14:paraId="571F183C" w14:textId="77777777" w:rsidR="006E6C47" w:rsidRPr="007F08B6" w:rsidRDefault="006E6C47" w:rsidP="008505FE">
            <w:pPr>
              <w:jc w:val="center"/>
              <w:rPr>
                <w:i/>
                <w:iCs/>
              </w:rPr>
            </w:pPr>
            <w:r w:rsidRPr="007F08B6">
              <w:rPr>
                <w:i/>
                <w:iCs/>
              </w:rPr>
              <w:t>2</w:t>
            </w:r>
          </w:p>
        </w:tc>
      </w:tr>
    </w:tbl>
    <w:p w14:paraId="7692D5B1"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7A1CD704" w14:textId="4837F6C8" w:rsidR="006E6C47" w:rsidRPr="00F431D0" w:rsidRDefault="006E6C47" w:rsidP="006E6C47">
      <w:pPr>
        <w:pStyle w:val="Heading3"/>
        <w:spacing w:line="360" w:lineRule="auto"/>
        <w:jc w:val="both"/>
      </w:pPr>
      <w:bookmarkStart w:id="214" w:name="_Toc73392064"/>
      <w:r w:rsidRPr="00F431D0">
        <w:lastRenderedPageBreak/>
        <w:t>Diagnostic Accuracy</w:t>
      </w:r>
      <w:bookmarkEnd w:id="214"/>
    </w:p>
    <w:p w14:paraId="3F71AE10" w14:textId="77777777" w:rsidR="006E6C47" w:rsidRPr="00F431D0" w:rsidRDefault="006E6C47" w:rsidP="006E6C47">
      <w:pPr>
        <w:spacing w:line="360" w:lineRule="auto"/>
        <w:jc w:val="both"/>
      </w:pPr>
      <w:r w:rsidRPr="00F431D0">
        <w:t>Definitions:</w:t>
      </w:r>
    </w:p>
    <w:p w14:paraId="072F6E2A" w14:textId="77777777" w:rsidR="006E6C47" w:rsidRPr="00F431D0" w:rsidRDefault="006E6C47" w:rsidP="006E6C47">
      <w:pPr>
        <w:spacing w:line="360" w:lineRule="auto"/>
        <w:jc w:val="both"/>
      </w:pPr>
      <w:r w:rsidRPr="00F431D0">
        <w:t>True positive cases: Cases where scan results are in complete agreement with postnatal outcome.</w:t>
      </w:r>
    </w:p>
    <w:p w14:paraId="41A1E646" w14:textId="77777777" w:rsidR="006E6C47" w:rsidRPr="00F431D0" w:rsidRDefault="006E6C47" w:rsidP="006E6C47">
      <w:pPr>
        <w:spacing w:line="360" w:lineRule="auto"/>
        <w:jc w:val="both"/>
      </w:pPr>
      <w:r w:rsidRPr="00F431D0">
        <w:t xml:space="preserve">False positive cases: False positives are defined as those cases found by </w:t>
      </w:r>
      <w:r w:rsidRPr="00F431D0">
        <w:rPr>
          <w:i/>
          <w:iCs/>
        </w:rPr>
        <w:t>f</w:t>
      </w:r>
      <w:r w:rsidRPr="00F431D0">
        <w:t xml:space="preserve">MRI to be normal and was proved to be correct by postnatal outcome. However, all cases which gave completely different diagnoses to postnatal outcome in this study were scored to be incorrect by the second expert panel regardless of being normal or not. Therefore, only true positive cases were used to calculate the diagnostic accuracy for </w:t>
      </w:r>
      <w:r w:rsidRPr="00F431D0">
        <w:rPr>
          <w:i/>
          <w:iCs/>
        </w:rPr>
        <w:t>f</w:t>
      </w:r>
      <w:r w:rsidRPr="00F431D0">
        <w:t>MRI.</w:t>
      </w:r>
    </w:p>
    <w:p w14:paraId="7B0BDAED" w14:textId="77777777" w:rsidR="006E6C47" w:rsidRPr="00F431D0" w:rsidRDefault="006E6C47" w:rsidP="006E6C47">
      <w:pPr>
        <w:spacing w:line="360" w:lineRule="auto"/>
        <w:jc w:val="both"/>
      </w:pPr>
      <w:r w:rsidRPr="00F431D0">
        <w:t>Diagnostic Accuracy for USS: Number of true positive cases divided by the total number of cases.</w:t>
      </w:r>
    </w:p>
    <w:p w14:paraId="10DAAB97" w14:textId="77777777" w:rsidR="006E6C47" w:rsidRPr="00F431D0" w:rsidRDefault="006E6C47" w:rsidP="006E6C47">
      <w:pPr>
        <w:spacing w:line="360" w:lineRule="auto"/>
        <w:jc w:val="both"/>
      </w:pPr>
      <w:r w:rsidRPr="00F431D0">
        <w:t xml:space="preserve">Diagnostic Accuracy for </w:t>
      </w:r>
      <w:r w:rsidRPr="00F431D0">
        <w:rPr>
          <w:i/>
          <w:iCs/>
        </w:rPr>
        <w:t>fMRI</w:t>
      </w:r>
      <w:r w:rsidRPr="00F431D0">
        <w:t>: Number of true positive cases divided by the total number of cases.</w:t>
      </w:r>
    </w:p>
    <w:p w14:paraId="2FF56C24" w14:textId="77777777" w:rsidR="006E6C47" w:rsidRPr="00F431D0" w:rsidRDefault="006E6C47" w:rsidP="006E6C47">
      <w:pPr>
        <w:spacing w:line="360" w:lineRule="auto"/>
        <w:jc w:val="both"/>
      </w:pPr>
      <w:r w:rsidRPr="00F431D0">
        <w:t>Note: It is only possible to calculate Diagnostic Accuracy for cases which had postnatal outcome. Diagnostic Accuracy was calculated for both scans, overall and according to the time delay between them. To avoid the effect of time delay between the scans on GA, diagnostic accuracy according to GA was only measured for cases with &lt;2wks time delay.</w:t>
      </w:r>
    </w:p>
    <w:p w14:paraId="754261F7" w14:textId="081CB575" w:rsidR="006E6C47" w:rsidRPr="00F431D0" w:rsidRDefault="006E6C47" w:rsidP="006E6C47">
      <w:pPr>
        <w:spacing w:line="360" w:lineRule="auto"/>
        <w:jc w:val="both"/>
      </w:pPr>
      <w:r w:rsidRPr="00F431D0">
        <w:rPr>
          <w:b/>
          <w:bCs/>
        </w:rPr>
        <w:t>Overall Diagnostic Accuracy</w:t>
      </w:r>
      <w:r w:rsidRPr="00F431D0">
        <w:t xml:space="preserve">: </w:t>
      </w:r>
      <w:r w:rsidRPr="00F431D0">
        <w:rPr>
          <w:i/>
          <w:iCs/>
        </w:rPr>
        <w:t>This study found that accurate diagnosis was provided by prenatal USS in 69.6% and by fMRI in 87.7%. The highest diagnostic accuracy for both prenatal USS and fMRI was observed in the neck cohort with 100% correct diagnoses. Followed by the chest cohort with 81% for prenatal USS and 95.6% for fMRI. The lowest diagnostic accuracy was observed for both imaging modalities in the GUS cohort with 53% for prenatal USS and 75.8% for fMRI</w:t>
      </w:r>
      <w:r w:rsidRPr="00F431D0">
        <w:t xml:space="preserve">. Table-14 shows detailed results of each cohort for the diagnostic accuracies of </w:t>
      </w:r>
      <w:r w:rsidRPr="00F431D0">
        <w:rPr>
          <w:i/>
          <w:iCs/>
        </w:rPr>
        <w:t>fMRI</w:t>
      </w:r>
      <w:r w:rsidRPr="00F431D0">
        <w:t xml:space="preserve"> and prenatal USS.</w:t>
      </w:r>
    </w:p>
    <w:p w14:paraId="0EB5261D" w14:textId="77777777" w:rsidR="006E6C47" w:rsidRPr="007F08B6" w:rsidRDefault="006E6C47" w:rsidP="006E6C47">
      <w:pPr>
        <w:spacing w:line="360" w:lineRule="auto"/>
        <w:jc w:val="both"/>
      </w:pPr>
    </w:p>
    <w:p w14:paraId="5683D0DE"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23B39F8D" w14:textId="67356A07" w:rsidR="00466235" w:rsidRDefault="00466235" w:rsidP="00466235">
      <w:pPr>
        <w:pStyle w:val="Caption"/>
        <w:keepNext/>
      </w:pPr>
      <w:bookmarkStart w:id="215" w:name="_Toc73382061"/>
      <w:r>
        <w:lastRenderedPageBreak/>
        <w:t xml:space="preserve">Table </w:t>
      </w:r>
      <w:r w:rsidR="004F2F2A">
        <w:fldChar w:fldCharType="begin"/>
      </w:r>
      <w:r w:rsidR="004F2F2A">
        <w:instrText xml:space="preserve"> SEQ Table \* ARABIC </w:instrText>
      </w:r>
      <w:r w:rsidR="004F2F2A">
        <w:fldChar w:fldCharType="separate"/>
      </w:r>
      <w:r w:rsidR="00A2308A">
        <w:rPr>
          <w:noProof/>
        </w:rPr>
        <w:t>14</w:t>
      </w:r>
      <w:r w:rsidR="004F2F2A">
        <w:rPr>
          <w:noProof/>
        </w:rPr>
        <w:fldChar w:fldCharType="end"/>
      </w:r>
      <w:r>
        <w:t xml:space="preserve"> Results of Diagnostic Accuracy for prenatal USS and fMRI.</w:t>
      </w:r>
      <w:bookmarkEnd w:id="215"/>
    </w:p>
    <w:tbl>
      <w:tblPr>
        <w:tblStyle w:val="TableGrid"/>
        <w:tblW w:w="0" w:type="auto"/>
        <w:tblLook w:val="04A0" w:firstRow="1" w:lastRow="0" w:firstColumn="1" w:lastColumn="0" w:noHBand="0" w:noVBand="1"/>
      </w:tblPr>
      <w:tblGrid>
        <w:gridCol w:w="1731"/>
        <w:gridCol w:w="1011"/>
        <w:gridCol w:w="1011"/>
        <w:gridCol w:w="1183"/>
        <w:gridCol w:w="1095"/>
        <w:gridCol w:w="1324"/>
        <w:gridCol w:w="1324"/>
      </w:tblGrid>
      <w:tr w:rsidR="006E6C47" w:rsidRPr="007F08B6" w14:paraId="0F9E449B" w14:textId="77777777" w:rsidTr="008505FE">
        <w:trPr>
          <w:trHeight w:val="1109"/>
        </w:trPr>
        <w:tc>
          <w:tcPr>
            <w:tcW w:w="1731" w:type="dxa"/>
          </w:tcPr>
          <w:p w14:paraId="44FD7992" w14:textId="77777777" w:rsidR="006E6C47" w:rsidRPr="007F08B6" w:rsidRDefault="006E6C47" w:rsidP="008505FE">
            <w:r w:rsidRPr="007F08B6">
              <w:t>Region</w:t>
            </w:r>
          </w:p>
        </w:tc>
        <w:tc>
          <w:tcPr>
            <w:tcW w:w="1011" w:type="dxa"/>
          </w:tcPr>
          <w:p w14:paraId="4B2D9CEC" w14:textId="77777777" w:rsidR="006E6C47" w:rsidRPr="007F08B6" w:rsidRDefault="006E6C47" w:rsidP="008505FE">
            <w:pPr>
              <w:jc w:val="center"/>
            </w:pPr>
            <w:r w:rsidRPr="007F08B6">
              <w:t>USS Correct</w:t>
            </w:r>
          </w:p>
          <w:p w14:paraId="2FE9DD22" w14:textId="77777777" w:rsidR="006E6C47" w:rsidRPr="007F08B6" w:rsidRDefault="006E6C47" w:rsidP="008505FE">
            <w:pPr>
              <w:jc w:val="center"/>
              <w:rPr>
                <w:i/>
                <w:iCs/>
              </w:rPr>
            </w:pPr>
            <w:r w:rsidRPr="007F08B6">
              <w:rPr>
                <w:i/>
                <w:iCs/>
              </w:rPr>
              <w:t>(n)</w:t>
            </w:r>
          </w:p>
        </w:tc>
        <w:tc>
          <w:tcPr>
            <w:tcW w:w="1011" w:type="dxa"/>
          </w:tcPr>
          <w:p w14:paraId="39D51B32" w14:textId="77777777" w:rsidR="006E6C47" w:rsidRPr="007F08B6" w:rsidRDefault="006E6C47" w:rsidP="008505FE">
            <w:pPr>
              <w:jc w:val="center"/>
            </w:pPr>
            <w:r w:rsidRPr="007F08B6">
              <w:rPr>
                <w:i/>
                <w:iCs/>
              </w:rPr>
              <w:t>f</w:t>
            </w:r>
            <w:r w:rsidRPr="007F08B6">
              <w:t>MRI Correct</w:t>
            </w:r>
          </w:p>
          <w:p w14:paraId="3F812FB2" w14:textId="77777777" w:rsidR="006E6C47" w:rsidRPr="007F08B6" w:rsidRDefault="006E6C47" w:rsidP="008505FE">
            <w:pPr>
              <w:jc w:val="center"/>
              <w:rPr>
                <w:i/>
                <w:iCs/>
              </w:rPr>
            </w:pPr>
            <w:r w:rsidRPr="007F08B6">
              <w:rPr>
                <w:i/>
                <w:iCs/>
              </w:rPr>
              <w:t>(n)</w:t>
            </w:r>
          </w:p>
        </w:tc>
        <w:tc>
          <w:tcPr>
            <w:tcW w:w="1183" w:type="dxa"/>
          </w:tcPr>
          <w:p w14:paraId="5A0F9408" w14:textId="77777777" w:rsidR="006E6C47" w:rsidRPr="007F08B6" w:rsidRDefault="006E6C47" w:rsidP="008505FE">
            <w:pPr>
              <w:jc w:val="center"/>
            </w:pPr>
            <w:r w:rsidRPr="007F08B6">
              <w:rPr>
                <w:i/>
                <w:iCs/>
              </w:rPr>
              <w:t>f</w:t>
            </w:r>
            <w:r w:rsidRPr="007F08B6">
              <w:t>MRI Incorrect</w:t>
            </w:r>
          </w:p>
          <w:p w14:paraId="22AEE4FA" w14:textId="77777777" w:rsidR="006E6C47" w:rsidRPr="007F08B6" w:rsidRDefault="006E6C47" w:rsidP="008505FE">
            <w:pPr>
              <w:jc w:val="center"/>
              <w:rPr>
                <w:i/>
                <w:iCs/>
              </w:rPr>
            </w:pPr>
            <w:r w:rsidRPr="007F08B6">
              <w:rPr>
                <w:i/>
                <w:iCs/>
              </w:rPr>
              <w:t>(n)</w:t>
            </w:r>
          </w:p>
        </w:tc>
        <w:tc>
          <w:tcPr>
            <w:tcW w:w="1095" w:type="dxa"/>
          </w:tcPr>
          <w:p w14:paraId="2A931E24" w14:textId="77777777" w:rsidR="006E6C47" w:rsidRPr="007F08B6" w:rsidRDefault="006E6C47" w:rsidP="008505FE">
            <w:pPr>
              <w:jc w:val="center"/>
            </w:pPr>
            <w:r w:rsidRPr="007F08B6">
              <w:t>Number</w:t>
            </w:r>
          </w:p>
          <w:p w14:paraId="68F82451" w14:textId="77777777" w:rsidR="006E6C47" w:rsidRPr="007F08B6" w:rsidRDefault="006E6C47" w:rsidP="008505FE">
            <w:pPr>
              <w:jc w:val="center"/>
            </w:pPr>
            <w:r w:rsidRPr="007F08B6">
              <w:t>Of</w:t>
            </w:r>
          </w:p>
          <w:p w14:paraId="12961E15" w14:textId="77777777" w:rsidR="006E6C47" w:rsidRPr="007F08B6" w:rsidRDefault="006E6C47" w:rsidP="008505FE">
            <w:pPr>
              <w:jc w:val="center"/>
            </w:pPr>
            <w:r w:rsidRPr="007F08B6">
              <w:t>Cases</w:t>
            </w:r>
          </w:p>
        </w:tc>
        <w:tc>
          <w:tcPr>
            <w:tcW w:w="1324" w:type="dxa"/>
          </w:tcPr>
          <w:p w14:paraId="240CB943" w14:textId="77777777" w:rsidR="006E6C47" w:rsidRPr="007F08B6" w:rsidRDefault="006E6C47" w:rsidP="008505FE">
            <w:pPr>
              <w:jc w:val="center"/>
            </w:pPr>
            <w:r w:rsidRPr="007F08B6">
              <w:t xml:space="preserve">Diagnostic accuracy USS </w:t>
            </w:r>
            <w:r w:rsidRPr="007F08B6">
              <w:rPr>
                <w:i/>
                <w:iCs/>
              </w:rPr>
              <w:t>(%)</w:t>
            </w:r>
          </w:p>
        </w:tc>
        <w:tc>
          <w:tcPr>
            <w:tcW w:w="1324" w:type="dxa"/>
          </w:tcPr>
          <w:p w14:paraId="172C0A92" w14:textId="77777777" w:rsidR="006E6C47" w:rsidRPr="007F08B6" w:rsidRDefault="006E6C47" w:rsidP="008505FE">
            <w:pPr>
              <w:jc w:val="center"/>
            </w:pPr>
            <w:r w:rsidRPr="007F08B6">
              <w:t xml:space="preserve">Diagnostic accuracy </w:t>
            </w:r>
            <w:r w:rsidRPr="007F08B6">
              <w:rPr>
                <w:i/>
                <w:iCs/>
              </w:rPr>
              <w:t>f</w:t>
            </w:r>
            <w:r w:rsidRPr="007F08B6">
              <w:t xml:space="preserve">MRI </w:t>
            </w:r>
            <w:r w:rsidRPr="007F08B6">
              <w:rPr>
                <w:i/>
                <w:iCs/>
              </w:rPr>
              <w:t>(%)</w:t>
            </w:r>
          </w:p>
        </w:tc>
      </w:tr>
      <w:tr w:rsidR="006E6C47" w:rsidRPr="007F08B6" w14:paraId="12A72F6F" w14:textId="77777777" w:rsidTr="008505FE">
        <w:trPr>
          <w:trHeight w:val="369"/>
        </w:trPr>
        <w:tc>
          <w:tcPr>
            <w:tcW w:w="1731" w:type="dxa"/>
          </w:tcPr>
          <w:p w14:paraId="45BA9F50" w14:textId="77777777" w:rsidR="006E6C47" w:rsidRPr="007F08B6" w:rsidRDefault="006E6C47" w:rsidP="008505FE">
            <w:r w:rsidRPr="007F08B6">
              <w:t>Chest</w:t>
            </w:r>
          </w:p>
        </w:tc>
        <w:tc>
          <w:tcPr>
            <w:tcW w:w="1011" w:type="dxa"/>
          </w:tcPr>
          <w:p w14:paraId="237E91F6" w14:textId="77777777" w:rsidR="006E6C47" w:rsidRPr="007F08B6" w:rsidRDefault="006E6C47" w:rsidP="008505FE">
            <w:pPr>
              <w:jc w:val="center"/>
            </w:pPr>
            <w:r w:rsidRPr="007F08B6">
              <w:t>56</w:t>
            </w:r>
          </w:p>
        </w:tc>
        <w:tc>
          <w:tcPr>
            <w:tcW w:w="1011" w:type="dxa"/>
          </w:tcPr>
          <w:p w14:paraId="49B2524C" w14:textId="77777777" w:rsidR="006E6C47" w:rsidRPr="007F08B6" w:rsidRDefault="006E6C47" w:rsidP="008505FE">
            <w:pPr>
              <w:jc w:val="center"/>
            </w:pPr>
            <w:r w:rsidRPr="007F08B6">
              <w:t>66</w:t>
            </w:r>
          </w:p>
        </w:tc>
        <w:tc>
          <w:tcPr>
            <w:tcW w:w="1183" w:type="dxa"/>
          </w:tcPr>
          <w:p w14:paraId="590C15D5" w14:textId="77777777" w:rsidR="006E6C47" w:rsidRPr="007F08B6" w:rsidRDefault="006E6C47" w:rsidP="008505FE">
            <w:pPr>
              <w:jc w:val="center"/>
            </w:pPr>
            <w:r w:rsidRPr="007F08B6">
              <w:t>0</w:t>
            </w:r>
          </w:p>
        </w:tc>
        <w:tc>
          <w:tcPr>
            <w:tcW w:w="1095" w:type="dxa"/>
          </w:tcPr>
          <w:p w14:paraId="3FAE7F9E" w14:textId="77777777" w:rsidR="006E6C47" w:rsidRPr="007F08B6" w:rsidRDefault="006E6C47" w:rsidP="008505FE">
            <w:pPr>
              <w:jc w:val="center"/>
            </w:pPr>
            <w:r w:rsidRPr="007F08B6">
              <w:t>69</w:t>
            </w:r>
          </w:p>
        </w:tc>
        <w:tc>
          <w:tcPr>
            <w:tcW w:w="1324" w:type="dxa"/>
          </w:tcPr>
          <w:p w14:paraId="2462B82D" w14:textId="77777777" w:rsidR="006E6C47" w:rsidRPr="007F08B6" w:rsidRDefault="006E6C47" w:rsidP="008505FE">
            <w:pPr>
              <w:jc w:val="center"/>
            </w:pPr>
            <w:r w:rsidRPr="007F08B6">
              <w:t>81%</w:t>
            </w:r>
          </w:p>
        </w:tc>
        <w:tc>
          <w:tcPr>
            <w:tcW w:w="1324" w:type="dxa"/>
          </w:tcPr>
          <w:p w14:paraId="7A405FC6" w14:textId="77777777" w:rsidR="006E6C47" w:rsidRPr="007F08B6" w:rsidRDefault="006E6C47" w:rsidP="008505FE">
            <w:pPr>
              <w:jc w:val="center"/>
            </w:pPr>
            <w:r w:rsidRPr="007F08B6">
              <w:t>95</w:t>
            </w:r>
            <w:r>
              <w:t>.6</w:t>
            </w:r>
            <w:r w:rsidRPr="007F08B6">
              <w:t>%</w:t>
            </w:r>
          </w:p>
        </w:tc>
      </w:tr>
      <w:tr w:rsidR="006E6C47" w:rsidRPr="007F08B6" w14:paraId="6CEA344A" w14:textId="77777777" w:rsidTr="008505FE">
        <w:trPr>
          <w:trHeight w:val="369"/>
        </w:trPr>
        <w:tc>
          <w:tcPr>
            <w:tcW w:w="1731" w:type="dxa"/>
          </w:tcPr>
          <w:p w14:paraId="32D37C95" w14:textId="77777777" w:rsidR="006E6C47" w:rsidRPr="007F08B6" w:rsidRDefault="006E6C47" w:rsidP="008505FE">
            <w:r w:rsidRPr="007F08B6">
              <w:t>Abdomen</w:t>
            </w:r>
          </w:p>
        </w:tc>
        <w:tc>
          <w:tcPr>
            <w:tcW w:w="1011" w:type="dxa"/>
          </w:tcPr>
          <w:p w14:paraId="765F3000" w14:textId="77777777" w:rsidR="006E6C47" w:rsidRPr="007F08B6" w:rsidRDefault="006E6C47" w:rsidP="008505FE">
            <w:pPr>
              <w:jc w:val="center"/>
            </w:pPr>
            <w:r w:rsidRPr="007F08B6">
              <w:t>36</w:t>
            </w:r>
          </w:p>
        </w:tc>
        <w:tc>
          <w:tcPr>
            <w:tcW w:w="1011" w:type="dxa"/>
          </w:tcPr>
          <w:p w14:paraId="3CC161F7" w14:textId="77777777" w:rsidR="006E6C47" w:rsidRPr="007F08B6" w:rsidRDefault="006E6C47" w:rsidP="008505FE">
            <w:pPr>
              <w:jc w:val="center"/>
            </w:pPr>
            <w:r w:rsidRPr="007F08B6">
              <w:t>46</w:t>
            </w:r>
          </w:p>
        </w:tc>
        <w:tc>
          <w:tcPr>
            <w:tcW w:w="1183" w:type="dxa"/>
          </w:tcPr>
          <w:p w14:paraId="61D82535" w14:textId="77777777" w:rsidR="006E6C47" w:rsidRPr="007F08B6" w:rsidRDefault="006E6C47" w:rsidP="008505FE">
            <w:pPr>
              <w:jc w:val="center"/>
            </w:pPr>
            <w:r>
              <w:t>2</w:t>
            </w:r>
          </w:p>
        </w:tc>
        <w:tc>
          <w:tcPr>
            <w:tcW w:w="1095" w:type="dxa"/>
          </w:tcPr>
          <w:p w14:paraId="3C185259" w14:textId="77777777" w:rsidR="006E6C47" w:rsidRPr="007F08B6" w:rsidRDefault="006E6C47" w:rsidP="008505FE">
            <w:pPr>
              <w:jc w:val="center"/>
            </w:pPr>
            <w:r w:rsidRPr="007F08B6">
              <w:t>52</w:t>
            </w:r>
          </w:p>
        </w:tc>
        <w:tc>
          <w:tcPr>
            <w:tcW w:w="1324" w:type="dxa"/>
          </w:tcPr>
          <w:p w14:paraId="0C1BEFFC" w14:textId="77777777" w:rsidR="006E6C47" w:rsidRPr="007F08B6" w:rsidRDefault="006E6C47" w:rsidP="008505FE">
            <w:pPr>
              <w:jc w:val="center"/>
            </w:pPr>
            <w:r w:rsidRPr="007F08B6">
              <w:t>69%</w:t>
            </w:r>
          </w:p>
        </w:tc>
        <w:tc>
          <w:tcPr>
            <w:tcW w:w="1324" w:type="dxa"/>
          </w:tcPr>
          <w:p w14:paraId="26D24D3F" w14:textId="77777777" w:rsidR="006E6C47" w:rsidRPr="007F08B6" w:rsidRDefault="006E6C47" w:rsidP="008505FE">
            <w:pPr>
              <w:jc w:val="center"/>
            </w:pPr>
            <w:r w:rsidRPr="007F08B6">
              <w:t>88%</w:t>
            </w:r>
          </w:p>
        </w:tc>
      </w:tr>
      <w:tr w:rsidR="006E6C47" w:rsidRPr="007F08B6" w14:paraId="55D3A4F4" w14:textId="77777777" w:rsidTr="008505FE">
        <w:trPr>
          <w:trHeight w:val="350"/>
        </w:trPr>
        <w:tc>
          <w:tcPr>
            <w:tcW w:w="1731" w:type="dxa"/>
          </w:tcPr>
          <w:p w14:paraId="6FE4E2E1" w14:textId="77777777" w:rsidR="006E6C47" w:rsidRPr="007F08B6" w:rsidRDefault="006E6C47" w:rsidP="008505FE">
            <w:r w:rsidRPr="007F08B6">
              <w:t>GUS</w:t>
            </w:r>
          </w:p>
        </w:tc>
        <w:tc>
          <w:tcPr>
            <w:tcW w:w="1011" w:type="dxa"/>
          </w:tcPr>
          <w:p w14:paraId="3AE0D670" w14:textId="77777777" w:rsidR="006E6C47" w:rsidRPr="007F08B6" w:rsidRDefault="006E6C47" w:rsidP="008505FE">
            <w:pPr>
              <w:jc w:val="center"/>
            </w:pPr>
            <w:r w:rsidRPr="007F08B6">
              <w:t>31</w:t>
            </w:r>
          </w:p>
        </w:tc>
        <w:tc>
          <w:tcPr>
            <w:tcW w:w="1011" w:type="dxa"/>
          </w:tcPr>
          <w:p w14:paraId="5E8F5489" w14:textId="77777777" w:rsidR="006E6C47" w:rsidRPr="007F08B6" w:rsidRDefault="006E6C47" w:rsidP="008505FE">
            <w:pPr>
              <w:jc w:val="center"/>
            </w:pPr>
            <w:r w:rsidRPr="007F08B6">
              <w:t>44</w:t>
            </w:r>
          </w:p>
        </w:tc>
        <w:tc>
          <w:tcPr>
            <w:tcW w:w="1183" w:type="dxa"/>
          </w:tcPr>
          <w:p w14:paraId="3BAB0168" w14:textId="77777777" w:rsidR="006E6C47" w:rsidRPr="007F08B6" w:rsidRDefault="006E6C47" w:rsidP="008505FE">
            <w:pPr>
              <w:jc w:val="center"/>
            </w:pPr>
            <w:r w:rsidRPr="007F08B6">
              <w:t>4</w:t>
            </w:r>
          </w:p>
        </w:tc>
        <w:tc>
          <w:tcPr>
            <w:tcW w:w="1095" w:type="dxa"/>
          </w:tcPr>
          <w:p w14:paraId="2A61D35E" w14:textId="77777777" w:rsidR="006E6C47" w:rsidRPr="007F08B6" w:rsidRDefault="006E6C47" w:rsidP="008505FE">
            <w:pPr>
              <w:jc w:val="center"/>
            </w:pPr>
            <w:r w:rsidRPr="007F08B6">
              <w:t>58</w:t>
            </w:r>
          </w:p>
        </w:tc>
        <w:tc>
          <w:tcPr>
            <w:tcW w:w="1324" w:type="dxa"/>
          </w:tcPr>
          <w:p w14:paraId="05F675CC" w14:textId="77777777" w:rsidR="006E6C47" w:rsidRPr="007F08B6" w:rsidRDefault="006E6C47" w:rsidP="008505FE">
            <w:pPr>
              <w:jc w:val="center"/>
            </w:pPr>
            <w:r w:rsidRPr="007F08B6">
              <w:t>53%</w:t>
            </w:r>
          </w:p>
        </w:tc>
        <w:tc>
          <w:tcPr>
            <w:tcW w:w="1324" w:type="dxa"/>
          </w:tcPr>
          <w:p w14:paraId="5B11D2DF" w14:textId="77777777" w:rsidR="006E6C47" w:rsidRPr="007F08B6" w:rsidRDefault="006E6C47" w:rsidP="008505FE">
            <w:pPr>
              <w:jc w:val="center"/>
            </w:pPr>
            <w:r w:rsidRPr="007F08B6">
              <w:t>75.8%</w:t>
            </w:r>
          </w:p>
        </w:tc>
      </w:tr>
      <w:tr w:rsidR="006E6C47" w:rsidRPr="007F08B6" w14:paraId="0B7659E4" w14:textId="77777777" w:rsidTr="008505FE">
        <w:trPr>
          <w:trHeight w:val="369"/>
        </w:trPr>
        <w:tc>
          <w:tcPr>
            <w:tcW w:w="1731" w:type="dxa"/>
          </w:tcPr>
          <w:p w14:paraId="336C0CB8" w14:textId="77777777" w:rsidR="006E6C47" w:rsidRPr="007F08B6" w:rsidRDefault="006E6C47" w:rsidP="008505FE">
            <w:r w:rsidRPr="007F08B6">
              <w:t>Skeletal</w:t>
            </w:r>
          </w:p>
        </w:tc>
        <w:tc>
          <w:tcPr>
            <w:tcW w:w="1011" w:type="dxa"/>
          </w:tcPr>
          <w:p w14:paraId="5330ADC8" w14:textId="77777777" w:rsidR="006E6C47" w:rsidRPr="007F08B6" w:rsidRDefault="006E6C47" w:rsidP="008505FE">
            <w:pPr>
              <w:jc w:val="center"/>
            </w:pPr>
            <w:r w:rsidRPr="007F08B6">
              <w:t>9</w:t>
            </w:r>
          </w:p>
        </w:tc>
        <w:tc>
          <w:tcPr>
            <w:tcW w:w="1011" w:type="dxa"/>
          </w:tcPr>
          <w:p w14:paraId="0D87C1AD" w14:textId="77777777" w:rsidR="006E6C47" w:rsidRPr="007F08B6" w:rsidRDefault="006E6C47" w:rsidP="008505FE">
            <w:pPr>
              <w:jc w:val="center"/>
            </w:pPr>
            <w:r w:rsidRPr="007F08B6">
              <w:t>12</w:t>
            </w:r>
          </w:p>
        </w:tc>
        <w:tc>
          <w:tcPr>
            <w:tcW w:w="1183" w:type="dxa"/>
          </w:tcPr>
          <w:p w14:paraId="2C1DD288" w14:textId="77777777" w:rsidR="006E6C47" w:rsidRPr="007F08B6" w:rsidRDefault="006E6C47" w:rsidP="008505FE">
            <w:pPr>
              <w:jc w:val="center"/>
            </w:pPr>
            <w:r w:rsidRPr="007F08B6">
              <w:t>0</w:t>
            </w:r>
          </w:p>
        </w:tc>
        <w:tc>
          <w:tcPr>
            <w:tcW w:w="1095" w:type="dxa"/>
          </w:tcPr>
          <w:p w14:paraId="0F22663A" w14:textId="77777777" w:rsidR="006E6C47" w:rsidRPr="007F08B6" w:rsidRDefault="006E6C47" w:rsidP="008505FE">
            <w:pPr>
              <w:jc w:val="center"/>
            </w:pPr>
            <w:r w:rsidRPr="007F08B6">
              <w:t>13</w:t>
            </w:r>
          </w:p>
        </w:tc>
        <w:tc>
          <w:tcPr>
            <w:tcW w:w="1324" w:type="dxa"/>
          </w:tcPr>
          <w:p w14:paraId="35B8891A" w14:textId="77777777" w:rsidR="006E6C47" w:rsidRPr="007F08B6" w:rsidRDefault="006E6C47" w:rsidP="008505FE">
            <w:pPr>
              <w:jc w:val="center"/>
            </w:pPr>
            <w:r w:rsidRPr="007F08B6">
              <w:t>69%</w:t>
            </w:r>
          </w:p>
        </w:tc>
        <w:tc>
          <w:tcPr>
            <w:tcW w:w="1324" w:type="dxa"/>
          </w:tcPr>
          <w:p w14:paraId="03706F9C" w14:textId="77777777" w:rsidR="006E6C47" w:rsidRPr="007F08B6" w:rsidRDefault="006E6C47" w:rsidP="008505FE">
            <w:pPr>
              <w:jc w:val="center"/>
            </w:pPr>
            <w:r w:rsidRPr="007F08B6">
              <w:t>92%</w:t>
            </w:r>
          </w:p>
        </w:tc>
      </w:tr>
      <w:tr w:rsidR="006E6C47" w:rsidRPr="007F08B6" w14:paraId="2884D11C" w14:textId="77777777" w:rsidTr="008505FE">
        <w:trPr>
          <w:trHeight w:val="369"/>
        </w:trPr>
        <w:tc>
          <w:tcPr>
            <w:tcW w:w="1731" w:type="dxa"/>
          </w:tcPr>
          <w:p w14:paraId="5663255E" w14:textId="77777777" w:rsidR="006E6C47" w:rsidRPr="007F08B6" w:rsidRDefault="006E6C47" w:rsidP="008505FE">
            <w:r w:rsidRPr="007F08B6">
              <w:t>Neck</w:t>
            </w:r>
          </w:p>
        </w:tc>
        <w:tc>
          <w:tcPr>
            <w:tcW w:w="1011" w:type="dxa"/>
          </w:tcPr>
          <w:p w14:paraId="349D6110" w14:textId="77777777" w:rsidR="006E6C47" w:rsidRPr="007F08B6" w:rsidRDefault="006E6C47" w:rsidP="008505FE">
            <w:pPr>
              <w:jc w:val="center"/>
            </w:pPr>
            <w:r w:rsidRPr="007F08B6">
              <w:t>6</w:t>
            </w:r>
          </w:p>
        </w:tc>
        <w:tc>
          <w:tcPr>
            <w:tcW w:w="1011" w:type="dxa"/>
          </w:tcPr>
          <w:p w14:paraId="14A17B75" w14:textId="77777777" w:rsidR="006E6C47" w:rsidRPr="007F08B6" w:rsidRDefault="006E6C47" w:rsidP="008505FE">
            <w:pPr>
              <w:jc w:val="center"/>
            </w:pPr>
            <w:r w:rsidRPr="007F08B6">
              <w:t>6</w:t>
            </w:r>
          </w:p>
        </w:tc>
        <w:tc>
          <w:tcPr>
            <w:tcW w:w="1183" w:type="dxa"/>
          </w:tcPr>
          <w:p w14:paraId="1209E66A" w14:textId="77777777" w:rsidR="006E6C47" w:rsidRPr="007F08B6" w:rsidRDefault="006E6C47" w:rsidP="008505FE">
            <w:pPr>
              <w:jc w:val="center"/>
            </w:pPr>
            <w:r w:rsidRPr="007F08B6">
              <w:t>0</w:t>
            </w:r>
          </w:p>
        </w:tc>
        <w:tc>
          <w:tcPr>
            <w:tcW w:w="1095" w:type="dxa"/>
          </w:tcPr>
          <w:p w14:paraId="20D918BF" w14:textId="77777777" w:rsidR="006E6C47" w:rsidRPr="007F08B6" w:rsidRDefault="006E6C47" w:rsidP="008505FE">
            <w:pPr>
              <w:jc w:val="center"/>
            </w:pPr>
            <w:r w:rsidRPr="007F08B6">
              <w:t>6</w:t>
            </w:r>
          </w:p>
        </w:tc>
        <w:tc>
          <w:tcPr>
            <w:tcW w:w="1324" w:type="dxa"/>
          </w:tcPr>
          <w:p w14:paraId="43971F9E" w14:textId="77777777" w:rsidR="006E6C47" w:rsidRPr="007F08B6" w:rsidRDefault="006E6C47" w:rsidP="008505FE">
            <w:pPr>
              <w:jc w:val="center"/>
            </w:pPr>
            <w:r w:rsidRPr="007F08B6">
              <w:t>100%</w:t>
            </w:r>
          </w:p>
        </w:tc>
        <w:tc>
          <w:tcPr>
            <w:tcW w:w="1324" w:type="dxa"/>
          </w:tcPr>
          <w:p w14:paraId="17A4CE23" w14:textId="77777777" w:rsidR="006E6C47" w:rsidRPr="007F08B6" w:rsidRDefault="006E6C47" w:rsidP="008505FE">
            <w:pPr>
              <w:jc w:val="center"/>
            </w:pPr>
            <w:r w:rsidRPr="007F08B6">
              <w:t>100%</w:t>
            </w:r>
          </w:p>
        </w:tc>
      </w:tr>
      <w:tr w:rsidR="006E6C47" w:rsidRPr="007F08B6" w14:paraId="3BF43F13" w14:textId="77777777" w:rsidTr="008505FE">
        <w:trPr>
          <w:trHeight w:val="369"/>
        </w:trPr>
        <w:tc>
          <w:tcPr>
            <w:tcW w:w="1731" w:type="dxa"/>
          </w:tcPr>
          <w:p w14:paraId="0A56E216" w14:textId="77777777" w:rsidR="006E6C47" w:rsidRPr="007F08B6" w:rsidRDefault="006E6C47" w:rsidP="008505FE">
            <w:r w:rsidRPr="007F08B6">
              <w:t>Miscellaneous</w:t>
            </w:r>
          </w:p>
        </w:tc>
        <w:tc>
          <w:tcPr>
            <w:tcW w:w="1011" w:type="dxa"/>
          </w:tcPr>
          <w:p w14:paraId="422C2156" w14:textId="77777777" w:rsidR="006E6C47" w:rsidRPr="007F08B6" w:rsidRDefault="006E6C47" w:rsidP="008505FE">
            <w:pPr>
              <w:jc w:val="center"/>
            </w:pPr>
            <w:r w:rsidRPr="007F08B6">
              <w:t>4</w:t>
            </w:r>
          </w:p>
        </w:tc>
        <w:tc>
          <w:tcPr>
            <w:tcW w:w="1011" w:type="dxa"/>
          </w:tcPr>
          <w:p w14:paraId="3207B4B0" w14:textId="77777777" w:rsidR="006E6C47" w:rsidRPr="007F08B6" w:rsidRDefault="006E6C47" w:rsidP="008505FE">
            <w:pPr>
              <w:jc w:val="center"/>
            </w:pPr>
            <w:r w:rsidRPr="007F08B6">
              <w:t>5</w:t>
            </w:r>
          </w:p>
        </w:tc>
        <w:tc>
          <w:tcPr>
            <w:tcW w:w="1183" w:type="dxa"/>
          </w:tcPr>
          <w:p w14:paraId="6CAB929C" w14:textId="77777777" w:rsidR="006E6C47" w:rsidRPr="007F08B6" w:rsidRDefault="006E6C47" w:rsidP="008505FE">
            <w:pPr>
              <w:jc w:val="center"/>
            </w:pPr>
            <w:r w:rsidRPr="007F08B6">
              <w:t>0</w:t>
            </w:r>
          </w:p>
        </w:tc>
        <w:tc>
          <w:tcPr>
            <w:tcW w:w="1095" w:type="dxa"/>
          </w:tcPr>
          <w:p w14:paraId="0D24603D" w14:textId="77777777" w:rsidR="006E6C47" w:rsidRPr="007F08B6" w:rsidRDefault="006E6C47" w:rsidP="008505FE">
            <w:pPr>
              <w:jc w:val="center"/>
            </w:pPr>
            <w:r w:rsidRPr="007F08B6">
              <w:t>6</w:t>
            </w:r>
          </w:p>
        </w:tc>
        <w:tc>
          <w:tcPr>
            <w:tcW w:w="1324" w:type="dxa"/>
          </w:tcPr>
          <w:p w14:paraId="478CB77C" w14:textId="77777777" w:rsidR="006E6C47" w:rsidRPr="008505FE" w:rsidRDefault="006E6C47" w:rsidP="008505FE">
            <w:pPr>
              <w:jc w:val="center"/>
              <w:rPr>
                <w:highlight w:val="red"/>
              </w:rPr>
            </w:pPr>
            <w:r w:rsidRPr="00840BEB">
              <w:t>66</w:t>
            </w:r>
            <w:r w:rsidRPr="008505FE">
              <w:t>.6</w:t>
            </w:r>
            <w:r w:rsidRPr="00840BEB">
              <w:t>%</w:t>
            </w:r>
          </w:p>
        </w:tc>
        <w:tc>
          <w:tcPr>
            <w:tcW w:w="1324" w:type="dxa"/>
          </w:tcPr>
          <w:p w14:paraId="7C67FA24" w14:textId="77777777" w:rsidR="006E6C47" w:rsidRPr="008505FE" w:rsidRDefault="006E6C47" w:rsidP="008505FE">
            <w:pPr>
              <w:jc w:val="center"/>
              <w:rPr>
                <w:highlight w:val="red"/>
              </w:rPr>
            </w:pPr>
            <w:r w:rsidRPr="00840BEB">
              <w:t>83%</w:t>
            </w:r>
          </w:p>
        </w:tc>
      </w:tr>
      <w:tr w:rsidR="006E6C47" w:rsidRPr="007F08B6" w14:paraId="108C640B" w14:textId="77777777" w:rsidTr="008505FE">
        <w:trPr>
          <w:trHeight w:val="350"/>
        </w:trPr>
        <w:tc>
          <w:tcPr>
            <w:tcW w:w="1731" w:type="dxa"/>
          </w:tcPr>
          <w:p w14:paraId="24248975" w14:textId="77777777" w:rsidR="006E6C47" w:rsidRPr="007F08B6" w:rsidRDefault="006E6C47" w:rsidP="008505FE">
            <w:r w:rsidRPr="007F08B6">
              <w:t>Overall</w:t>
            </w:r>
          </w:p>
        </w:tc>
        <w:tc>
          <w:tcPr>
            <w:tcW w:w="1011" w:type="dxa"/>
          </w:tcPr>
          <w:p w14:paraId="28BA00E8" w14:textId="77777777" w:rsidR="006E6C47" w:rsidRPr="007F08B6" w:rsidRDefault="006E6C47" w:rsidP="008505FE">
            <w:pPr>
              <w:jc w:val="center"/>
            </w:pPr>
            <w:r w:rsidRPr="007F08B6">
              <w:t>142</w:t>
            </w:r>
          </w:p>
        </w:tc>
        <w:tc>
          <w:tcPr>
            <w:tcW w:w="1011" w:type="dxa"/>
          </w:tcPr>
          <w:p w14:paraId="02C18EFD" w14:textId="77777777" w:rsidR="006E6C47" w:rsidRPr="007F08B6" w:rsidRDefault="006E6C47" w:rsidP="008505FE">
            <w:pPr>
              <w:jc w:val="center"/>
            </w:pPr>
            <w:r w:rsidRPr="007F08B6">
              <w:t>179</w:t>
            </w:r>
          </w:p>
        </w:tc>
        <w:tc>
          <w:tcPr>
            <w:tcW w:w="1183" w:type="dxa"/>
          </w:tcPr>
          <w:p w14:paraId="5697370E" w14:textId="77777777" w:rsidR="006E6C47" w:rsidRPr="007F08B6" w:rsidRDefault="006E6C47" w:rsidP="008505FE">
            <w:pPr>
              <w:jc w:val="center"/>
            </w:pPr>
            <w:r>
              <w:t>6</w:t>
            </w:r>
          </w:p>
        </w:tc>
        <w:tc>
          <w:tcPr>
            <w:tcW w:w="1095" w:type="dxa"/>
          </w:tcPr>
          <w:p w14:paraId="0228084E" w14:textId="77777777" w:rsidR="006E6C47" w:rsidRPr="007F08B6" w:rsidRDefault="006E6C47" w:rsidP="008505FE">
            <w:pPr>
              <w:jc w:val="center"/>
            </w:pPr>
            <w:r w:rsidRPr="007F08B6">
              <w:t>204</w:t>
            </w:r>
          </w:p>
        </w:tc>
        <w:tc>
          <w:tcPr>
            <w:tcW w:w="1324" w:type="dxa"/>
          </w:tcPr>
          <w:p w14:paraId="54D35840" w14:textId="77777777" w:rsidR="006E6C47" w:rsidRPr="007F08B6" w:rsidRDefault="006E6C47" w:rsidP="008505FE">
            <w:pPr>
              <w:jc w:val="center"/>
            </w:pPr>
            <w:r w:rsidRPr="007F08B6">
              <w:t>69</w:t>
            </w:r>
            <w:r>
              <w:t>.6</w:t>
            </w:r>
            <w:r w:rsidRPr="007F08B6">
              <w:t>%</w:t>
            </w:r>
          </w:p>
        </w:tc>
        <w:tc>
          <w:tcPr>
            <w:tcW w:w="1324" w:type="dxa"/>
          </w:tcPr>
          <w:p w14:paraId="4AED66C5" w14:textId="77777777" w:rsidR="006E6C47" w:rsidRPr="007F08B6" w:rsidRDefault="006E6C47" w:rsidP="008505FE">
            <w:pPr>
              <w:jc w:val="center"/>
            </w:pPr>
            <w:r w:rsidRPr="007F08B6">
              <w:t>87</w:t>
            </w:r>
            <w:r>
              <w:t>.7</w:t>
            </w:r>
            <w:r w:rsidRPr="007F08B6">
              <w:t>%</w:t>
            </w:r>
          </w:p>
        </w:tc>
      </w:tr>
    </w:tbl>
    <w:p w14:paraId="74E6B09E"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51128732" w14:textId="77777777" w:rsidR="006E6C47" w:rsidRPr="00F431D0" w:rsidRDefault="006E6C47" w:rsidP="006E6C47">
      <w:pPr>
        <w:spacing w:line="360" w:lineRule="auto"/>
        <w:jc w:val="both"/>
      </w:pPr>
      <w:r w:rsidRPr="00F431D0">
        <w:rPr>
          <w:b/>
          <w:bCs/>
        </w:rPr>
        <w:lastRenderedPageBreak/>
        <w:t>Diagnostic Accuracy for First Group (</w:t>
      </w:r>
      <w:r w:rsidRPr="00F431D0">
        <w:rPr>
          <w:b/>
          <w:bCs/>
          <w:i/>
          <w:iCs/>
        </w:rPr>
        <w:t>fMRI</w:t>
      </w:r>
      <w:r w:rsidRPr="00F431D0">
        <w:rPr>
          <w:b/>
          <w:bCs/>
        </w:rPr>
        <w:t xml:space="preserve"> within 2wks):</w:t>
      </w:r>
      <w:r w:rsidRPr="00F431D0">
        <w:t xml:space="preserve"> </w:t>
      </w:r>
      <w:r w:rsidRPr="00F431D0">
        <w:rPr>
          <w:i/>
          <w:iCs/>
        </w:rPr>
        <w:t>Overall Diagnostic Accuracy was 70.8% for prenatal USS and 87.5% for fMRI in this group. The highest diagnostic accuracy for both scans were in the neck cohort with correct diagnoses in all cases. However, this cohort included only 6 cases with postnatal outcome and due to the small number of cases, this result cannot be considered significant. The second highest accuracy for fMRI was observed in the chest cohort with 95% (USS=82%) followed by Skeletal cohort with 91.6% (USS=66.6%) and abdomen cohort with 87% (USS=67%). The lowest diagnostic accuracies for both scans were in the GUS cohort with 77% for fMRI and 57.6% prenatal USS.</w:t>
      </w:r>
    </w:p>
    <w:p w14:paraId="4ED97549" w14:textId="77777777" w:rsidR="006E6C47" w:rsidRPr="00F431D0" w:rsidRDefault="006E6C47" w:rsidP="006E6C47">
      <w:pPr>
        <w:spacing w:line="360" w:lineRule="auto"/>
        <w:jc w:val="both"/>
        <w:rPr>
          <w:i/>
          <w:iCs/>
        </w:rPr>
      </w:pPr>
      <w:r w:rsidRPr="00F431D0">
        <w:rPr>
          <w:b/>
          <w:bCs/>
        </w:rPr>
        <w:t>Diagnostic Accuracy for Second Group (</w:t>
      </w:r>
      <w:r w:rsidRPr="00F431D0">
        <w:rPr>
          <w:b/>
          <w:bCs/>
          <w:i/>
          <w:iCs/>
        </w:rPr>
        <w:t>fMRI</w:t>
      </w:r>
      <w:r w:rsidRPr="00F431D0">
        <w:rPr>
          <w:b/>
          <w:bCs/>
        </w:rPr>
        <w:t xml:space="preserve"> &gt;2wks):</w:t>
      </w:r>
      <w:r w:rsidRPr="00F431D0">
        <w:t xml:space="preserve"> </w:t>
      </w:r>
      <w:r w:rsidRPr="00F431D0">
        <w:rPr>
          <w:i/>
          <w:iCs/>
        </w:rPr>
        <w:t>Overall Diagnostic Accuracies for both scans in this group were 89% for fMRI and 47% for prenatal USS. The highest accuracy for fMRI was achieved in the chest cohort in this group with 100% (USS=50%) followed by the abdomen cohort with 83% (USS=66.6%). The lowest accuracy for both scans was observed in the GUS cohort in this group with 66.6% for fMRI and 16.6% for prenatal USS.</w:t>
      </w:r>
    </w:p>
    <w:p w14:paraId="07754F7C" w14:textId="24CCB220" w:rsidR="006E6C47" w:rsidRPr="00F431D0" w:rsidRDefault="006E6C47" w:rsidP="006E6C47">
      <w:pPr>
        <w:spacing w:line="360" w:lineRule="auto"/>
        <w:jc w:val="both"/>
      </w:pPr>
      <w:r w:rsidRPr="00F431D0">
        <w:rPr>
          <w:b/>
          <w:bCs/>
        </w:rPr>
        <w:t>Diagnostic Accuracy for Group 1 (GA&lt;23</w:t>
      </w:r>
      <w:r w:rsidR="00DC05C2" w:rsidRPr="00F431D0">
        <w:rPr>
          <w:b/>
          <w:bCs/>
        </w:rPr>
        <w:t xml:space="preserve"> GW</w:t>
      </w:r>
      <w:r w:rsidRPr="00F431D0">
        <w:rPr>
          <w:b/>
          <w:bCs/>
        </w:rPr>
        <w:t xml:space="preserve"> and time delay ≤2wks): </w:t>
      </w:r>
      <w:r w:rsidRPr="00F431D0">
        <w:t>A total 97 foetuses with GA &lt;23</w:t>
      </w:r>
      <w:r w:rsidR="00DC05C2" w:rsidRPr="00F431D0">
        <w:t xml:space="preserve"> GW</w:t>
      </w:r>
      <w:r w:rsidRPr="00F431D0">
        <w:t xml:space="preserve"> had their </w:t>
      </w:r>
      <w:r w:rsidRPr="00F431D0">
        <w:rPr>
          <w:i/>
          <w:iCs/>
        </w:rPr>
        <w:t>f</w:t>
      </w:r>
      <w:r w:rsidRPr="00F431D0">
        <w:t>MRI ≤2wks</w:t>
      </w:r>
      <w:r w:rsidRPr="00F431D0">
        <w:rPr>
          <w:b/>
          <w:bCs/>
        </w:rPr>
        <w:t xml:space="preserve">. </w:t>
      </w:r>
      <w:r w:rsidRPr="00F431D0">
        <w:rPr>
          <w:i/>
          <w:iCs/>
        </w:rPr>
        <w:t>Overall Diagnostic Accuracy for fMRI was 84.5% and 69% for prenatal USS.  fMRI had a diagnostic accuracy of 94% in the abdomen cohort (USS=72%), 91% in the chest cohort (USS=80%), 69.6% in the GUS cohort (USS=54.5%), 75% in the skeletal cohort (USS=50%), 100% in the miscellaneous cohort (USS=50%) and 100% for both scans in the neck cohort</w:t>
      </w:r>
      <w:r w:rsidRPr="00F431D0">
        <w:t xml:space="preserve">. However, miscellaneous and neck cohorts only had 2 and 4 cases with postnatal outcome reference data, respectively. </w:t>
      </w:r>
    </w:p>
    <w:p w14:paraId="3A76F2FB" w14:textId="1C9E1397" w:rsidR="006E6C47" w:rsidRPr="00F431D0" w:rsidRDefault="006E6C47" w:rsidP="006E6C47">
      <w:pPr>
        <w:spacing w:line="360" w:lineRule="auto"/>
        <w:jc w:val="both"/>
        <w:sectPr w:rsidR="006E6C47" w:rsidRPr="00F431D0" w:rsidSect="00304E9D">
          <w:pgSz w:w="11906" w:h="16838"/>
          <w:pgMar w:top="1440" w:right="1440" w:bottom="1440" w:left="1440" w:header="708" w:footer="708" w:gutter="0"/>
          <w:cols w:space="708"/>
          <w:docGrid w:linePitch="360"/>
        </w:sectPr>
      </w:pPr>
      <w:r w:rsidRPr="00F431D0">
        <w:rPr>
          <w:b/>
          <w:bCs/>
        </w:rPr>
        <w:t>Diagnostic Accuracy for Group 2 (GA &gt;23</w:t>
      </w:r>
      <w:r w:rsidR="00DC05C2" w:rsidRPr="00F431D0">
        <w:rPr>
          <w:b/>
          <w:bCs/>
        </w:rPr>
        <w:t xml:space="preserve"> GW</w:t>
      </w:r>
      <w:r w:rsidRPr="00F431D0">
        <w:rPr>
          <w:b/>
          <w:bCs/>
        </w:rPr>
        <w:t xml:space="preserve"> and time delay&lt;2wks): </w:t>
      </w:r>
      <w:r w:rsidRPr="00F431D0">
        <w:t>A total 88 foetuses with GA &gt;23</w:t>
      </w:r>
      <w:r w:rsidR="00DC05C2" w:rsidRPr="00F431D0">
        <w:t xml:space="preserve"> GW</w:t>
      </w:r>
      <w:r w:rsidRPr="00F431D0">
        <w:t xml:space="preserve"> had their </w:t>
      </w:r>
      <w:r w:rsidRPr="00F431D0">
        <w:rPr>
          <w:i/>
          <w:iCs/>
        </w:rPr>
        <w:t>f</w:t>
      </w:r>
      <w:r w:rsidRPr="00F431D0">
        <w:t>MRI &gt;2wks</w:t>
      </w:r>
      <w:r w:rsidRPr="00F431D0">
        <w:rPr>
          <w:b/>
          <w:bCs/>
        </w:rPr>
        <w:t xml:space="preserve">. </w:t>
      </w:r>
      <w:r w:rsidRPr="00F431D0">
        <w:t xml:space="preserve">Overall Diagnostic Accuracy for </w:t>
      </w:r>
      <w:r w:rsidRPr="00F431D0">
        <w:rPr>
          <w:i/>
          <w:iCs/>
        </w:rPr>
        <w:t>f</w:t>
      </w:r>
      <w:r w:rsidRPr="00F431D0">
        <w:t xml:space="preserve">MRI was 92% and 72% for prenatal USS. </w:t>
      </w:r>
      <w:r w:rsidRPr="00F431D0">
        <w:rPr>
          <w:i/>
          <w:iCs/>
        </w:rPr>
        <w:t>f</w:t>
      </w:r>
      <w:r w:rsidRPr="00F431D0">
        <w:t>MRI had a diagnostic accuracy of 100% in the chest cohort (USS=85%), 89% in the GUS cohort (USS=63%), 85.7% in the abdominal cohort (USS=64%), 100% in the skeletal cohort (USS=75%), 75% in the miscellaneous cohort (USS=75%) and 100% for both scans in the neck cohort.</w:t>
      </w:r>
    </w:p>
    <w:p w14:paraId="00546419" w14:textId="3E660EEA" w:rsidR="006E6C47" w:rsidRPr="007F08B6" w:rsidRDefault="006E6C47" w:rsidP="005C5B08">
      <w:pPr>
        <w:pStyle w:val="Heading2"/>
        <w:spacing w:line="360" w:lineRule="auto"/>
        <w:jc w:val="center"/>
      </w:pPr>
      <w:bookmarkStart w:id="216" w:name="_Toc73392065"/>
      <w:r w:rsidRPr="007F08B6">
        <w:lastRenderedPageBreak/>
        <w:t>CHEST</w:t>
      </w:r>
      <w:bookmarkEnd w:id="216"/>
    </w:p>
    <w:p w14:paraId="4090CF8D" w14:textId="77777777" w:rsidR="006E6C47" w:rsidRPr="00F431D0" w:rsidRDefault="006E6C47" w:rsidP="006E6C47">
      <w:pPr>
        <w:pStyle w:val="Heading3"/>
        <w:spacing w:line="360" w:lineRule="auto"/>
        <w:jc w:val="both"/>
      </w:pPr>
      <w:bookmarkStart w:id="217" w:name="_Toc73392066"/>
      <w:r w:rsidRPr="00F431D0">
        <w:t>Overall results:</w:t>
      </w:r>
      <w:bookmarkEnd w:id="217"/>
    </w:p>
    <w:p w14:paraId="0E771E1B" w14:textId="77777777" w:rsidR="006E6C47" w:rsidRPr="00F431D0" w:rsidRDefault="006E6C47" w:rsidP="006E6C47">
      <w:pPr>
        <w:spacing w:line="360" w:lineRule="auto"/>
        <w:jc w:val="both"/>
      </w:pPr>
      <w:r w:rsidRPr="00F431D0">
        <w:t>Total of 132 chest cases were included. CDH was the most frequent chest abnormality with 57 cases (43%) followed by CPAM with 44 cases (33.33%). Table-15 shows detailed description of chest abnormalities and their frequencies in this study. In total, 29 cases (23%) had associated abnormalities. 22 out of all 57 (38.5%) CDH cases had associated abnormalities. Tables-16 and 17 show nature and frequency of associated abnormalities in the chest cohort. Out of the 132 chest cases, 69 cases had postnatal outcome and obtained scores by the second expert panel (52%). 13 babies had neonatal death, 4 had TOP and 1 case had intrauterine death.</w:t>
      </w:r>
    </w:p>
    <w:p w14:paraId="0ACAB76C"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67DA3277" w14:textId="788EE53B" w:rsidR="00466235" w:rsidRDefault="00466235" w:rsidP="00466235">
      <w:pPr>
        <w:pStyle w:val="Caption"/>
        <w:keepNext/>
      </w:pPr>
      <w:bookmarkStart w:id="218" w:name="_Toc73382062"/>
      <w:r>
        <w:lastRenderedPageBreak/>
        <w:t xml:space="preserve">Table </w:t>
      </w:r>
      <w:r w:rsidR="004F2F2A">
        <w:fldChar w:fldCharType="begin"/>
      </w:r>
      <w:r w:rsidR="004F2F2A">
        <w:instrText xml:space="preserve"> SEQ Table \* ARABIC </w:instrText>
      </w:r>
      <w:r w:rsidR="004F2F2A">
        <w:fldChar w:fldCharType="separate"/>
      </w:r>
      <w:r w:rsidR="00A2308A">
        <w:rPr>
          <w:noProof/>
        </w:rPr>
        <w:t>15</w:t>
      </w:r>
      <w:r w:rsidR="004F2F2A">
        <w:rPr>
          <w:noProof/>
        </w:rPr>
        <w:fldChar w:fldCharType="end"/>
      </w:r>
      <w:r>
        <w:t xml:space="preserve"> List Types of Chest abnormalities included in the Study.</w:t>
      </w:r>
      <w:bookmarkEnd w:id="218"/>
    </w:p>
    <w:tbl>
      <w:tblPr>
        <w:tblStyle w:val="TableGrid"/>
        <w:tblW w:w="0" w:type="auto"/>
        <w:tblLook w:val="04A0" w:firstRow="1" w:lastRow="0" w:firstColumn="1" w:lastColumn="0" w:noHBand="0" w:noVBand="1"/>
      </w:tblPr>
      <w:tblGrid>
        <w:gridCol w:w="4525"/>
        <w:gridCol w:w="1884"/>
      </w:tblGrid>
      <w:tr w:rsidR="006E6C47" w:rsidRPr="007F08B6" w14:paraId="61F13597" w14:textId="77777777" w:rsidTr="008505FE">
        <w:trPr>
          <w:trHeight w:val="321"/>
        </w:trPr>
        <w:tc>
          <w:tcPr>
            <w:tcW w:w="4525" w:type="dxa"/>
            <w:noWrap/>
            <w:hideMark/>
          </w:tcPr>
          <w:p w14:paraId="67FE51BB" w14:textId="77777777" w:rsidR="006E6C47" w:rsidRPr="007F08B6" w:rsidRDefault="006E6C47" w:rsidP="008505FE">
            <w:r w:rsidRPr="007F08B6">
              <w:t>Chest Abnormality</w:t>
            </w:r>
          </w:p>
        </w:tc>
        <w:tc>
          <w:tcPr>
            <w:tcW w:w="1884" w:type="dxa"/>
            <w:noWrap/>
            <w:hideMark/>
          </w:tcPr>
          <w:p w14:paraId="22924F19" w14:textId="77777777" w:rsidR="006E6C47" w:rsidRPr="008505FE" w:rsidRDefault="006E6C47" w:rsidP="008505FE">
            <w:pPr>
              <w:rPr>
                <w:i/>
                <w:iCs/>
              </w:rPr>
            </w:pPr>
            <w:r w:rsidRPr="007F08B6">
              <w:t>Frequency</w:t>
            </w:r>
            <w:r>
              <w:t xml:space="preserve"> </w:t>
            </w:r>
            <w:r>
              <w:rPr>
                <w:i/>
                <w:iCs/>
              </w:rPr>
              <w:t>(n)</w:t>
            </w:r>
          </w:p>
        </w:tc>
      </w:tr>
      <w:tr w:rsidR="006E6C47" w:rsidRPr="007F08B6" w14:paraId="0FE2BADD" w14:textId="77777777" w:rsidTr="008505FE">
        <w:trPr>
          <w:trHeight w:val="321"/>
        </w:trPr>
        <w:tc>
          <w:tcPr>
            <w:tcW w:w="4525" w:type="dxa"/>
            <w:noWrap/>
            <w:hideMark/>
          </w:tcPr>
          <w:p w14:paraId="7DA1D4F1" w14:textId="77777777" w:rsidR="006E6C47" w:rsidRPr="007F08B6" w:rsidRDefault="006E6C47" w:rsidP="008505FE">
            <w:r w:rsidRPr="007F08B6">
              <w:t>CDH</w:t>
            </w:r>
          </w:p>
        </w:tc>
        <w:tc>
          <w:tcPr>
            <w:tcW w:w="1884" w:type="dxa"/>
            <w:noWrap/>
            <w:hideMark/>
          </w:tcPr>
          <w:p w14:paraId="447321C1" w14:textId="77777777" w:rsidR="006E6C47" w:rsidRPr="007F08B6" w:rsidRDefault="006E6C47" w:rsidP="008505FE">
            <w:pPr>
              <w:jc w:val="center"/>
            </w:pPr>
            <w:r w:rsidRPr="007F08B6">
              <w:t>57</w:t>
            </w:r>
          </w:p>
        </w:tc>
      </w:tr>
      <w:tr w:rsidR="006E6C47" w:rsidRPr="007F08B6" w14:paraId="08D3D478" w14:textId="77777777" w:rsidTr="008505FE">
        <w:trPr>
          <w:trHeight w:val="321"/>
        </w:trPr>
        <w:tc>
          <w:tcPr>
            <w:tcW w:w="4525" w:type="dxa"/>
            <w:noWrap/>
            <w:hideMark/>
          </w:tcPr>
          <w:p w14:paraId="08276A49" w14:textId="77777777" w:rsidR="006E6C47" w:rsidRPr="007F08B6" w:rsidRDefault="006E6C47" w:rsidP="008505FE">
            <w:r w:rsidRPr="007F08B6">
              <w:t>CPAM</w:t>
            </w:r>
          </w:p>
        </w:tc>
        <w:tc>
          <w:tcPr>
            <w:tcW w:w="1884" w:type="dxa"/>
            <w:noWrap/>
            <w:hideMark/>
          </w:tcPr>
          <w:p w14:paraId="6B251642" w14:textId="77777777" w:rsidR="006E6C47" w:rsidRPr="007F08B6" w:rsidRDefault="006E6C47" w:rsidP="008505FE">
            <w:pPr>
              <w:jc w:val="center"/>
            </w:pPr>
            <w:r w:rsidRPr="007F08B6">
              <w:t>44</w:t>
            </w:r>
          </w:p>
        </w:tc>
      </w:tr>
      <w:tr w:rsidR="006E6C47" w:rsidRPr="007F08B6" w14:paraId="43614164" w14:textId="77777777" w:rsidTr="008505FE">
        <w:trPr>
          <w:trHeight w:val="321"/>
        </w:trPr>
        <w:tc>
          <w:tcPr>
            <w:tcW w:w="4525" w:type="dxa"/>
            <w:noWrap/>
            <w:hideMark/>
          </w:tcPr>
          <w:p w14:paraId="418AC80D" w14:textId="77777777" w:rsidR="006E6C47" w:rsidRPr="007F08B6" w:rsidRDefault="006E6C47" w:rsidP="008505FE">
            <w:r w:rsidRPr="007F08B6">
              <w:t>Pleural Effusion</w:t>
            </w:r>
          </w:p>
        </w:tc>
        <w:tc>
          <w:tcPr>
            <w:tcW w:w="1884" w:type="dxa"/>
            <w:noWrap/>
            <w:hideMark/>
          </w:tcPr>
          <w:p w14:paraId="04296701" w14:textId="77777777" w:rsidR="006E6C47" w:rsidRPr="007F08B6" w:rsidRDefault="006E6C47" w:rsidP="008505FE">
            <w:pPr>
              <w:jc w:val="center"/>
            </w:pPr>
            <w:r w:rsidRPr="007F08B6">
              <w:t>5</w:t>
            </w:r>
          </w:p>
        </w:tc>
      </w:tr>
      <w:tr w:rsidR="006E6C47" w:rsidRPr="007F08B6" w14:paraId="5E5A2278" w14:textId="77777777" w:rsidTr="008505FE">
        <w:trPr>
          <w:trHeight w:val="321"/>
        </w:trPr>
        <w:tc>
          <w:tcPr>
            <w:tcW w:w="4525" w:type="dxa"/>
            <w:noWrap/>
            <w:hideMark/>
          </w:tcPr>
          <w:p w14:paraId="051683BB" w14:textId="77777777" w:rsidR="006E6C47" w:rsidRPr="007F08B6" w:rsidRDefault="006E6C47" w:rsidP="008505FE">
            <w:r w:rsidRPr="007F08B6">
              <w:t>Emphysema</w:t>
            </w:r>
          </w:p>
        </w:tc>
        <w:tc>
          <w:tcPr>
            <w:tcW w:w="1884" w:type="dxa"/>
            <w:noWrap/>
            <w:hideMark/>
          </w:tcPr>
          <w:p w14:paraId="4BC84DB6" w14:textId="77777777" w:rsidR="006E6C47" w:rsidRPr="007F08B6" w:rsidRDefault="006E6C47" w:rsidP="008505FE">
            <w:pPr>
              <w:jc w:val="center"/>
            </w:pPr>
            <w:r w:rsidRPr="007F08B6">
              <w:t>4</w:t>
            </w:r>
          </w:p>
        </w:tc>
      </w:tr>
      <w:tr w:rsidR="006E6C47" w:rsidRPr="007F08B6" w14:paraId="4239EA23" w14:textId="77777777" w:rsidTr="008505FE">
        <w:trPr>
          <w:trHeight w:val="321"/>
        </w:trPr>
        <w:tc>
          <w:tcPr>
            <w:tcW w:w="4525" w:type="dxa"/>
            <w:noWrap/>
            <w:hideMark/>
          </w:tcPr>
          <w:p w14:paraId="42E95040" w14:textId="77777777" w:rsidR="006E6C47" w:rsidRPr="007F08B6" w:rsidRDefault="006E6C47" w:rsidP="008505FE">
            <w:r w:rsidRPr="007F08B6">
              <w:t>Lung Hypoplasia</w:t>
            </w:r>
          </w:p>
        </w:tc>
        <w:tc>
          <w:tcPr>
            <w:tcW w:w="1884" w:type="dxa"/>
            <w:noWrap/>
            <w:hideMark/>
          </w:tcPr>
          <w:p w14:paraId="0BB88E5B" w14:textId="77777777" w:rsidR="006E6C47" w:rsidRPr="007F08B6" w:rsidRDefault="006E6C47" w:rsidP="008505FE">
            <w:pPr>
              <w:jc w:val="center"/>
            </w:pPr>
            <w:r w:rsidRPr="007F08B6">
              <w:t>1</w:t>
            </w:r>
          </w:p>
        </w:tc>
      </w:tr>
      <w:tr w:rsidR="006E6C47" w:rsidRPr="007F08B6" w14:paraId="597ADBC9" w14:textId="77777777" w:rsidTr="008505FE">
        <w:trPr>
          <w:trHeight w:val="321"/>
        </w:trPr>
        <w:tc>
          <w:tcPr>
            <w:tcW w:w="4525" w:type="dxa"/>
            <w:noWrap/>
            <w:hideMark/>
          </w:tcPr>
          <w:p w14:paraId="42D81994" w14:textId="77777777" w:rsidR="006E6C47" w:rsidRPr="007F08B6" w:rsidRDefault="006E6C47" w:rsidP="008505FE">
            <w:r w:rsidRPr="007F08B6">
              <w:t>Lymphatic Malformation</w:t>
            </w:r>
          </w:p>
        </w:tc>
        <w:tc>
          <w:tcPr>
            <w:tcW w:w="1884" w:type="dxa"/>
            <w:noWrap/>
            <w:hideMark/>
          </w:tcPr>
          <w:p w14:paraId="775A2CF0" w14:textId="77777777" w:rsidR="006E6C47" w:rsidRPr="007F08B6" w:rsidRDefault="006E6C47" w:rsidP="008505FE">
            <w:pPr>
              <w:jc w:val="center"/>
            </w:pPr>
            <w:r w:rsidRPr="007F08B6">
              <w:t>2</w:t>
            </w:r>
          </w:p>
        </w:tc>
      </w:tr>
      <w:tr w:rsidR="006E6C47" w:rsidRPr="007F08B6" w14:paraId="603F6CAE" w14:textId="77777777" w:rsidTr="008505FE">
        <w:trPr>
          <w:trHeight w:val="321"/>
        </w:trPr>
        <w:tc>
          <w:tcPr>
            <w:tcW w:w="4525" w:type="dxa"/>
            <w:noWrap/>
            <w:hideMark/>
          </w:tcPr>
          <w:p w14:paraId="594E9DBD" w14:textId="77777777" w:rsidR="006E6C47" w:rsidRPr="007F08B6" w:rsidRDefault="006E6C47" w:rsidP="008505FE">
            <w:r w:rsidRPr="007F08B6">
              <w:t>Choroid Plexus Cyst</w:t>
            </w:r>
          </w:p>
        </w:tc>
        <w:tc>
          <w:tcPr>
            <w:tcW w:w="1884" w:type="dxa"/>
            <w:noWrap/>
            <w:hideMark/>
          </w:tcPr>
          <w:p w14:paraId="38062ED5" w14:textId="77777777" w:rsidR="006E6C47" w:rsidRPr="007F08B6" w:rsidRDefault="006E6C47" w:rsidP="008505FE">
            <w:pPr>
              <w:jc w:val="center"/>
            </w:pPr>
            <w:r w:rsidRPr="007F08B6">
              <w:t>1</w:t>
            </w:r>
          </w:p>
        </w:tc>
      </w:tr>
      <w:tr w:rsidR="006E6C47" w:rsidRPr="007F08B6" w14:paraId="7F019C6E" w14:textId="77777777" w:rsidTr="008505FE">
        <w:trPr>
          <w:trHeight w:val="321"/>
        </w:trPr>
        <w:tc>
          <w:tcPr>
            <w:tcW w:w="4525" w:type="dxa"/>
            <w:noWrap/>
            <w:hideMark/>
          </w:tcPr>
          <w:p w14:paraId="7C393E1A" w14:textId="77777777" w:rsidR="006E6C47" w:rsidRPr="007F08B6" w:rsidRDefault="006E6C47" w:rsidP="008505FE">
            <w:r w:rsidRPr="007F08B6">
              <w:t>Eventration</w:t>
            </w:r>
          </w:p>
        </w:tc>
        <w:tc>
          <w:tcPr>
            <w:tcW w:w="1884" w:type="dxa"/>
            <w:noWrap/>
            <w:hideMark/>
          </w:tcPr>
          <w:p w14:paraId="3B10650E" w14:textId="77777777" w:rsidR="006E6C47" w:rsidRPr="007F08B6" w:rsidRDefault="006E6C47" w:rsidP="008505FE">
            <w:pPr>
              <w:jc w:val="center"/>
            </w:pPr>
            <w:r w:rsidRPr="007F08B6">
              <w:t>2</w:t>
            </w:r>
          </w:p>
        </w:tc>
      </w:tr>
      <w:tr w:rsidR="006E6C47" w:rsidRPr="007F08B6" w14:paraId="07D402C6" w14:textId="77777777" w:rsidTr="008505FE">
        <w:trPr>
          <w:trHeight w:val="321"/>
        </w:trPr>
        <w:tc>
          <w:tcPr>
            <w:tcW w:w="4525" w:type="dxa"/>
            <w:noWrap/>
            <w:hideMark/>
          </w:tcPr>
          <w:p w14:paraId="7BDB19B3" w14:textId="434D4072" w:rsidR="006E6C47" w:rsidRPr="007F08B6" w:rsidRDefault="006E6C47" w:rsidP="008505FE">
            <w:r w:rsidRPr="007F08B6">
              <w:t>CHA</w:t>
            </w:r>
            <w:r w:rsidR="004F746A">
              <w:t>O</w:t>
            </w:r>
            <w:r w:rsidRPr="007F08B6">
              <w:t>S</w:t>
            </w:r>
          </w:p>
        </w:tc>
        <w:tc>
          <w:tcPr>
            <w:tcW w:w="1884" w:type="dxa"/>
            <w:noWrap/>
            <w:hideMark/>
          </w:tcPr>
          <w:p w14:paraId="1F75DE0B" w14:textId="77777777" w:rsidR="006E6C47" w:rsidRPr="007F08B6" w:rsidRDefault="006E6C47" w:rsidP="008505FE">
            <w:pPr>
              <w:jc w:val="center"/>
            </w:pPr>
            <w:r w:rsidRPr="007F08B6">
              <w:t>1</w:t>
            </w:r>
          </w:p>
        </w:tc>
      </w:tr>
      <w:tr w:rsidR="006E6C47" w:rsidRPr="007F08B6" w14:paraId="6AC089F5" w14:textId="77777777" w:rsidTr="008505FE">
        <w:trPr>
          <w:trHeight w:val="321"/>
        </w:trPr>
        <w:tc>
          <w:tcPr>
            <w:tcW w:w="4525" w:type="dxa"/>
            <w:noWrap/>
            <w:hideMark/>
          </w:tcPr>
          <w:p w14:paraId="6B7B10F0" w14:textId="77777777" w:rsidR="006E6C47" w:rsidRPr="007F08B6" w:rsidRDefault="006E6C47" w:rsidP="008505FE">
            <w:r w:rsidRPr="007F08B6">
              <w:t>Bronchogenic Cyst</w:t>
            </w:r>
          </w:p>
        </w:tc>
        <w:tc>
          <w:tcPr>
            <w:tcW w:w="1884" w:type="dxa"/>
            <w:noWrap/>
            <w:hideMark/>
          </w:tcPr>
          <w:p w14:paraId="6B45AB11" w14:textId="77777777" w:rsidR="006E6C47" w:rsidRPr="007F08B6" w:rsidRDefault="006E6C47" w:rsidP="008505FE">
            <w:pPr>
              <w:jc w:val="center"/>
            </w:pPr>
            <w:r w:rsidRPr="007F08B6">
              <w:t>1</w:t>
            </w:r>
          </w:p>
        </w:tc>
      </w:tr>
      <w:tr w:rsidR="006E6C47" w:rsidRPr="007F08B6" w14:paraId="6E1A0BF3" w14:textId="77777777" w:rsidTr="008505FE">
        <w:trPr>
          <w:trHeight w:val="321"/>
        </w:trPr>
        <w:tc>
          <w:tcPr>
            <w:tcW w:w="4525" w:type="dxa"/>
            <w:noWrap/>
            <w:hideMark/>
          </w:tcPr>
          <w:p w14:paraId="777973A9" w14:textId="77777777" w:rsidR="006E6C47" w:rsidRPr="007F08B6" w:rsidRDefault="006E6C47" w:rsidP="008505FE">
            <w:r w:rsidRPr="007F08B6">
              <w:t>Hiatus Hernia</w:t>
            </w:r>
          </w:p>
        </w:tc>
        <w:tc>
          <w:tcPr>
            <w:tcW w:w="1884" w:type="dxa"/>
            <w:noWrap/>
            <w:hideMark/>
          </w:tcPr>
          <w:p w14:paraId="09571DAC" w14:textId="77777777" w:rsidR="006E6C47" w:rsidRPr="007F08B6" w:rsidRDefault="006E6C47" w:rsidP="008505FE">
            <w:pPr>
              <w:jc w:val="center"/>
            </w:pPr>
            <w:r w:rsidRPr="007F08B6">
              <w:t>1</w:t>
            </w:r>
          </w:p>
        </w:tc>
      </w:tr>
      <w:tr w:rsidR="006E6C47" w:rsidRPr="007F08B6" w14:paraId="538CD28D" w14:textId="77777777" w:rsidTr="008505FE">
        <w:trPr>
          <w:trHeight w:val="321"/>
        </w:trPr>
        <w:tc>
          <w:tcPr>
            <w:tcW w:w="4525" w:type="dxa"/>
            <w:noWrap/>
            <w:hideMark/>
          </w:tcPr>
          <w:p w14:paraId="78495984" w14:textId="77777777" w:rsidR="006E6C47" w:rsidRPr="007F08B6" w:rsidRDefault="006E6C47" w:rsidP="008505FE">
            <w:r w:rsidRPr="007F08B6">
              <w:t>Mediastinal Teratoma</w:t>
            </w:r>
          </w:p>
        </w:tc>
        <w:tc>
          <w:tcPr>
            <w:tcW w:w="1884" w:type="dxa"/>
            <w:noWrap/>
            <w:hideMark/>
          </w:tcPr>
          <w:p w14:paraId="30FC210E" w14:textId="77777777" w:rsidR="006E6C47" w:rsidRPr="007F08B6" w:rsidRDefault="006E6C47" w:rsidP="008505FE">
            <w:pPr>
              <w:jc w:val="center"/>
            </w:pPr>
            <w:r w:rsidRPr="007F08B6">
              <w:t>1</w:t>
            </w:r>
          </w:p>
        </w:tc>
      </w:tr>
      <w:tr w:rsidR="006E6C47" w:rsidRPr="007F08B6" w14:paraId="62DB43BE" w14:textId="77777777" w:rsidTr="008505FE">
        <w:trPr>
          <w:trHeight w:val="321"/>
        </w:trPr>
        <w:tc>
          <w:tcPr>
            <w:tcW w:w="4525" w:type="dxa"/>
            <w:noWrap/>
            <w:hideMark/>
          </w:tcPr>
          <w:p w14:paraId="5C765B77" w14:textId="77777777" w:rsidR="006E6C47" w:rsidRPr="007F08B6" w:rsidRDefault="006E6C47" w:rsidP="008505FE">
            <w:r w:rsidRPr="007F08B6">
              <w:t>Ectopia Cordis</w:t>
            </w:r>
          </w:p>
        </w:tc>
        <w:tc>
          <w:tcPr>
            <w:tcW w:w="1884" w:type="dxa"/>
            <w:noWrap/>
            <w:hideMark/>
          </w:tcPr>
          <w:p w14:paraId="439FC1D1" w14:textId="77777777" w:rsidR="006E6C47" w:rsidRPr="007F08B6" w:rsidRDefault="006E6C47" w:rsidP="008505FE">
            <w:pPr>
              <w:jc w:val="center"/>
            </w:pPr>
            <w:r w:rsidRPr="007F08B6">
              <w:t>1</w:t>
            </w:r>
          </w:p>
        </w:tc>
      </w:tr>
      <w:tr w:rsidR="006E6C47" w:rsidRPr="007F08B6" w14:paraId="61E1C9D7" w14:textId="77777777" w:rsidTr="008505FE">
        <w:trPr>
          <w:trHeight w:val="321"/>
        </w:trPr>
        <w:tc>
          <w:tcPr>
            <w:tcW w:w="4525" w:type="dxa"/>
            <w:noWrap/>
            <w:hideMark/>
          </w:tcPr>
          <w:p w14:paraId="10C2C18B" w14:textId="77777777" w:rsidR="006E6C47" w:rsidRPr="007F08B6" w:rsidRDefault="006E6C47" w:rsidP="008505FE">
            <w:r w:rsidRPr="007F08B6">
              <w:t>Dextrocardia</w:t>
            </w:r>
          </w:p>
        </w:tc>
        <w:tc>
          <w:tcPr>
            <w:tcW w:w="1884" w:type="dxa"/>
            <w:noWrap/>
            <w:hideMark/>
          </w:tcPr>
          <w:p w14:paraId="1A87AC18" w14:textId="77777777" w:rsidR="006E6C47" w:rsidRPr="007F08B6" w:rsidRDefault="006E6C47" w:rsidP="008505FE">
            <w:pPr>
              <w:jc w:val="center"/>
            </w:pPr>
            <w:r w:rsidRPr="007F08B6">
              <w:t>2</w:t>
            </w:r>
          </w:p>
        </w:tc>
      </w:tr>
      <w:tr w:rsidR="006E6C47" w:rsidRPr="007F08B6" w14:paraId="45C2190A" w14:textId="77777777" w:rsidTr="008505FE">
        <w:trPr>
          <w:trHeight w:val="321"/>
        </w:trPr>
        <w:tc>
          <w:tcPr>
            <w:tcW w:w="4525" w:type="dxa"/>
            <w:noWrap/>
            <w:hideMark/>
          </w:tcPr>
          <w:p w14:paraId="2E0934FE" w14:textId="77777777" w:rsidR="006E6C47" w:rsidRPr="007F08B6" w:rsidRDefault="006E6C47" w:rsidP="008505FE">
            <w:r w:rsidRPr="007F08B6">
              <w:t>Abnormal Sternum Ossification</w:t>
            </w:r>
          </w:p>
        </w:tc>
        <w:tc>
          <w:tcPr>
            <w:tcW w:w="1884" w:type="dxa"/>
            <w:noWrap/>
            <w:hideMark/>
          </w:tcPr>
          <w:p w14:paraId="3242BFBA" w14:textId="77777777" w:rsidR="006E6C47" w:rsidRPr="007F08B6" w:rsidRDefault="006E6C47" w:rsidP="008505FE">
            <w:pPr>
              <w:jc w:val="center"/>
            </w:pPr>
            <w:r w:rsidRPr="007F08B6">
              <w:t>1</w:t>
            </w:r>
          </w:p>
        </w:tc>
      </w:tr>
      <w:tr w:rsidR="006E6C47" w:rsidRPr="007F08B6" w14:paraId="1B4AB887" w14:textId="77777777" w:rsidTr="008505FE">
        <w:trPr>
          <w:trHeight w:val="321"/>
        </w:trPr>
        <w:tc>
          <w:tcPr>
            <w:tcW w:w="4525" w:type="dxa"/>
            <w:noWrap/>
            <w:hideMark/>
          </w:tcPr>
          <w:p w14:paraId="42475FA3" w14:textId="77777777" w:rsidR="006E6C47" w:rsidRPr="007F08B6" w:rsidRDefault="006E6C47" w:rsidP="008505FE">
            <w:r w:rsidRPr="007F08B6">
              <w:t>Lung Aplasia</w:t>
            </w:r>
          </w:p>
        </w:tc>
        <w:tc>
          <w:tcPr>
            <w:tcW w:w="1884" w:type="dxa"/>
            <w:noWrap/>
            <w:hideMark/>
          </w:tcPr>
          <w:p w14:paraId="472CC33C" w14:textId="77777777" w:rsidR="006E6C47" w:rsidRPr="007F08B6" w:rsidRDefault="006E6C47" w:rsidP="008505FE">
            <w:pPr>
              <w:jc w:val="center"/>
            </w:pPr>
            <w:r w:rsidRPr="007F08B6">
              <w:t>1</w:t>
            </w:r>
          </w:p>
        </w:tc>
      </w:tr>
      <w:tr w:rsidR="006E6C47" w:rsidRPr="007F08B6" w14:paraId="7EC4578C" w14:textId="77777777" w:rsidTr="008505FE">
        <w:trPr>
          <w:trHeight w:val="321"/>
        </w:trPr>
        <w:tc>
          <w:tcPr>
            <w:tcW w:w="4525" w:type="dxa"/>
            <w:noWrap/>
            <w:hideMark/>
          </w:tcPr>
          <w:p w14:paraId="1C95E3D1" w14:textId="77777777" w:rsidR="006E6C47" w:rsidRPr="007F08B6" w:rsidRDefault="006E6C47" w:rsidP="008505FE">
            <w:r w:rsidRPr="007F08B6">
              <w:t>Normal</w:t>
            </w:r>
          </w:p>
        </w:tc>
        <w:tc>
          <w:tcPr>
            <w:tcW w:w="1884" w:type="dxa"/>
            <w:noWrap/>
            <w:hideMark/>
          </w:tcPr>
          <w:p w14:paraId="3D519B6C" w14:textId="77777777" w:rsidR="006E6C47" w:rsidRPr="007F08B6" w:rsidRDefault="006E6C47" w:rsidP="008505FE">
            <w:pPr>
              <w:jc w:val="center"/>
            </w:pPr>
            <w:r w:rsidRPr="007F08B6">
              <w:t>7</w:t>
            </w:r>
          </w:p>
        </w:tc>
      </w:tr>
      <w:tr w:rsidR="006E6C47" w:rsidRPr="007F08B6" w14:paraId="19677A6D" w14:textId="77777777" w:rsidTr="008505FE">
        <w:trPr>
          <w:trHeight w:val="321"/>
        </w:trPr>
        <w:tc>
          <w:tcPr>
            <w:tcW w:w="4525" w:type="dxa"/>
            <w:noWrap/>
          </w:tcPr>
          <w:p w14:paraId="4D5F837B" w14:textId="77777777" w:rsidR="006E6C47" w:rsidRPr="007F08B6" w:rsidRDefault="006E6C47" w:rsidP="008505FE">
            <w:r w:rsidRPr="007F08B6">
              <w:t>Total</w:t>
            </w:r>
          </w:p>
        </w:tc>
        <w:tc>
          <w:tcPr>
            <w:tcW w:w="1884" w:type="dxa"/>
            <w:noWrap/>
          </w:tcPr>
          <w:p w14:paraId="6443D5A1" w14:textId="77777777" w:rsidR="006E6C47" w:rsidRPr="007F08B6" w:rsidRDefault="006E6C47" w:rsidP="008505FE">
            <w:pPr>
              <w:jc w:val="center"/>
            </w:pPr>
            <w:r w:rsidRPr="007F08B6">
              <w:t>132</w:t>
            </w:r>
          </w:p>
        </w:tc>
      </w:tr>
    </w:tbl>
    <w:p w14:paraId="31D06185"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6AB97737" w14:textId="1B3E0B41" w:rsidR="00466235" w:rsidRDefault="00466235" w:rsidP="00466235">
      <w:pPr>
        <w:pStyle w:val="Caption"/>
        <w:keepNext/>
      </w:pPr>
      <w:bookmarkStart w:id="219" w:name="_Toc73382063"/>
      <w:r>
        <w:lastRenderedPageBreak/>
        <w:t xml:space="preserve">Table </w:t>
      </w:r>
      <w:r w:rsidR="004F2F2A">
        <w:fldChar w:fldCharType="begin"/>
      </w:r>
      <w:r w:rsidR="004F2F2A">
        <w:instrText xml:space="preserve"> SEQ Table \* ARABIC </w:instrText>
      </w:r>
      <w:r w:rsidR="004F2F2A">
        <w:fldChar w:fldCharType="separate"/>
      </w:r>
      <w:r w:rsidR="00A2308A">
        <w:rPr>
          <w:noProof/>
        </w:rPr>
        <w:t>16</w:t>
      </w:r>
      <w:r w:rsidR="004F2F2A">
        <w:rPr>
          <w:noProof/>
        </w:rPr>
        <w:fldChar w:fldCharType="end"/>
      </w:r>
      <w:r>
        <w:t xml:space="preserve"> Lists Associated Abnormalities with CDH.</w:t>
      </w:r>
      <w:bookmarkEnd w:id="219"/>
    </w:p>
    <w:tbl>
      <w:tblPr>
        <w:tblStyle w:val="TableGrid"/>
        <w:tblW w:w="6216" w:type="dxa"/>
        <w:tblLook w:val="04A0" w:firstRow="1" w:lastRow="0" w:firstColumn="1" w:lastColumn="0" w:noHBand="0" w:noVBand="1"/>
      </w:tblPr>
      <w:tblGrid>
        <w:gridCol w:w="4610"/>
        <w:gridCol w:w="1606"/>
      </w:tblGrid>
      <w:tr w:rsidR="006E6C47" w:rsidRPr="007F08B6" w14:paraId="0DFBA7F2" w14:textId="77777777" w:rsidTr="008505FE">
        <w:trPr>
          <w:trHeight w:val="329"/>
        </w:trPr>
        <w:tc>
          <w:tcPr>
            <w:tcW w:w="4610" w:type="dxa"/>
            <w:noWrap/>
            <w:hideMark/>
          </w:tcPr>
          <w:p w14:paraId="237DA864" w14:textId="77777777" w:rsidR="006E6C47" w:rsidRPr="007F08B6" w:rsidRDefault="006E6C47" w:rsidP="008505FE">
            <w:r w:rsidRPr="007F08B6">
              <w:t>Associated Abnormalities</w:t>
            </w:r>
          </w:p>
        </w:tc>
        <w:tc>
          <w:tcPr>
            <w:tcW w:w="1606" w:type="dxa"/>
            <w:noWrap/>
            <w:hideMark/>
          </w:tcPr>
          <w:p w14:paraId="26B1CC69" w14:textId="77777777" w:rsidR="006E6C47" w:rsidRPr="008505FE" w:rsidRDefault="006E6C47" w:rsidP="008505FE">
            <w:pPr>
              <w:rPr>
                <w:i/>
                <w:iCs/>
              </w:rPr>
            </w:pPr>
            <w:r w:rsidRPr="007F08B6">
              <w:t>Frequency</w:t>
            </w:r>
            <w:r>
              <w:t xml:space="preserve"> </w:t>
            </w:r>
            <w:r>
              <w:rPr>
                <w:i/>
                <w:iCs/>
              </w:rPr>
              <w:t>(n)</w:t>
            </w:r>
          </w:p>
        </w:tc>
      </w:tr>
      <w:tr w:rsidR="006E6C47" w:rsidRPr="007F08B6" w14:paraId="07E69A5B" w14:textId="77777777" w:rsidTr="008505FE">
        <w:trPr>
          <w:trHeight w:val="329"/>
        </w:trPr>
        <w:tc>
          <w:tcPr>
            <w:tcW w:w="4610" w:type="dxa"/>
            <w:noWrap/>
            <w:hideMark/>
          </w:tcPr>
          <w:p w14:paraId="0A66B38D" w14:textId="77777777" w:rsidR="006E6C47" w:rsidRPr="007F08B6" w:rsidRDefault="006E6C47" w:rsidP="008505FE">
            <w:r w:rsidRPr="007F08B6">
              <w:t>Ipsilateral Pleural Effusion</w:t>
            </w:r>
          </w:p>
        </w:tc>
        <w:tc>
          <w:tcPr>
            <w:tcW w:w="0" w:type="auto"/>
            <w:noWrap/>
            <w:hideMark/>
          </w:tcPr>
          <w:p w14:paraId="2102EA63" w14:textId="77777777" w:rsidR="006E6C47" w:rsidRPr="007F08B6" w:rsidRDefault="006E6C47" w:rsidP="008505FE">
            <w:pPr>
              <w:jc w:val="center"/>
            </w:pPr>
            <w:r w:rsidRPr="007F08B6">
              <w:t>9</w:t>
            </w:r>
          </w:p>
        </w:tc>
      </w:tr>
      <w:tr w:rsidR="006E6C47" w:rsidRPr="007F08B6" w14:paraId="65139528" w14:textId="77777777" w:rsidTr="008505FE">
        <w:trPr>
          <w:trHeight w:val="329"/>
        </w:trPr>
        <w:tc>
          <w:tcPr>
            <w:tcW w:w="4610" w:type="dxa"/>
            <w:noWrap/>
            <w:hideMark/>
          </w:tcPr>
          <w:p w14:paraId="34BC45FD" w14:textId="77777777" w:rsidR="006E6C47" w:rsidRPr="007F08B6" w:rsidRDefault="006E6C47" w:rsidP="008505FE">
            <w:r w:rsidRPr="007F08B6">
              <w:t>Bilateral Pleural Effusion</w:t>
            </w:r>
          </w:p>
        </w:tc>
        <w:tc>
          <w:tcPr>
            <w:tcW w:w="0" w:type="auto"/>
            <w:noWrap/>
            <w:hideMark/>
          </w:tcPr>
          <w:p w14:paraId="35D5C5D7" w14:textId="77777777" w:rsidR="006E6C47" w:rsidRPr="007F08B6" w:rsidRDefault="006E6C47" w:rsidP="008505FE">
            <w:pPr>
              <w:jc w:val="center"/>
            </w:pPr>
            <w:r w:rsidRPr="007F08B6">
              <w:t>2</w:t>
            </w:r>
          </w:p>
        </w:tc>
      </w:tr>
      <w:tr w:rsidR="006E6C47" w:rsidRPr="007F08B6" w14:paraId="6D78D504" w14:textId="77777777" w:rsidTr="008505FE">
        <w:trPr>
          <w:trHeight w:val="329"/>
        </w:trPr>
        <w:tc>
          <w:tcPr>
            <w:tcW w:w="4610" w:type="dxa"/>
            <w:noWrap/>
            <w:hideMark/>
          </w:tcPr>
          <w:p w14:paraId="3B4E0762" w14:textId="77777777" w:rsidR="006E6C47" w:rsidRPr="007F08B6" w:rsidRDefault="006E6C47" w:rsidP="008505FE">
            <w:r w:rsidRPr="007F08B6">
              <w:t>Contralateral Pleural Effusion</w:t>
            </w:r>
          </w:p>
        </w:tc>
        <w:tc>
          <w:tcPr>
            <w:tcW w:w="0" w:type="auto"/>
            <w:noWrap/>
            <w:hideMark/>
          </w:tcPr>
          <w:p w14:paraId="3B7E0B00" w14:textId="77777777" w:rsidR="006E6C47" w:rsidRPr="007F08B6" w:rsidRDefault="006E6C47" w:rsidP="008505FE">
            <w:pPr>
              <w:jc w:val="center"/>
            </w:pPr>
            <w:r w:rsidRPr="007F08B6">
              <w:t>1</w:t>
            </w:r>
          </w:p>
        </w:tc>
      </w:tr>
      <w:tr w:rsidR="006E6C47" w:rsidRPr="007F08B6" w14:paraId="07F55555" w14:textId="77777777" w:rsidTr="008505FE">
        <w:trPr>
          <w:trHeight w:val="329"/>
        </w:trPr>
        <w:tc>
          <w:tcPr>
            <w:tcW w:w="4610" w:type="dxa"/>
            <w:noWrap/>
            <w:hideMark/>
          </w:tcPr>
          <w:p w14:paraId="4F90E85F" w14:textId="77777777" w:rsidR="006E6C47" w:rsidRPr="007F08B6" w:rsidRDefault="006E6C47" w:rsidP="008505FE">
            <w:r w:rsidRPr="007F08B6">
              <w:t>Ascites</w:t>
            </w:r>
          </w:p>
        </w:tc>
        <w:tc>
          <w:tcPr>
            <w:tcW w:w="0" w:type="auto"/>
            <w:noWrap/>
            <w:hideMark/>
          </w:tcPr>
          <w:p w14:paraId="052F7056" w14:textId="77777777" w:rsidR="006E6C47" w:rsidRPr="007F08B6" w:rsidRDefault="006E6C47" w:rsidP="008505FE">
            <w:pPr>
              <w:jc w:val="center"/>
            </w:pPr>
            <w:r w:rsidRPr="007F08B6">
              <w:t>2</w:t>
            </w:r>
          </w:p>
        </w:tc>
      </w:tr>
      <w:tr w:rsidR="006E6C47" w:rsidRPr="007F08B6" w14:paraId="0A0074BD" w14:textId="77777777" w:rsidTr="008505FE">
        <w:trPr>
          <w:trHeight w:val="329"/>
        </w:trPr>
        <w:tc>
          <w:tcPr>
            <w:tcW w:w="4610" w:type="dxa"/>
            <w:noWrap/>
            <w:hideMark/>
          </w:tcPr>
          <w:p w14:paraId="69D7594B" w14:textId="77777777" w:rsidR="006E6C47" w:rsidRPr="007F08B6" w:rsidRDefault="006E6C47" w:rsidP="008505FE">
            <w:r w:rsidRPr="007F08B6">
              <w:t>Left Renal Agenesis</w:t>
            </w:r>
          </w:p>
        </w:tc>
        <w:tc>
          <w:tcPr>
            <w:tcW w:w="0" w:type="auto"/>
            <w:noWrap/>
            <w:hideMark/>
          </w:tcPr>
          <w:p w14:paraId="05899407" w14:textId="77777777" w:rsidR="006E6C47" w:rsidRPr="007F08B6" w:rsidRDefault="006E6C47" w:rsidP="008505FE">
            <w:pPr>
              <w:jc w:val="center"/>
            </w:pPr>
            <w:r w:rsidRPr="007F08B6">
              <w:t>1</w:t>
            </w:r>
          </w:p>
        </w:tc>
      </w:tr>
      <w:tr w:rsidR="006E6C47" w:rsidRPr="007F08B6" w14:paraId="5AA2CE55" w14:textId="77777777" w:rsidTr="008505FE">
        <w:trPr>
          <w:trHeight w:val="329"/>
        </w:trPr>
        <w:tc>
          <w:tcPr>
            <w:tcW w:w="4610" w:type="dxa"/>
            <w:noWrap/>
            <w:hideMark/>
          </w:tcPr>
          <w:p w14:paraId="4E8B1FDF" w14:textId="77777777" w:rsidR="006E6C47" w:rsidRPr="007F08B6" w:rsidRDefault="006E6C47" w:rsidP="008505FE">
            <w:r w:rsidRPr="007F08B6">
              <w:t>Proximal Bowel Atresia</w:t>
            </w:r>
          </w:p>
        </w:tc>
        <w:tc>
          <w:tcPr>
            <w:tcW w:w="0" w:type="auto"/>
            <w:noWrap/>
            <w:hideMark/>
          </w:tcPr>
          <w:p w14:paraId="4A52841B" w14:textId="77777777" w:rsidR="006E6C47" w:rsidRPr="007F08B6" w:rsidRDefault="006E6C47" w:rsidP="008505FE">
            <w:pPr>
              <w:jc w:val="center"/>
            </w:pPr>
            <w:r w:rsidRPr="007F08B6">
              <w:t>1</w:t>
            </w:r>
          </w:p>
        </w:tc>
      </w:tr>
      <w:tr w:rsidR="006E6C47" w:rsidRPr="007F08B6" w14:paraId="0F33DD3A" w14:textId="77777777" w:rsidTr="008505FE">
        <w:trPr>
          <w:trHeight w:val="329"/>
        </w:trPr>
        <w:tc>
          <w:tcPr>
            <w:tcW w:w="4610" w:type="dxa"/>
            <w:noWrap/>
            <w:hideMark/>
          </w:tcPr>
          <w:p w14:paraId="32D27A82" w14:textId="77777777" w:rsidR="006E6C47" w:rsidRPr="007F08B6" w:rsidRDefault="006E6C47" w:rsidP="008505FE">
            <w:r w:rsidRPr="007F08B6">
              <w:t>Lung Aplasia (Contralateral)</w:t>
            </w:r>
          </w:p>
        </w:tc>
        <w:tc>
          <w:tcPr>
            <w:tcW w:w="0" w:type="auto"/>
            <w:noWrap/>
            <w:hideMark/>
          </w:tcPr>
          <w:p w14:paraId="4FB288B8" w14:textId="77777777" w:rsidR="006E6C47" w:rsidRPr="007F08B6" w:rsidRDefault="006E6C47" w:rsidP="008505FE">
            <w:pPr>
              <w:jc w:val="center"/>
            </w:pPr>
            <w:r w:rsidRPr="007F08B6">
              <w:t>1</w:t>
            </w:r>
          </w:p>
        </w:tc>
      </w:tr>
      <w:tr w:rsidR="006E6C47" w:rsidRPr="007F08B6" w14:paraId="1891D223" w14:textId="77777777" w:rsidTr="008505FE">
        <w:trPr>
          <w:trHeight w:val="329"/>
        </w:trPr>
        <w:tc>
          <w:tcPr>
            <w:tcW w:w="4610" w:type="dxa"/>
            <w:noWrap/>
            <w:hideMark/>
          </w:tcPr>
          <w:p w14:paraId="53BAC081" w14:textId="77777777" w:rsidR="006E6C47" w:rsidRPr="007F08B6" w:rsidRDefault="006E6C47" w:rsidP="008505FE">
            <w:r w:rsidRPr="007F08B6">
              <w:t>Absent Pons</w:t>
            </w:r>
          </w:p>
        </w:tc>
        <w:tc>
          <w:tcPr>
            <w:tcW w:w="0" w:type="auto"/>
            <w:noWrap/>
            <w:hideMark/>
          </w:tcPr>
          <w:p w14:paraId="3E77E4D0" w14:textId="77777777" w:rsidR="006E6C47" w:rsidRPr="007F08B6" w:rsidRDefault="006E6C47" w:rsidP="008505FE">
            <w:pPr>
              <w:jc w:val="center"/>
            </w:pPr>
            <w:r w:rsidRPr="007F08B6">
              <w:t>1</w:t>
            </w:r>
          </w:p>
        </w:tc>
      </w:tr>
      <w:tr w:rsidR="006E6C47" w:rsidRPr="007F08B6" w14:paraId="06D98EF3" w14:textId="77777777" w:rsidTr="008505FE">
        <w:trPr>
          <w:trHeight w:val="329"/>
        </w:trPr>
        <w:tc>
          <w:tcPr>
            <w:tcW w:w="4610" w:type="dxa"/>
            <w:noWrap/>
            <w:hideMark/>
          </w:tcPr>
          <w:p w14:paraId="2D3742A3" w14:textId="77777777" w:rsidR="006E6C47" w:rsidRPr="007F08B6" w:rsidRDefault="006E6C47" w:rsidP="008505FE">
            <w:r w:rsidRPr="007F08B6">
              <w:t>Early Termination of Spinal Cord</w:t>
            </w:r>
          </w:p>
        </w:tc>
        <w:tc>
          <w:tcPr>
            <w:tcW w:w="0" w:type="auto"/>
            <w:noWrap/>
            <w:hideMark/>
          </w:tcPr>
          <w:p w14:paraId="3C042A5A" w14:textId="77777777" w:rsidR="006E6C47" w:rsidRPr="007F08B6" w:rsidRDefault="006E6C47" w:rsidP="008505FE">
            <w:pPr>
              <w:jc w:val="center"/>
            </w:pPr>
            <w:r w:rsidRPr="007F08B6">
              <w:t>1</w:t>
            </w:r>
          </w:p>
        </w:tc>
      </w:tr>
      <w:tr w:rsidR="006E6C47" w:rsidRPr="007F08B6" w14:paraId="765B2452" w14:textId="77777777" w:rsidTr="008505FE">
        <w:trPr>
          <w:trHeight w:val="329"/>
        </w:trPr>
        <w:tc>
          <w:tcPr>
            <w:tcW w:w="4610" w:type="dxa"/>
            <w:noWrap/>
            <w:hideMark/>
          </w:tcPr>
          <w:p w14:paraId="634DA1FE" w14:textId="77777777" w:rsidR="006E6C47" w:rsidRPr="007F08B6" w:rsidRDefault="006E6C47" w:rsidP="008505FE">
            <w:r w:rsidRPr="007F08B6">
              <w:t>Cystic Hygroma</w:t>
            </w:r>
          </w:p>
        </w:tc>
        <w:tc>
          <w:tcPr>
            <w:tcW w:w="0" w:type="auto"/>
            <w:noWrap/>
            <w:hideMark/>
          </w:tcPr>
          <w:p w14:paraId="344C8370" w14:textId="77777777" w:rsidR="006E6C47" w:rsidRPr="007F08B6" w:rsidRDefault="006E6C47" w:rsidP="008505FE">
            <w:pPr>
              <w:jc w:val="center"/>
            </w:pPr>
            <w:r w:rsidRPr="007F08B6">
              <w:t>1</w:t>
            </w:r>
          </w:p>
        </w:tc>
      </w:tr>
      <w:tr w:rsidR="006E6C47" w:rsidRPr="007F08B6" w14:paraId="03D209BB" w14:textId="77777777" w:rsidTr="008505FE">
        <w:trPr>
          <w:trHeight w:val="329"/>
        </w:trPr>
        <w:tc>
          <w:tcPr>
            <w:tcW w:w="4610" w:type="dxa"/>
            <w:noWrap/>
            <w:hideMark/>
          </w:tcPr>
          <w:p w14:paraId="218D4651" w14:textId="77777777" w:rsidR="006E6C47" w:rsidRPr="007F08B6" w:rsidRDefault="006E6C47" w:rsidP="008505FE">
            <w:r w:rsidRPr="007F08B6">
              <w:t>Agenesis of Corpus Collosum</w:t>
            </w:r>
          </w:p>
        </w:tc>
        <w:tc>
          <w:tcPr>
            <w:tcW w:w="0" w:type="auto"/>
            <w:noWrap/>
            <w:hideMark/>
          </w:tcPr>
          <w:p w14:paraId="43CF53E3" w14:textId="77777777" w:rsidR="006E6C47" w:rsidRPr="007F08B6" w:rsidRDefault="006E6C47" w:rsidP="008505FE">
            <w:pPr>
              <w:jc w:val="center"/>
            </w:pPr>
            <w:r w:rsidRPr="007F08B6">
              <w:t>1</w:t>
            </w:r>
          </w:p>
        </w:tc>
      </w:tr>
      <w:tr w:rsidR="006E6C47" w:rsidRPr="007F08B6" w14:paraId="474CC216" w14:textId="77777777" w:rsidTr="008505FE">
        <w:trPr>
          <w:trHeight w:val="329"/>
        </w:trPr>
        <w:tc>
          <w:tcPr>
            <w:tcW w:w="4610" w:type="dxa"/>
            <w:noWrap/>
            <w:hideMark/>
          </w:tcPr>
          <w:p w14:paraId="2BCBEB61" w14:textId="77777777" w:rsidR="006E6C47" w:rsidRPr="007F08B6" w:rsidRDefault="006E6C47" w:rsidP="008505FE">
            <w:r w:rsidRPr="007F08B6">
              <w:t>Vertebral Segmentation Abnormalities</w:t>
            </w:r>
          </w:p>
        </w:tc>
        <w:tc>
          <w:tcPr>
            <w:tcW w:w="0" w:type="auto"/>
            <w:noWrap/>
            <w:hideMark/>
          </w:tcPr>
          <w:p w14:paraId="4911B4AA" w14:textId="77777777" w:rsidR="006E6C47" w:rsidRPr="007F08B6" w:rsidRDefault="006E6C47" w:rsidP="008505FE">
            <w:pPr>
              <w:jc w:val="center"/>
            </w:pPr>
            <w:r w:rsidRPr="007F08B6">
              <w:t>1</w:t>
            </w:r>
          </w:p>
        </w:tc>
      </w:tr>
      <w:tr w:rsidR="006E6C47" w:rsidRPr="007F08B6" w14:paraId="76F335F9" w14:textId="77777777" w:rsidTr="008505FE">
        <w:trPr>
          <w:trHeight w:val="329"/>
        </w:trPr>
        <w:tc>
          <w:tcPr>
            <w:tcW w:w="4610" w:type="dxa"/>
            <w:noWrap/>
            <w:hideMark/>
          </w:tcPr>
          <w:p w14:paraId="66BEA825" w14:textId="77777777" w:rsidR="006E6C47" w:rsidRPr="007F08B6" w:rsidRDefault="006E6C47" w:rsidP="008505FE">
            <w:r w:rsidRPr="007F08B6">
              <w:t>Right Renal Agenesis</w:t>
            </w:r>
          </w:p>
        </w:tc>
        <w:tc>
          <w:tcPr>
            <w:tcW w:w="0" w:type="auto"/>
            <w:noWrap/>
            <w:hideMark/>
          </w:tcPr>
          <w:p w14:paraId="3B4591B2" w14:textId="77777777" w:rsidR="006E6C47" w:rsidRPr="007F08B6" w:rsidRDefault="006E6C47" w:rsidP="008505FE">
            <w:pPr>
              <w:jc w:val="center"/>
            </w:pPr>
            <w:r w:rsidRPr="007F08B6">
              <w:t>1</w:t>
            </w:r>
          </w:p>
        </w:tc>
      </w:tr>
      <w:tr w:rsidR="006E6C47" w:rsidRPr="007F08B6" w14:paraId="15563BC2" w14:textId="77777777" w:rsidTr="008505FE">
        <w:trPr>
          <w:trHeight w:val="329"/>
        </w:trPr>
        <w:tc>
          <w:tcPr>
            <w:tcW w:w="4610" w:type="dxa"/>
            <w:noWrap/>
            <w:hideMark/>
          </w:tcPr>
          <w:p w14:paraId="6B6A8944" w14:textId="77777777" w:rsidR="006E6C47" w:rsidRPr="007F08B6" w:rsidRDefault="006E6C47" w:rsidP="008505FE">
            <w:r w:rsidRPr="007F08B6">
              <w:t>Left Ureterocoele</w:t>
            </w:r>
          </w:p>
        </w:tc>
        <w:tc>
          <w:tcPr>
            <w:tcW w:w="0" w:type="auto"/>
            <w:noWrap/>
            <w:hideMark/>
          </w:tcPr>
          <w:p w14:paraId="7120E0A0" w14:textId="77777777" w:rsidR="006E6C47" w:rsidRPr="007F08B6" w:rsidRDefault="006E6C47" w:rsidP="008505FE">
            <w:pPr>
              <w:jc w:val="center"/>
            </w:pPr>
            <w:r w:rsidRPr="007F08B6">
              <w:t>1</w:t>
            </w:r>
          </w:p>
        </w:tc>
      </w:tr>
      <w:tr w:rsidR="006E6C47" w:rsidRPr="007F08B6" w14:paraId="47513667" w14:textId="77777777" w:rsidTr="008505FE">
        <w:trPr>
          <w:trHeight w:val="329"/>
        </w:trPr>
        <w:tc>
          <w:tcPr>
            <w:tcW w:w="4610" w:type="dxa"/>
            <w:noWrap/>
            <w:hideMark/>
          </w:tcPr>
          <w:p w14:paraId="283F4F07" w14:textId="77777777" w:rsidR="006E6C47" w:rsidRPr="007F08B6" w:rsidRDefault="006E6C47" w:rsidP="008505FE">
            <w:r w:rsidRPr="007F08B6">
              <w:t>PUJ Obstruction with Hydronephrosis</w:t>
            </w:r>
          </w:p>
        </w:tc>
        <w:tc>
          <w:tcPr>
            <w:tcW w:w="0" w:type="auto"/>
            <w:noWrap/>
            <w:hideMark/>
          </w:tcPr>
          <w:p w14:paraId="1FC7994F" w14:textId="77777777" w:rsidR="006E6C47" w:rsidRPr="007F08B6" w:rsidRDefault="006E6C47" w:rsidP="008505FE">
            <w:pPr>
              <w:jc w:val="center"/>
            </w:pPr>
            <w:r w:rsidRPr="007F08B6">
              <w:t>1</w:t>
            </w:r>
          </w:p>
        </w:tc>
      </w:tr>
      <w:tr w:rsidR="006E6C47" w:rsidRPr="007F08B6" w14:paraId="679E1E56" w14:textId="77777777" w:rsidTr="008505FE">
        <w:trPr>
          <w:trHeight w:val="329"/>
        </w:trPr>
        <w:tc>
          <w:tcPr>
            <w:tcW w:w="4610" w:type="dxa"/>
            <w:noWrap/>
            <w:hideMark/>
          </w:tcPr>
          <w:p w14:paraId="11A0EAEE" w14:textId="77777777" w:rsidR="006E6C47" w:rsidRPr="007F08B6" w:rsidRDefault="006E6C47" w:rsidP="008505FE">
            <w:r w:rsidRPr="007F08B6">
              <w:t>Subcutaneous Oedema</w:t>
            </w:r>
          </w:p>
        </w:tc>
        <w:tc>
          <w:tcPr>
            <w:tcW w:w="0" w:type="auto"/>
            <w:noWrap/>
            <w:hideMark/>
          </w:tcPr>
          <w:p w14:paraId="65617A4F" w14:textId="77777777" w:rsidR="006E6C47" w:rsidRPr="007F08B6" w:rsidRDefault="006E6C47" w:rsidP="008505FE">
            <w:pPr>
              <w:jc w:val="center"/>
            </w:pPr>
            <w:r w:rsidRPr="007F08B6">
              <w:t>1</w:t>
            </w:r>
          </w:p>
        </w:tc>
      </w:tr>
      <w:tr w:rsidR="006E6C47" w:rsidRPr="007F08B6" w14:paraId="25955386" w14:textId="77777777" w:rsidTr="008505FE">
        <w:trPr>
          <w:trHeight w:val="329"/>
        </w:trPr>
        <w:tc>
          <w:tcPr>
            <w:tcW w:w="4610" w:type="dxa"/>
            <w:noWrap/>
            <w:hideMark/>
          </w:tcPr>
          <w:p w14:paraId="37FEA9D3" w14:textId="77777777" w:rsidR="006E6C47" w:rsidRPr="007F08B6" w:rsidRDefault="006E6C47" w:rsidP="008505FE">
            <w:r w:rsidRPr="007F08B6">
              <w:t>Duplex kidney (Contralateral)</w:t>
            </w:r>
          </w:p>
        </w:tc>
        <w:tc>
          <w:tcPr>
            <w:tcW w:w="0" w:type="auto"/>
            <w:noWrap/>
            <w:hideMark/>
          </w:tcPr>
          <w:p w14:paraId="3FC5E2A9" w14:textId="77777777" w:rsidR="006E6C47" w:rsidRPr="007F08B6" w:rsidRDefault="006E6C47" w:rsidP="008505FE">
            <w:pPr>
              <w:jc w:val="center"/>
            </w:pPr>
            <w:r w:rsidRPr="007F08B6">
              <w:t>1</w:t>
            </w:r>
          </w:p>
        </w:tc>
      </w:tr>
      <w:tr w:rsidR="006E6C47" w:rsidRPr="007F08B6" w14:paraId="5515E11A" w14:textId="77777777" w:rsidTr="008505FE">
        <w:trPr>
          <w:trHeight w:val="329"/>
        </w:trPr>
        <w:tc>
          <w:tcPr>
            <w:tcW w:w="4610" w:type="dxa"/>
            <w:noWrap/>
            <w:hideMark/>
          </w:tcPr>
          <w:p w14:paraId="6CB20542" w14:textId="77777777" w:rsidR="006E6C47" w:rsidRPr="007F08B6" w:rsidRDefault="006E6C47" w:rsidP="008505FE">
            <w:r w:rsidRPr="007F08B6">
              <w:t>TOF</w:t>
            </w:r>
          </w:p>
        </w:tc>
        <w:tc>
          <w:tcPr>
            <w:tcW w:w="0" w:type="auto"/>
            <w:noWrap/>
            <w:hideMark/>
          </w:tcPr>
          <w:p w14:paraId="04809D0E" w14:textId="77777777" w:rsidR="006E6C47" w:rsidRPr="007F08B6" w:rsidRDefault="006E6C47" w:rsidP="008505FE">
            <w:pPr>
              <w:jc w:val="center"/>
            </w:pPr>
            <w:r w:rsidRPr="007F08B6">
              <w:t>1</w:t>
            </w:r>
          </w:p>
        </w:tc>
      </w:tr>
      <w:tr w:rsidR="006E6C47" w:rsidRPr="007F08B6" w14:paraId="500B26A3" w14:textId="77777777" w:rsidTr="008505FE">
        <w:trPr>
          <w:trHeight w:val="329"/>
        </w:trPr>
        <w:tc>
          <w:tcPr>
            <w:tcW w:w="4610" w:type="dxa"/>
            <w:noWrap/>
            <w:hideMark/>
          </w:tcPr>
          <w:p w14:paraId="43697311" w14:textId="77777777" w:rsidR="006E6C47" w:rsidRPr="007F08B6" w:rsidRDefault="006E6C47" w:rsidP="008505FE">
            <w:r w:rsidRPr="007F08B6">
              <w:t>Hemivertebrae</w:t>
            </w:r>
          </w:p>
        </w:tc>
        <w:tc>
          <w:tcPr>
            <w:tcW w:w="0" w:type="auto"/>
            <w:noWrap/>
            <w:hideMark/>
          </w:tcPr>
          <w:p w14:paraId="3F703E19" w14:textId="77777777" w:rsidR="006E6C47" w:rsidRPr="007F08B6" w:rsidRDefault="006E6C47" w:rsidP="008505FE">
            <w:pPr>
              <w:jc w:val="center"/>
            </w:pPr>
            <w:r w:rsidRPr="007F08B6">
              <w:t>1</w:t>
            </w:r>
          </w:p>
        </w:tc>
      </w:tr>
      <w:tr w:rsidR="006E6C47" w:rsidRPr="007F08B6" w14:paraId="76C57B17" w14:textId="77777777" w:rsidTr="008505FE">
        <w:trPr>
          <w:trHeight w:val="329"/>
        </w:trPr>
        <w:tc>
          <w:tcPr>
            <w:tcW w:w="4610" w:type="dxa"/>
            <w:noWrap/>
            <w:hideMark/>
          </w:tcPr>
          <w:p w14:paraId="56D62816" w14:textId="77777777" w:rsidR="006E6C47" w:rsidRPr="007F08B6" w:rsidRDefault="006E6C47" w:rsidP="008505FE">
            <w:r w:rsidRPr="007F08B6">
              <w:t>Partial Agenesis of Corpus Collosum</w:t>
            </w:r>
          </w:p>
        </w:tc>
        <w:tc>
          <w:tcPr>
            <w:tcW w:w="0" w:type="auto"/>
            <w:noWrap/>
            <w:hideMark/>
          </w:tcPr>
          <w:p w14:paraId="70CCAAE8" w14:textId="77777777" w:rsidR="006E6C47" w:rsidRPr="007F08B6" w:rsidRDefault="006E6C47" w:rsidP="008505FE">
            <w:pPr>
              <w:jc w:val="center"/>
            </w:pPr>
            <w:r w:rsidRPr="007F08B6">
              <w:t>1</w:t>
            </w:r>
          </w:p>
        </w:tc>
      </w:tr>
      <w:tr w:rsidR="006E6C47" w:rsidRPr="007F08B6" w14:paraId="1A4766F7" w14:textId="77777777" w:rsidTr="008505FE">
        <w:trPr>
          <w:trHeight w:val="329"/>
        </w:trPr>
        <w:tc>
          <w:tcPr>
            <w:tcW w:w="4610" w:type="dxa"/>
            <w:noWrap/>
            <w:hideMark/>
          </w:tcPr>
          <w:p w14:paraId="11102874" w14:textId="77777777" w:rsidR="006E6C47" w:rsidRPr="007F08B6" w:rsidRDefault="006E6C47" w:rsidP="008505FE">
            <w:r w:rsidRPr="007F08B6">
              <w:t>C</w:t>
            </w:r>
            <w:r>
              <w:t>P</w:t>
            </w:r>
            <w:r w:rsidRPr="007F08B6">
              <w:t>AM</w:t>
            </w:r>
          </w:p>
        </w:tc>
        <w:tc>
          <w:tcPr>
            <w:tcW w:w="0" w:type="auto"/>
            <w:noWrap/>
            <w:hideMark/>
          </w:tcPr>
          <w:p w14:paraId="33ECB0CD" w14:textId="77777777" w:rsidR="006E6C47" w:rsidRPr="007F08B6" w:rsidRDefault="006E6C47" w:rsidP="008505FE">
            <w:pPr>
              <w:jc w:val="center"/>
            </w:pPr>
            <w:r w:rsidRPr="007F08B6">
              <w:t>1</w:t>
            </w:r>
          </w:p>
        </w:tc>
      </w:tr>
      <w:tr w:rsidR="006E6C47" w:rsidRPr="007F08B6" w14:paraId="2B82ED28" w14:textId="77777777" w:rsidTr="008505FE">
        <w:trPr>
          <w:trHeight w:val="329"/>
        </w:trPr>
        <w:tc>
          <w:tcPr>
            <w:tcW w:w="4610" w:type="dxa"/>
            <w:noWrap/>
            <w:hideMark/>
          </w:tcPr>
          <w:p w14:paraId="4045D7F0" w14:textId="77777777" w:rsidR="006E6C47" w:rsidRPr="007F08B6" w:rsidRDefault="006E6C47" w:rsidP="008505FE">
            <w:r w:rsidRPr="007F08B6">
              <w:t>Congenital Heart Disease</w:t>
            </w:r>
          </w:p>
        </w:tc>
        <w:tc>
          <w:tcPr>
            <w:tcW w:w="0" w:type="auto"/>
            <w:noWrap/>
            <w:hideMark/>
          </w:tcPr>
          <w:p w14:paraId="5279F398" w14:textId="77777777" w:rsidR="006E6C47" w:rsidRPr="007F08B6" w:rsidRDefault="006E6C47" w:rsidP="008505FE">
            <w:pPr>
              <w:jc w:val="center"/>
            </w:pPr>
            <w:r w:rsidRPr="007F08B6">
              <w:t>1</w:t>
            </w:r>
          </w:p>
        </w:tc>
      </w:tr>
    </w:tbl>
    <w:p w14:paraId="58D0D053"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14AB2F12" w14:textId="1B4DEF37" w:rsidR="00466235" w:rsidRDefault="00466235" w:rsidP="00466235">
      <w:pPr>
        <w:pStyle w:val="Caption"/>
        <w:keepNext/>
      </w:pPr>
      <w:bookmarkStart w:id="220" w:name="_Toc73382064"/>
      <w:r>
        <w:lastRenderedPageBreak/>
        <w:t xml:space="preserve">Table </w:t>
      </w:r>
      <w:r w:rsidR="004F2F2A">
        <w:fldChar w:fldCharType="begin"/>
      </w:r>
      <w:r w:rsidR="004F2F2A">
        <w:instrText xml:space="preserve"> SEQ Table \* ARABIC </w:instrText>
      </w:r>
      <w:r w:rsidR="004F2F2A">
        <w:fldChar w:fldCharType="separate"/>
      </w:r>
      <w:r w:rsidR="00A2308A">
        <w:rPr>
          <w:noProof/>
        </w:rPr>
        <w:t>17</w:t>
      </w:r>
      <w:r w:rsidR="004F2F2A">
        <w:rPr>
          <w:noProof/>
        </w:rPr>
        <w:fldChar w:fldCharType="end"/>
      </w:r>
      <w:r>
        <w:t xml:space="preserve"> Lists Associated Abnormalities with CPAM.</w:t>
      </w:r>
      <w:bookmarkEnd w:id="220"/>
    </w:p>
    <w:tbl>
      <w:tblPr>
        <w:tblStyle w:val="TableGrid"/>
        <w:tblW w:w="5577" w:type="dxa"/>
        <w:tblLook w:val="04A0" w:firstRow="1" w:lastRow="0" w:firstColumn="1" w:lastColumn="0" w:noHBand="0" w:noVBand="1"/>
      </w:tblPr>
      <w:tblGrid>
        <w:gridCol w:w="3970"/>
        <w:gridCol w:w="1607"/>
      </w:tblGrid>
      <w:tr w:rsidR="006E6C47" w:rsidRPr="007F08B6" w14:paraId="0C539488" w14:textId="77777777" w:rsidTr="008505FE">
        <w:trPr>
          <w:trHeight w:val="352"/>
        </w:trPr>
        <w:tc>
          <w:tcPr>
            <w:tcW w:w="3970" w:type="dxa"/>
            <w:noWrap/>
            <w:hideMark/>
          </w:tcPr>
          <w:p w14:paraId="4DA9C9AE" w14:textId="77777777" w:rsidR="006E6C47" w:rsidRPr="007F08B6" w:rsidRDefault="006E6C47" w:rsidP="008505FE">
            <w:r w:rsidRPr="007F08B6">
              <w:t>Associated Abnormalities</w:t>
            </w:r>
          </w:p>
        </w:tc>
        <w:tc>
          <w:tcPr>
            <w:tcW w:w="1607" w:type="dxa"/>
            <w:noWrap/>
            <w:hideMark/>
          </w:tcPr>
          <w:p w14:paraId="05AB010A"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360F681C" w14:textId="77777777" w:rsidTr="008505FE">
        <w:trPr>
          <w:trHeight w:val="352"/>
        </w:trPr>
        <w:tc>
          <w:tcPr>
            <w:tcW w:w="3970" w:type="dxa"/>
            <w:noWrap/>
            <w:hideMark/>
          </w:tcPr>
          <w:p w14:paraId="7D75EC36" w14:textId="77777777" w:rsidR="006E6C47" w:rsidRPr="007F08B6" w:rsidRDefault="006E6C47" w:rsidP="008505FE">
            <w:r w:rsidRPr="007F08B6">
              <w:t>Right renal agenesis (confirmed)</w:t>
            </w:r>
          </w:p>
        </w:tc>
        <w:tc>
          <w:tcPr>
            <w:tcW w:w="0" w:type="auto"/>
            <w:noWrap/>
            <w:hideMark/>
          </w:tcPr>
          <w:p w14:paraId="2FF3C669" w14:textId="77777777" w:rsidR="006E6C47" w:rsidRPr="007F08B6" w:rsidRDefault="006E6C47" w:rsidP="008505FE">
            <w:pPr>
              <w:jc w:val="center"/>
            </w:pPr>
            <w:r w:rsidRPr="007F08B6">
              <w:t>1</w:t>
            </w:r>
          </w:p>
        </w:tc>
      </w:tr>
      <w:tr w:rsidR="006E6C47" w:rsidRPr="007F08B6" w14:paraId="51672418" w14:textId="77777777" w:rsidTr="008505FE">
        <w:trPr>
          <w:trHeight w:val="352"/>
        </w:trPr>
        <w:tc>
          <w:tcPr>
            <w:tcW w:w="3970" w:type="dxa"/>
            <w:noWrap/>
            <w:hideMark/>
          </w:tcPr>
          <w:p w14:paraId="0819DC55" w14:textId="77777777" w:rsidR="006E6C47" w:rsidRPr="007F08B6" w:rsidRDefault="006E6C47" w:rsidP="008505FE">
            <w:r w:rsidRPr="007F08B6">
              <w:t>Ascites</w:t>
            </w:r>
          </w:p>
        </w:tc>
        <w:tc>
          <w:tcPr>
            <w:tcW w:w="0" w:type="auto"/>
            <w:noWrap/>
            <w:hideMark/>
          </w:tcPr>
          <w:p w14:paraId="63265A68" w14:textId="77777777" w:rsidR="006E6C47" w:rsidRPr="007F08B6" w:rsidRDefault="006E6C47" w:rsidP="008505FE">
            <w:pPr>
              <w:jc w:val="center"/>
            </w:pPr>
            <w:r w:rsidRPr="007F08B6">
              <w:t>1</w:t>
            </w:r>
          </w:p>
        </w:tc>
      </w:tr>
      <w:tr w:rsidR="006E6C47" w:rsidRPr="007F08B6" w14:paraId="1658728D" w14:textId="77777777" w:rsidTr="008505FE">
        <w:trPr>
          <w:trHeight w:val="352"/>
        </w:trPr>
        <w:tc>
          <w:tcPr>
            <w:tcW w:w="3970" w:type="dxa"/>
            <w:noWrap/>
            <w:hideMark/>
          </w:tcPr>
          <w:p w14:paraId="7CE07E2A" w14:textId="77777777" w:rsidR="006E6C47" w:rsidRPr="007F08B6" w:rsidRDefault="006E6C47" w:rsidP="008505FE">
            <w:r w:rsidRPr="007F08B6">
              <w:t>Subcutaneous Oedema</w:t>
            </w:r>
          </w:p>
        </w:tc>
        <w:tc>
          <w:tcPr>
            <w:tcW w:w="0" w:type="auto"/>
            <w:noWrap/>
            <w:hideMark/>
          </w:tcPr>
          <w:p w14:paraId="4B54FC1B" w14:textId="77777777" w:rsidR="006E6C47" w:rsidRPr="007F08B6" w:rsidRDefault="006E6C47" w:rsidP="008505FE">
            <w:pPr>
              <w:jc w:val="center"/>
            </w:pPr>
            <w:r w:rsidRPr="007F08B6">
              <w:t>1</w:t>
            </w:r>
          </w:p>
        </w:tc>
      </w:tr>
      <w:tr w:rsidR="006E6C47" w:rsidRPr="007F08B6" w14:paraId="7A16E646" w14:textId="77777777" w:rsidTr="008505FE">
        <w:trPr>
          <w:trHeight w:val="352"/>
        </w:trPr>
        <w:tc>
          <w:tcPr>
            <w:tcW w:w="3970" w:type="dxa"/>
            <w:noWrap/>
            <w:hideMark/>
          </w:tcPr>
          <w:p w14:paraId="5A2F3D6C" w14:textId="77777777" w:rsidR="006E6C47" w:rsidRPr="007F08B6" w:rsidRDefault="006E6C47" w:rsidP="008505FE">
            <w:r w:rsidRPr="007F08B6">
              <w:t>Hiatus hernia</w:t>
            </w:r>
          </w:p>
        </w:tc>
        <w:tc>
          <w:tcPr>
            <w:tcW w:w="0" w:type="auto"/>
            <w:noWrap/>
            <w:hideMark/>
          </w:tcPr>
          <w:p w14:paraId="61544CE5" w14:textId="77777777" w:rsidR="006E6C47" w:rsidRPr="007F08B6" w:rsidRDefault="006E6C47" w:rsidP="008505FE">
            <w:pPr>
              <w:jc w:val="center"/>
            </w:pPr>
            <w:r w:rsidRPr="007F08B6">
              <w:t>1</w:t>
            </w:r>
          </w:p>
        </w:tc>
      </w:tr>
      <w:tr w:rsidR="006E6C47" w:rsidRPr="007F08B6" w14:paraId="4F06E32E" w14:textId="77777777" w:rsidTr="008505FE">
        <w:trPr>
          <w:trHeight w:val="352"/>
        </w:trPr>
        <w:tc>
          <w:tcPr>
            <w:tcW w:w="3970" w:type="dxa"/>
            <w:noWrap/>
            <w:hideMark/>
          </w:tcPr>
          <w:p w14:paraId="5B8CF9A6" w14:textId="77777777" w:rsidR="006E6C47" w:rsidRPr="007F08B6" w:rsidRDefault="006E6C47" w:rsidP="008505FE">
            <w:r w:rsidRPr="007F08B6">
              <w:t>Pleural Effusion</w:t>
            </w:r>
          </w:p>
        </w:tc>
        <w:tc>
          <w:tcPr>
            <w:tcW w:w="0" w:type="auto"/>
            <w:noWrap/>
            <w:hideMark/>
          </w:tcPr>
          <w:p w14:paraId="4A5236A3" w14:textId="77777777" w:rsidR="006E6C47" w:rsidRPr="007F08B6" w:rsidRDefault="006E6C47" w:rsidP="008505FE">
            <w:pPr>
              <w:jc w:val="center"/>
            </w:pPr>
            <w:r w:rsidRPr="007F08B6">
              <w:t>1</w:t>
            </w:r>
          </w:p>
        </w:tc>
      </w:tr>
      <w:tr w:rsidR="006E6C47" w:rsidRPr="007F08B6" w14:paraId="6458CFCD" w14:textId="77777777" w:rsidTr="008505FE">
        <w:trPr>
          <w:trHeight w:val="352"/>
        </w:trPr>
        <w:tc>
          <w:tcPr>
            <w:tcW w:w="3970" w:type="dxa"/>
            <w:noWrap/>
            <w:hideMark/>
          </w:tcPr>
          <w:p w14:paraId="56463EFD" w14:textId="77777777" w:rsidR="006E6C47" w:rsidRPr="007F08B6" w:rsidRDefault="006E6C47" w:rsidP="008505FE">
            <w:r w:rsidRPr="007F08B6">
              <w:t>Hepatic Cyst</w:t>
            </w:r>
          </w:p>
        </w:tc>
        <w:tc>
          <w:tcPr>
            <w:tcW w:w="0" w:type="auto"/>
            <w:noWrap/>
            <w:hideMark/>
          </w:tcPr>
          <w:p w14:paraId="5FEB6399" w14:textId="77777777" w:rsidR="006E6C47" w:rsidRPr="007F08B6" w:rsidRDefault="006E6C47" w:rsidP="008505FE">
            <w:pPr>
              <w:jc w:val="center"/>
            </w:pPr>
            <w:r w:rsidRPr="007F08B6">
              <w:t>1</w:t>
            </w:r>
          </w:p>
        </w:tc>
      </w:tr>
      <w:tr w:rsidR="006E6C47" w:rsidRPr="007F08B6" w14:paraId="20DA02C1" w14:textId="77777777" w:rsidTr="008505FE">
        <w:trPr>
          <w:trHeight w:val="352"/>
        </w:trPr>
        <w:tc>
          <w:tcPr>
            <w:tcW w:w="3970" w:type="dxa"/>
            <w:noWrap/>
            <w:hideMark/>
          </w:tcPr>
          <w:p w14:paraId="3E28E8E7" w14:textId="77777777" w:rsidR="006E6C47" w:rsidRPr="007F08B6" w:rsidRDefault="006E6C47" w:rsidP="008505FE">
            <w:r w:rsidRPr="007F08B6">
              <w:t>CDH (confirmed)</w:t>
            </w:r>
          </w:p>
        </w:tc>
        <w:tc>
          <w:tcPr>
            <w:tcW w:w="0" w:type="auto"/>
            <w:noWrap/>
            <w:hideMark/>
          </w:tcPr>
          <w:p w14:paraId="427BC24E" w14:textId="77777777" w:rsidR="006E6C47" w:rsidRPr="007F08B6" w:rsidRDefault="006E6C47" w:rsidP="008505FE">
            <w:pPr>
              <w:jc w:val="center"/>
            </w:pPr>
            <w:r w:rsidRPr="007F08B6">
              <w:t>1</w:t>
            </w:r>
          </w:p>
        </w:tc>
      </w:tr>
    </w:tbl>
    <w:p w14:paraId="66A8667A"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65703148" w14:textId="38F31866" w:rsidR="006E6C47" w:rsidRPr="00820436" w:rsidRDefault="006E6C47" w:rsidP="006E6C47">
      <w:pPr>
        <w:pStyle w:val="Heading3"/>
        <w:spacing w:line="360" w:lineRule="auto"/>
        <w:jc w:val="both"/>
      </w:pPr>
      <w:bookmarkStart w:id="221" w:name="_Toc73392067"/>
      <w:r w:rsidRPr="00820436">
        <w:lastRenderedPageBreak/>
        <w:t>First Expert Panel Assessment/Review:</w:t>
      </w:r>
      <w:bookmarkEnd w:id="221"/>
    </w:p>
    <w:p w14:paraId="1C1F84A1" w14:textId="77777777" w:rsidR="006E6C47" w:rsidRPr="00820436" w:rsidRDefault="006E6C47" w:rsidP="006E6C47">
      <w:pPr>
        <w:spacing w:line="360" w:lineRule="auto"/>
        <w:jc w:val="both"/>
      </w:pPr>
      <w:r w:rsidRPr="00820436">
        <w:t>Table-18 lists grading of different chest abnormalities by the first expert panel.</w:t>
      </w:r>
    </w:p>
    <w:p w14:paraId="002FD66E" w14:textId="77777777" w:rsidR="006E6C47" w:rsidRPr="00820436" w:rsidRDefault="006E6C47" w:rsidP="006E6C47">
      <w:pPr>
        <w:spacing w:line="360" w:lineRule="auto"/>
        <w:jc w:val="both"/>
      </w:pPr>
      <w:r w:rsidRPr="00820436">
        <w:rPr>
          <w:i/>
          <w:iCs/>
        </w:rPr>
        <w:t>fMRI added information that fundamentally changed diagnosis in 21 foetuses (16%)</w:t>
      </w:r>
      <w:r w:rsidRPr="00820436">
        <w:t>.</w:t>
      </w:r>
    </w:p>
    <w:p w14:paraId="4641E771" w14:textId="77777777" w:rsidR="006E6C47" w:rsidRPr="00820436" w:rsidRDefault="006E6C47" w:rsidP="006E6C47">
      <w:pPr>
        <w:spacing w:line="360" w:lineRule="auto"/>
        <w:jc w:val="both"/>
      </w:pPr>
      <w:r w:rsidRPr="00820436">
        <w:rPr>
          <w:i/>
          <w:iCs/>
        </w:rPr>
        <w:t>Changed management and/or counselling in 59 foetuses (44%)</w:t>
      </w:r>
      <w:r w:rsidRPr="00820436">
        <w:t>.</w:t>
      </w:r>
    </w:p>
    <w:p w14:paraId="6958BDB4" w14:textId="77777777" w:rsidR="006E6C47" w:rsidRPr="00820436" w:rsidRDefault="006E6C47" w:rsidP="006E6C47">
      <w:pPr>
        <w:spacing w:line="360" w:lineRule="auto"/>
        <w:jc w:val="both"/>
      </w:pPr>
      <w:r w:rsidRPr="00820436">
        <w:rPr>
          <w:i/>
          <w:iCs/>
        </w:rPr>
        <w:t>Added information without changing management and/or counselling in 26 cases (20%)</w:t>
      </w:r>
      <w:r w:rsidRPr="00820436">
        <w:t>.</w:t>
      </w:r>
    </w:p>
    <w:p w14:paraId="0C72A0F3" w14:textId="77777777" w:rsidR="006E6C47" w:rsidRPr="00820436" w:rsidRDefault="006E6C47" w:rsidP="006E6C47">
      <w:pPr>
        <w:spacing w:line="360" w:lineRule="auto"/>
        <w:jc w:val="both"/>
      </w:pPr>
      <w:r w:rsidRPr="00820436">
        <w:rPr>
          <w:i/>
          <w:iCs/>
        </w:rPr>
        <w:t>Provided similar information to prenatal USS in 25 cases (19%)</w:t>
      </w:r>
      <w:r w:rsidRPr="00820436">
        <w:t>.</w:t>
      </w:r>
    </w:p>
    <w:p w14:paraId="249535BD" w14:textId="77777777" w:rsidR="006E6C47" w:rsidRPr="00820436" w:rsidRDefault="006E6C47" w:rsidP="006E6C47">
      <w:pPr>
        <w:spacing w:line="360" w:lineRule="auto"/>
        <w:jc w:val="both"/>
        <w:rPr>
          <w:i/>
          <w:iCs/>
        </w:rPr>
      </w:pPr>
      <w:r w:rsidRPr="00820436">
        <w:rPr>
          <w:i/>
          <w:iCs/>
        </w:rPr>
        <w:t>fMRI was unable to identify a lesion seen by USS in 1 miscellaneous case (&lt;1%).</w:t>
      </w:r>
    </w:p>
    <w:p w14:paraId="0B3B54A0" w14:textId="77777777" w:rsidR="006E6C47" w:rsidRPr="007F08B6" w:rsidRDefault="006E6C47" w:rsidP="006E6C47">
      <w:pPr>
        <w:rPr>
          <w:b/>
          <w:bCs/>
        </w:rPr>
        <w:sectPr w:rsidR="006E6C47" w:rsidRPr="007F08B6" w:rsidSect="00304E9D">
          <w:pgSz w:w="11906" w:h="16838"/>
          <w:pgMar w:top="1440" w:right="1440" w:bottom="1440" w:left="1440" w:header="708" w:footer="708" w:gutter="0"/>
          <w:cols w:space="708"/>
          <w:docGrid w:linePitch="360"/>
        </w:sectPr>
      </w:pPr>
    </w:p>
    <w:p w14:paraId="03DDFC9F" w14:textId="1E6098BE" w:rsidR="00466235" w:rsidRDefault="00466235" w:rsidP="00466235">
      <w:pPr>
        <w:pStyle w:val="Caption"/>
        <w:keepNext/>
      </w:pPr>
      <w:bookmarkStart w:id="222" w:name="_Toc73382065"/>
      <w:r>
        <w:lastRenderedPageBreak/>
        <w:t xml:space="preserve">Table </w:t>
      </w:r>
      <w:r w:rsidR="004F2F2A">
        <w:fldChar w:fldCharType="begin"/>
      </w:r>
      <w:r w:rsidR="004F2F2A">
        <w:instrText xml:space="preserve"> SEQ</w:instrText>
      </w:r>
      <w:r w:rsidR="004F2F2A">
        <w:instrText xml:space="preserve"> Table \* ARABIC </w:instrText>
      </w:r>
      <w:r w:rsidR="004F2F2A">
        <w:fldChar w:fldCharType="separate"/>
      </w:r>
      <w:r w:rsidR="00A2308A">
        <w:rPr>
          <w:noProof/>
        </w:rPr>
        <w:t>18</w:t>
      </w:r>
      <w:r w:rsidR="004F2F2A">
        <w:rPr>
          <w:noProof/>
        </w:rPr>
        <w:fldChar w:fldCharType="end"/>
      </w:r>
      <w:r>
        <w:t xml:space="preserve"> First Expert Panel Grading of the Chest cohort.</w:t>
      </w:r>
      <w:bookmarkEnd w:id="222"/>
    </w:p>
    <w:tbl>
      <w:tblPr>
        <w:tblStyle w:val="TableGrid"/>
        <w:tblW w:w="0" w:type="auto"/>
        <w:tblLook w:val="04A0" w:firstRow="1" w:lastRow="0" w:firstColumn="1" w:lastColumn="0" w:noHBand="0" w:noVBand="1"/>
      </w:tblPr>
      <w:tblGrid>
        <w:gridCol w:w="1608"/>
        <w:gridCol w:w="1415"/>
        <w:gridCol w:w="1668"/>
        <w:gridCol w:w="1668"/>
        <w:gridCol w:w="1963"/>
        <w:gridCol w:w="2232"/>
        <w:gridCol w:w="1668"/>
      </w:tblGrid>
      <w:tr w:rsidR="006E6C47" w:rsidRPr="007F08B6" w14:paraId="1D5E9751" w14:textId="77777777" w:rsidTr="008505FE">
        <w:trPr>
          <w:trHeight w:val="274"/>
        </w:trPr>
        <w:tc>
          <w:tcPr>
            <w:tcW w:w="1608" w:type="dxa"/>
          </w:tcPr>
          <w:p w14:paraId="3683B2AD" w14:textId="77777777" w:rsidR="006E6C47" w:rsidRPr="007F08B6" w:rsidRDefault="006E6C47" w:rsidP="008505FE">
            <w:r w:rsidRPr="007F08B6">
              <w:t>Anomaly</w:t>
            </w:r>
          </w:p>
        </w:tc>
        <w:tc>
          <w:tcPr>
            <w:tcW w:w="1415" w:type="dxa"/>
          </w:tcPr>
          <w:p w14:paraId="756A5BDB" w14:textId="77777777" w:rsidR="006E6C47" w:rsidRPr="007F08B6" w:rsidRDefault="006E6C47" w:rsidP="008505FE">
            <w:pPr>
              <w:jc w:val="center"/>
              <w:rPr>
                <w:i/>
                <w:iCs/>
              </w:rPr>
            </w:pPr>
            <w:r w:rsidRPr="007F08B6">
              <w:t>CDH</w:t>
            </w:r>
          </w:p>
        </w:tc>
        <w:tc>
          <w:tcPr>
            <w:tcW w:w="1668" w:type="dxa"/>
          </w:tcPr>
          <w:p w14:paraId="0C52C591" w14:textId="77777777" w:rsidR="006E6C47" w:rsidRPr="007F08B6" w:rsidRDefault="006E6C47" w:rsidP="008505FE">
            <w:pPr>
              <w:jc w:val="center"/>
            </w:pPr>
            <w:r w:rsidRPr="007F08B6">
              <w:t>CPAM</w:t>
            </w:r>
          </w:p>
          <w:p w14:paraId="5E71F975" w14:textId="77777777" w:rsidR="006E6C47" w:rsidRPr="007F08B6" w:rsidRDefault="006E6C47" w:rsidP="008505FE">
            <w:pPr>
              <w:jc w:val="center"/>
              <w:rPr>
                <w:i/>
                <w:iCs/>
              </w:rPr>
            </w:pPr>
          </w:p>
        </w:tc>
        <w:tc>
          <w:tcPr>
            <w:tcW w:w="1668" w:type="dxa"/>
          </w:tcPr>
          <w:p w14:paraId="557BD6AB" w14:textId="77777777" w:rsidR="006E6C47" w:rsidRPr="007F08B6" w:rsidRDefault="006E6C47" w:rsidP="008505FE">
            <w:pPr>
              <w:jc w:val="center"/>
              <w:rPr>
                <w:i/>
                <w:iCs/>
              </w:rPr>
            </w:pPr>
            <w:r w:rsidRPr="007F08B6">
              <w:t>Effusion</w:t>
            </w:r>
          </w:p>
        </w:tc>
        <w:tc>
          <w:tcPr>
            <w:tcW w:w="1963" w:type="dxa"/>
          </w:tcPr>
          <w:p w14:paraId="0AE73DCF" w14:textId="77777777" w:rsidR="006E6C47" w:rsidRPr="007F08B6" w:rsidRDefault="006E6C47" w:rsidP="008505FE">
            <w:pPr>
              <w:jc w:val="center"/>
              <w:rPr>
                <w:i/>
                <w:iCs/>
              </w:rPr>
            </w:pPr>
            <w:r w:rsidRPr="007F08B6">
              <w:t xml:space="preserve">Emphysema </w:t>
            </w:r>
          </w:p>
        </w:tc>
        <w:tc>
          <w:tcPr>
            <w:tcW w:w="2232" w:type="dxa"/>
          </w:tcPr>
          <w:p w14:paraId="643ADFF3" w14:textId="77777777" w:rsidR="006E6C47" w:rsidRPr="007F08B6" w:rsidRDefault="006E6C47" w:rsidP="008505FE">
            <w:pPr>
              <w:jc w:val="center"/>
              <w:rPr>
                <w:i/>
                <w:iCs/>
              </w:rPr>
            </w:pPr>
            <w:r w:rsidRPr="007F08B6">
              <w:t xml:space="preserve">Miscellaneous </w:t>
            </w:r>
          </w:p>
        </w:tc>
        <w:tc>
          <w:tcPr>
            <w:tcW w:w="1668" w:type="dxa"/>
          </w:tcPr>
          <w:p w14:paraId="41AE5E7F" w14:textId="77777777" w:rsidR="006E6C47" w:rsidRPr="007F08B6" w:rsidRDefault="006E6C47" w:rsidP="008505FE">
            <w:pPr>
              <w:jc w:val="center"/>
            </w:pPr>
            <w:r w:rsidRPr="007F08B6">
              <w:t>Total</w:t>
            </w:r>
          </w:p>
          <w:p w14:paraId="596BF338" w14:textId="77777777" w:rsidR="006E6C47" w:rsidRPr="007F08B6" w:rsidRDefault="006E6C47" w:rsidP="008505FE">
            <w:pPr>
              <w:jc w:val="center"/>
              <w:rPr>
                <w:i/>
                <w:iCs/>
              </w:rPr>
            </w:pPr>
          </w:p>
        </w:tc>
      </w:tr>
      <w:tr w:rsidR="006E6C47" w:rsidRPr="007F08B6" w14:paraId="2D046A0F" w14:textId="77777777" w:rsidTr="008505FE">
        <w:trPr>
          <w:trHeight w:val="274"/>
        </w:trPr>
        <w:tc>
          <w:tcPr>
            <w:tcW w:w="1608" w:type="dxa"/>
          </w:tcPr>
          <w:p w14:paraId="50DFCE73" w14:textId="77777777" w:rsidR="006E6C47" w:rsidRPr="008505FE" w:rsidRDefault="006E6C47" w:rsidP="008505FE">
            <w:pPr>
              <w:rPr>
                <w:i/>
                <w:iCs/>
              </w:rPr>
            </w:pPr>
            <w:r>
              <w:t xml:space="preserve">Total </w:t>
            </w:r>
            <w:r>
              <w:rPr>
                <w:i/>
                <w:iCs/>
              </w:rPr>
              <w:t>(n)</w:t>
            </w:r>
          </w:p>
        </w:tc>
        <w:tc>
          <w:tcPr>
            <w:tcW w:w="1415" w:type="dxa"/>
          </w:tcPr>
          <w:p w14:paraId="34FFEB51" w14:textId="77777777" w:rsidR="006E6C47" w:rsidRPr="007F08B6" w:rsidRDefault="006E6C47" w:rsidP="008505FE">
            <w:pPr>
              <w:jc w:val="center"/>
            </w:pPr>
            <w:r>
              <w:t>57</w:t>
            </w:r>
          </w:p>
        </w:tc>
        <w:tc>
          <w:tcPr>
            <w:tcW w:w="1668" w:type="dxa"/>
          </w:tcPr>
          <w:p w14:paraId="58F35E96" w14:textId="77777777" w:rsidR="006E6C47" w:rsidRPr="007F08B6" w:rsidRDefault="006E6C47" w:rsidP="008505FE">
            <w:pPr>
              <w:jc w:val="center"/>
            </w:pPr>
            <w:r>
              <w:t>44</w:t>
            </w:r>
          </w:p>
        </w:tc>
        <w:tc>
          <w:tcPr>
            <w:tcW w:w="1668" w:type="dxa"/>
          </w:tcPr>
          <w:p w14:paraId="0B808A5F" w14:textId="77777777" w:rsidR="006E6C47" w:rsidRPr="007F08B6" w:rsidRDefault="006E6C47" w:rsidP="008505FE">
            <w:pPr>
              <w:jc w:val="center"/>
            </w:pPr>
            <w:r>
              <w:t>5</w:t>
            </w:r>
          </w:p>
        </w:tc>
        <w:tc>
          <w:tcPr>
            <w:tcW w:w="1963" w:type="dxa"/>
          </w:tcPr>
          <w:p w14:paraId="5D4904E0" w14:textId="77777777" w:rsidR="006E6C47" w:rsidRPr="007F08B6" w:rsidRDefault="006E6C47" w:rsidP="008505FE">
            <w:pPr>
              <w:jc w:val="center"/>
            </w:pPr>
            <w:r>
              <w:t>4</w:t>
            </w:r>
          </w:p>
        </w:tc>
        <w:tc>
          <w:tcPr>
            <w:tcW w:w="2232" w:type="dxa"/>
          </w:tcPr>
          <w:p w14:paraId="554CDF37" w14:textId="77777777" w:rsidR="006E6C47" w:rsidRPr="007F08B6" w:rsidRDefault="006E6C47" w:rsidP="008505FE">
            <w:pPr>
              <w:jc w:val="center"/>
            </w:pPr>
            <w:r>
              <w:t>22</w:t>
            </w:r>
          </w:p>
        </w:tc>
        <w:tc>
          <w:tcPr>
            <w:tcW w:w="1668" w:type="dxa"/>
          </w:tcPr>
          <w:p w14:paraId="011C12A8" w14:textId="77777777" w:rsidR="006E6C47" w:rsidRPr="007F08B6" w:rsidRDefault="006E6C47" w:rsidP="008505FE">
            <w:pPr>
              <w:jc w:val="center"/>
            </w:pPr>
            <w:r>
              <w:t>132</w:t>
            </w:r>
          </w:p>
        </w:tc>
      </w:tr>
      <w:tr w:rsidR="006E6C47" w:rsidRPr="007F08B6" w14:paraId="74C4A256" w14:textId="77777777" w:rsidTr="008505FE">
        <w:trPr>
          <w:trHeight w:val="718"/>
        </w:trPr>
        <w:tc>
          <w:tcPr>
            <w:tcW w:w="1608" w:type="dxa"/>
          </w:tcPr>
          <w:p w14:paraId="1D658FAE" w14:textId="77777777" w:rsidR="006E6C47" w:rsidRDefault="006E6C47" w:rsidP="008505FE">
            <w:r w:rsidRPr="007F08B6">
              <w:t>Changed diagnosis</w:t>
            </w:r>
          </w:p>
          <w:p w14:paraId="5C45B71A" w14:textId="77777777" w:rsidR="006E6C47" w:rsidRDefault="006E6C47" w:rsidP="008505FE">
            <w:pPr>
              <w:rPr>
                <w:i/>
                <w:iCs/>
              </w:rPr>
            </w:pPr>
            <w:r>
              <w:rPr>
                <w:i/>
                <w:iCs/>
              </w:rPr>
              <w:t>(n)</w:t>
            </w:r>
          </w:p>
          <w:p w14:paraId="798E3B11" w14:textId="77777777" w:rsidR="006E6C47" w:rsidRDefault="006E6C47" w:rsidP="008505FE">
            <w:pPr>
              <w:rPr>
                <w:i/>
                <w:iCs/>
              </w:rPr>
            </w:pPr>
          </w:p>
          <w:p w14:paraId="607D02CB" w14:textId="77777777" w:rsidR="006E6C47" w:rsidRPr="008505FE" w:rsidRDefault="006E6C47" w:rsidP="008505FE">
            <w:pPr>
              <w:rPr>
                <w:i/>
                <w:iCs/>
              </w:rPr>
            </w:pPr>
            <w:r>
              <w:rPr>
                <w:i/>
                <w:iCs/>
              </w:rPr>
              <w:t>(%)</w:t>
            </w:r>
          </w:p>
        </w:tc>
        <w:tc>
          <w:tcPr>
            <w:tcW w:w="1415" w:type="dxa"/>
          </w:tcPr>
          <w:p w14:paraId="36E11D42" w14:textId="77777777" w:rsidR="006E6C47" w:rsidRDefault="006E6C47" w:rsidP="008505FE">
            <w:pPr>
              <w:jc w:val="center"/>
            </w:pPr>
          </w:p>
          <w:p w14:paraId="752C3BF3" w14:textId="77777777" w:rsidR="006E6C47" w:rsidRDefault="006E6C47" w:rsidP="008505FE">
            <w:pPr>
              <w:jc w:val="center"/>
            </w:pPr>
          </w:p>
          <w:p w14:paraId="3D04C45A" w14:textId="77777777" w:rsidR="006E6C47" w:rsidRDefault="006E6C47" w:rsidP="008505FE">
            <w:pPr>
              <w:jc w:val="center"/>
            </w:pPr>
            <w:r w:rsidRPr="007F08B6">
              <w:t>7</w:t>
            </w:r>
          </w:p>
          <w:p w14:paraId="7AED79E6" w14:textId="77777777" w:rsidR="006E6C47" w:rsidRPr="007F08B6" w:rsidRDefault="006E6C47" w:rsidP="008505FE">
            <w:pPr>
              <w:jc w:val="center"/>
            </w:pPr>
          </w:p>
          <w:p w14:paraId="036A5828" w14:textId="77777777" w:rsidR="006E6C47" w:rsidRPr="007F08B6" w:rsidRDefault="006E6C47" w:rsidP="008505FE">
            <w:pPr>
              <w:jc w:val="center"/>
              <w:rPr>
                <w:i/>
                <w:iCs/>
              </w:rPr>
            </w:pPr>
            <w:r w:rsidRPr="007F08B6">
              <w:rPr>
                <w:i/>
                <w:iCs/>
              </w:rPr>
              <w:t>(</w:t>
            </w:r>
            <w:r>
              <w:rPr>
                <w:i/>
                <w:iCs/>
              </w:rPr>
              <w:t>12</w:t>
            </w:r>
            <w:r w:rsidRPr="007F08B6">
              <w:rPr>
                <w:i/>
                <w:iCs/>
              </w:rPr>
              <w:t>%)</w:t>
            </w:r>
          </w:p>
        </w:tc>
        <w:tc>
          <w:tcPr>
            <w:tcW w:w="1668" w:type="dxa"/>
          </w:tcPr>
          <w:p w14:paraId="21C4A3B7" w14:textId="77777777" w:rsidR="006E6C47" w:rsidRDefault="006E6C47" w:rsidP="008505FE">
            <w:pPr>
              <w:jc w:val="center"/>
            </w:pPr>
          </w:p>
          <w:p w14:paraId="0FC96B44" w14:textId="77777777" w:rsidR="006E6C47" w:rsidRDefault="006E6C47" w:rsidP="008505FE">
            <w:pPr>
              <w:jc w:val="center"/>
            </w:pPr>
          </w:p>
          <w:p w14:paraId="3D24C3A1" w14:textId="77777777" w:rsidR="006E6C47" w:rsidRDefault="006E6C47" w:rsidP="008505FE">
            <w:pPr>
              <w:jc w:val="center"/>
            </w:pPr>
            <w:r w:rsidRPr="007F08B6">
              <w:t>9</w:t>
            </w:r>
          </w:p>
          <w:p w14:paraId="4671CC9B" w14:textId="77777777" w:rsidR="006E6C47" w:rsidRPr="007F08B6" w:rsidRDefault="006E6C47" w:rsidP="008505FE">
            <w:pPr>
              <w:jc w:val="center"/>
            </w:pPr>
          </w:p>
          <w:p w14:paraId="16C33D56" w14:textId="77777777" w:rsidR="006E6C47" w:rsidRPr="007F08B6" w:rsidRDefault="006E6C47" w:rsidP="008505FE">
            <w:pPr>
              <w:jc w:val="center"/>
              <w:rPr>
                <w:i/>
                <w:iCs/>
              </w:rPr>
            </w:pPr>
            <w:r w:rsidRPr="007F08B6">
              <w:rPr>
                <w:i/>
                <w:iCs/>
              </w:rPr>
              <w:t>(</w:t>
            </w:r>
            <w:r>
              <w:rPr>
                <w:i/>
                <w:iCs/>
              </w:rPr>
              <w:t>20</w:t>
            </w:r>
            <w:r w:rsidRPr="007F08B6">
              <w:rPr>
                <w:i/>
                <w:iCs/>
              </w:rPr>
              <w:t>%)</w:t>
            </w:r>
          </w:p>
        </w:tc>
        <w:tc>
          <w:tcPr>
            <w:tcW w:w="1668" w:type="dxa"/>
          </w:tcPr>
          <w:p w14:paraId="5B14DCB7" w14:textId="77777777" w:rsidR="006E6C47" w:rsidRDefault="006E6C47" w:rsidP="008505FE">
            <w:pPr>
              <w:jc w:val="center"/>
            </w:pPr>
          </w:p>
          <w:p w14:paraId="4A643577" w14:textId="77777777" w:rsidR="006E6C47" w:rsidRDefault="006E6C47" w:rsidP="008505FE">
            <w:pPr>
              <w:jc w:val="center"/>
            </w:pPr>
          </w:p>
          <w:p w14:paraId="01640009" w14:textId="77777777" w:rsidR="006E6C47" w:rsidRPr="007F08B6" w:rsidRDefault="006E6C47" w:rsidP="008505FE">
            <w:pPr>
              <w:jc w:val="center"/>
            </w:pPr>
            <w:r w:rsidRPr="007F08B6">
              <w:t>0</w:t>
            </w:r>
          </w:p>
        </w:tc>
        <w:tc>
          <w:tcPr>
            <w:tcW w:w="1963" w:type="dxa"/>
          </w:tcPr>
          <w:p w14:paraId="7461F8A9" w14:textId="77777777" w:rsidR="006E6C47" w:rsidRDefault="006E6C47" w:rsidP="008505FE">
            <w:pPr>
              <w:jc w:val="center"/>
            </w:pPr>
          </w:p>
          <w:p w14:paraId="6D8D6FB7" w14:textId="77777777" w:rsidR="006E6C47" w:rsidRDefault="006E6C47" w:rsidP="008505FE">
            <w:pPr>
              <w:jc w:val="center"/>
            </w:pPr>
          </w:p>
          <w:p w14:paraId="6603C2AE" w14:textId="77777777" w:rsidR="006E6C47" w:rsidRPr="007F08B6" w:rsidRDefault="006E6C47" w:rsidP="008505FE">
            <w:pPr>
              <w:jc w:val="center"/>
            </w:pPr>
            <w:r w:rsidRPr="007F08B6">
              <w:t>0</w:t>
            </w:r>
          </w:p>
        </w:tc>
        <w:tc>
          <w:tcPr>
            <w:tcW w:w="2232" w:type="dxa"/>
          </w:tcPr>
          <w:p w14:paraId="39506926" w14:textId="77777777" w:rsidR="006E6C47" w:rsidRDefault="006E6C47" w:rsidP="008505FE">
            <w:pPr>
              <w:jc w:val="center"/>
            </w:pPr>
          </w:p>
          <w:p w14:paraId="5CDEABC6" w14:textId="77777777" w:rsidR="006E6C47" w:rsidRDefault="006E6C47" w:rsidP="008505FE">
            <w:pPr>
              <w:jc w:val="center"/>
            </w:pPr>
          </w:p>
          <w:p w14:paraId="6570A404" w14:textId="77777777" w:rsidR="006E6C47" w:rsidRDefault="006E6C47" w:rsidP="008505FE">
            <w:pPr>
              <w:jc w:val="center"/>
            </w:pPr>
            <w:r w:rsidRPr="007F08B6">
              <w:t>5</w:t>
            </w:r>
          </w:p>
          <w:p w14:paraId="2D512C88" w14:textId="77777777" w:rsidR="006E6C47" w:rsidRPr="007F08B6" w:rsidRDefault="006E6C47" w:rsidP="008505FE">
            <w:pPr>
              <w:jc w:val="center"/>
            </w:pPr>
          </w:p>
          <w:p w14:paraId="1E2639A5" w14:textId="77777777" w:rsidR="006E6C47" w:rsidRPr="007F08B6" w:rsidRDefault="006E6C47" w:rsidP="008505FE">
            <w:pPr>
              <w:jc w:val="center"/>
              <w:rPr>
                <w:i/>
                <w:iCs/>
              </w:rPr>
            </w:pPr>
            <w:r w:rsidRPr="007F08B6">
              <w:rPr>
                <w:i/>
                <w:iCs/>
              </w:rPr>
              <w:t>(2</w:t>
            </w:r>
            <w:r>
              <w:rPr>
                <w:i/>
                <w:iCs/>
              </w:rPr>
              <w:t>2.7</w:t>
            </w:r>
            <w:r w:rsidRPr="007F08B6">
              <w:rPr>
                <w:i/>
                <w:iCs/>
              </w:rPr>
              <w:t>%)</w:t>
            </w:r>
          </w:p>
        </w:tc>
        <w:tc>
          <w:tcPr>
            <w:tcW w:w="1668" w:type="dxa"/>
          </w:tcPr>
          <w:p w14:paraId="3B7E396C" w14:textId="77777777" w:rsidR="006E6C47" w:rsidRDefault="006E6C47" w:rsidP="008505FE">
            <w:pPr>
              <w:jc w:val="center"/>
            </w:pPr>
          </w:p>
          <w:p w14:paraId="746DACD6" w14:textId="77777777" w:rsidR="006E6C47" w:rsidRDefault="006E6C47" w:rsidP="008505FE">
            <w:pPr>
              <w:jc w:val="center"/>
            </w:pPr>
          </w:p>
          <w:p w14:paraId="2E8C8E52" w14:textId="77777777" w:rsidR="006E6C47" w:rsidRDefault="006E6C47" w:rsidP="008505FE">
            <w:pPr>
              <w:jc w:val="center"/>
            </w:pPr>
            <w:r w:rsidRPr="007F08B6">
              <w:t>21</w:t>
            </w:r>
          </w:p>
          <w:p w14:paraId="613CADF0" w14:textId="77777777" w:rsidR="006E6C47" w:rsidRDefault="006E6C47" w:rsidP="008505FE">
            <w:pPr>
              <w:jc w:val="center"/>
            </w:pPr>
          </w:p>
          <w:p w14:paraId="6FE9BB55" w14:textId="77777777" w:rsidR="006E6C47" w:rsidRPr="007F08B6" w:rsidRDefault="006E6C47" w:rsidP="008505FE">
            <w:pPr>
              <w:jc w:val="center"/>
              <w:rPr>
                <w:i/>
                <w:iCs/>
              </w:rPr>
            </w:pPr>
            <w:r w:rsidRPr="007F08B6">
              <w:t>(</w:t>
            </w:r>
            <w:r w:rsidRPr="007F08B6">
              <w:rPr>
                <w:i/>
                <w:iCs/>
              </w:rPr>
              <w:t>16%)</w:t>
            </w:r>
          </w:p>
        </w:tc>
      </w:tr>
      <w:tr w:rsidR="006E6C47" w:rsidRPr="007F08B6" w14:paraId="66212317" w14:textId="77777777" w:rsidTr="008505FE">
        <w:trPr>
          <w:trHeight w:val="700"/>
        </w:trPr>
        <w:tc>
          <w:tcPr>
            <w:tcW w:w="1608" w:type="dxa"/>
          </w:tcPr>
          <w:p w14:paraId="3694C430" w14:textId="77777777" w:rsidR="006E6C47" w:rsidRDefault="006E6C47" w:rsidP="008505FE">
            <w:r w:rsidRPr="007F08B6">
              <w:t>Changed Mx/Cx</w:t>
            </w:r>
          </w:p>
          <w:p w14:paraId="04374487" w14:textId="77777777" w:rsidR="006E6C47" w:rsidRDefault="006E6C47" w:rsidP="008505FE">
            <w:pPr>
              <w:rPr>
                <w:i/>
                <w:iCs/>
              </w:rPr>
            </w:pPr>
            <w:r>
              <w:rPr>
                <w:i/>
                <w:iCs/>
              </w:rPr>
              <w:t>(n)</w:t>
            </w:r>
          </w:p>
          <w:p w14:paraId="574C8F69" w14:textId="77777777" w:rsidR="006E6C47" w:rsidRDefault="006E6C47" w:rsidP="008505FE">
            <w:pPr>
              <w:rPr>
                <w:i/>
                <w:iCs/>
              </w:rPr>
            </w:pPr>
          </w:p>
          <w:p w14:paraId="2F269AF8" w14:textId="77777777" w:rsidR="006E6C47" w:rsidRPr="008505FE" w:rsidRDefault="006E6C47" w:rsidP="008505FE">
            <w:pPr>
              <w:rPr>
                <w:i/>
                <w:iCs/>
              </w:rPr>
            </w:pPr>
            <w:r>
              <w:rPr>
                <w:i/>
                <w:iCs/>
              </w:rPr>
              <w:t>(%)</w:t>
            </w:r>
          </w:p>
        </w:tc>
        <w:tc>
          <w:tcPr>
            <w:tcW w:w="1415" w:type="dxa"/>
          </w:tcPr>
          <w:p w14:paraId="7713DE2D" w14:textId="77777777" w:rsidR="006E6C47" w:rsidRDefault="006E6C47" w:rsidP="008505FE">
            <w:pPr>
              <w:jc w:val="center"/>
            </w:pPr>
          </w:p>
          <w:p w14:paraId="503F6C7E" w14:textId="77777777" w:rsidR="006E6C47" w:rsidRDefault="006E6C47" w:rsidP="008505FE">
            <w:pPr>
              <w:jc w:val="center"/>
            </w:pPr>
          </w:p>
          <w:p w14:paraId="2C31F943" w14:textId="77777777" w:rsidR="006E6C47" w:rsidRDefault="006E6C47" w:rsidP="008505FE">
            <w:pPr>
              <w:jc w:val="center"/>
            </w:pPr>
            <w:r w:rsidRPr="007F08B6">
              <w:t>49</w:t>
            </w:r>
          </w:p>
          <w:p w14:paraId="143450DD" w14:textId="77777777" w:rsidR="006E6C47" w:rsidRPr="007F08B6" w:rsidRDefault="006E6C47" w:rsidP="008505FE">
            <w:pPr>
              <w:jc w:val="center"/>
            </w:pPr>
          </w:p>
          <w:p w14:paraId="360EF9BD" w14:textId="77777777" w:rsidR="006E6C47" w:rsidRPr="007F08B6" w:rsidRDefault="006E6C47" w:rsidP="008505FE">
            <w:pPr>
              <w:jc w:val="center"/>
              <w:rPr>
                <w:i/>
                <w:iCs/>
              </w:rPr>
            </w:pPr>
            <w:r w:rsidRPr="007F08B6">
              <w:rPr>
                <w:i/>
                <w:iCs/>
              </w:rPr>
              <w:t>(8</w:t>
            </w:r>
            <w:r>
              <w:rPr>
                <w:i/>
                <w:iCs/>
              </w:rPr>
              <w:t>6</w:t>
            </w:r>
            <w:r w:rsidRPr="007F08B6">
              <w:rPr>
                <w:i/>
                <w:iCs/>
              </w:rPr>
              <w:t>%)</w:t>
            </w:r>
          </w:p>
        </w:tc>
        <w:tc>
          <w:tcPr>
            <w:tcW w:w="1668" w:type="dxa"/>
          </w:tcPr>
          <w:p w14:paraId="778F9E20" w14:textId="77777777" w:rsidR="006E6C47" w:rsidRDefault="006E6C47" w:rsidP="008505FE">
            <w:pPr>
              <w:jc w:val="center"/>
            </w:pPr>
          </w:p>
          <w:p w14:paraId="5BB222FD" w14:textId="77777777" w:rsidR="006E6C47" w:rsidRDefault="006E6C47" w:rsidP="008505FE">
            <w:pPr>
              <w:jc w:val="center"/>
            </w:pPr>
          </w:p>
          <w:p w14:paraId="5BF53D5E" w14:textId="77777777" w:rsidR="006E6C47" w:rsidRDefault="006E6C47" w:rsidP="008505FE">
            <w:pPr>
              <w:jc w:val="center"/>
            </w:pPr>
            <w:r w:rsidRPr="007F08B6">
              <w:t>3</w:t>
            </w:r>
          </w:p>
          <w:p w14:paraId="6A4029D8" w14:textId="77777777" w:rsidR="006E6C47" w:rsidRPr="007F08B6" w:rsidRDefault="006E6C47" w:rsidP="008505FE">
            <w:pPr>
              <w:jc w:val="center"/>
            </w:pPr>
          </w:p>
          <w:p w14:paraId="3A92367C" w14:textId="77777777" w:rsidR="006E6C47" w:rsidRPr="007F08B6" w:rsidRDefault="006E6C47" w:rsidP="008505FE">
            <w:pPr>
              <w:jc w:val="center"/>
              <w:rPr>
                <w:i/>
                <w:iCs/>
              </w:rPr>
            </w:pPr>
            <w:r w:rsidRPr="007F08B6">
              <w:rPr>
                <w:i/>
                <w:iCs/>
              </w:rPr>
              <w:t>(</w:t>
            </w:r>
            <w:r>
              <w:rPr>
                <w:i/>
                <w:iCs/>
              </w:rPr>
              <w:t>6.8</w:t>
            </w:r>
            <w:r w:rsidRPr="007F08B6">
              <w:rPr>
                <w:i/>
                <w:iCs/>
              </w:rPr>
              <w:t>%)</w:t>
            </w:r>
          </w:p>
        </w:tc>
        <w:tc>
          <w:tcPr>
            <w:tcW w:w="1668" w:type="dxa"/>
          </w:tcPr>
          <w:p w14:paraId="164105EC" w14:textId="77777777" w:rsidR="006E6C47" w:rsidRDefault="006E6C47" w:rsidP="008505FE">
            <w:pPr>
              <w:jc w:val="center"/>
            </w:pPr>
          </w:p>
          <w:p w14:paraId="578CDE2A" w14:textId="77777777" w:rsidR="006E6C47" w:rsidRDefault="006E6C47" w:rsidP="008505FE">
            <w:pPr>
              <w:jc w:val="center"/>
            </w:pPr>
          </w:p>
          <w:p w14:paraId="5233CA46" w14:textId="77777777" w:rsidR="006E6C47" w:rsidRPr="007F08B6" w:rsidRDefault="006E6C47" w:rsidP="008505FE">
            <w:pPr>
              <w:jc w:val="center"/>
            </w:pPr>
            <w:r w:rsidRPr="007F08B6">
              <w:t>0</w:t>
            </w:r>
          </w:p>
        </w:tc>
        <w:tc>
          <w:tcPr>
            <w:tcW w:w="1963" w:type="dxa"/>
          </w:tcPr>
          <w:p w14:paraId="27E3B12E" w14:textId="77777777" w:rsidR="006E6C47" w:rsidRDefault="006E6C47" w:rsidP="008505FE">
            <w:pPr>
              <w:jc w:val="center"/>
            </w:pPr>
          </w:p>
          <w:p w14:paraId="6510EBB4" w14:textId="77777777" w:rsidR="006E6C47" w:rsidRDefault="006E6C47" w:rsidP="008505FE">
            <w:pPr>
              <w:jc w:val="center"/>
            </w:pPr>
          </w:p>
          <w:p w14:paraId="552F48DB" w14:textId="77777777" w:rsidR="006E6C47" w:rsidRDefault="006E6C47" w:rsidP="008505FE">
            <w:pPr>
              <w:jc w:val="center"/>
            </w:pPr>
            <w:r w:rsidRPr="007F08B6">
              <w:t>2</w:t>
            </w:r>
          </w:p>
          <w:p w14:paraId="120AEC0D" w14:textId="77777777" w:rsidR="006E6C47" w:rsidRPr="007F08B6" w:rsidRDefault="006E6C47" w:rsidP="008505FE">
            <w:pPr>
              <w:jc w:val="center"/>
            </w:pPr>
          </w:p>
          <w:p w14:paraId="480E772E" w14:textId="77777777" w:rsidR="006E6C47" w:rsidRPr="007F08B6" w:rsidRDefault="006E6C47" w:rsidP="008505FE">
            <w:pPr>
              <w:jc w:val="center"/>
              <w:rPr>
                <w:i/>
                <w:iCs/>
              </w:rPr>
            </w:pPr>
            <w:r w:rsidRPr="007F08B6">
              <w:rPr>
                <w:i/>
                <w:iCs/>
              </w:rPr>
              <w:t>(</w:t>
            </w:r>
            <w:r>
              <w:rPr>
                <w:i/>
                <w:iCs/>
              </w:rPr>
              <w:t>50</w:t>
            </w:r>
            <w:r w:rsidRPr="007F08B6">
              <w:rPr>
                <w:i/>
                <w:iCs/>
              </w:rPr>
              <w:t>%)</w:t>
            </w:r>
          </w:p>
        </w:tc>
        <w:tc>
          <w:tcPr>
            <w:tcW w:w="2232" w:type="dxa"/>
          </w:tcPr>
          <w:p w14:paraId="6DFEEBFC" w14:textId="77777777" w:rsidR="006E6C47" w:rsidRDefault="006E6C47" w:rsidP="008505FE">
            <w:pPr>
              <w:jc w:val="center"/>
            </w:pPr>
          </w:p>
          <w:p w14:paraId="67B01F4D" w14:textId="77777777" w:rsidR="006E6C47" w:rsidRDefault="006E6C47" w:rsidP="008505FE">
            <w:pPr>
              <w:jc w:val="center"/>
            </w:pPr>
          </w:p>
          <w:p w14:paraId="6AADB772" w14:textId="77777777" w:rsidR="006E6C47" w:rsidRDefault="006E6C47" w:rsidP="008505FE">
            <w:pPr>
              <w:jc w:val="center"/>
            </w:pPr>
            <w:r w:rsidRPr="007F08B6">
              <w:t>5</w:t>
            </w:r>
          </w:p>
          <w:p w14:paraId="25636E87" w14:textId="77777777" w:rsidR="006E6C47" w:rsidRPr="007F08B6" w:rsidRDefault="006E6C47" w:rsidP="008505FE">
            <w:pPr>
              <w:jc w:val="center"/>
            </w:pPr>
          </w:p>
          <w:p w14:paraId="7293E9E9" w14:textId="77777777" w:rsidR="006E6C47" w:rsidRPr="007F08B6" w:rsidRDefault="006E6C47" w:rsidP="008505FE">
            <w:pPr>
              <w:jc w:val="center"/>
              <w:rPr>
                <w:i/>
                <w:iCs/>
              </w:rPr>
            </w:pPr>
            <w:r w:rsidRPr="007F08B6">
              <w:rPr>
                <w:i/>
                <w:iCs/>
              </w:rPr>
              <w:t>(</w:t>
            </w:r>
            <w:r>
              <w:rPr>
                <w:i/>
                <w:iCs/>
              </w:rPr>
              <w:t>22.7</w:t>
            </w:r>
            <w:r w:rsidRPr="007F08B6">
              <w:rPr>
                <w:i/>
                <w:iCs/>
              </w:rPr>
              <w:t>%)</w:t>
            </w:r>
          </w:p>
        </w:tc>
        <w:tc>
          <w:tcPr>
            <w:tcW w:w="1668" w:type="dxa"/>
          </w:tcPr>
          <w:p w14:paraId="2F818AAE" w14:textId="77777777" w:rsidR="006E6C47" w:rsidRDefault="006E6C47" w:rsidP="008505FE">
            <w:pPr>
              <w:jc w:val="center"/>
            </w:pPr>
          </w:p>
          <w:p w14:paraId="17B1F294" w14:textId="77777777" w:rsidR="006E6C47" w:rsidRDefault="006E6C47" w:rsidP="008505FE">
            <w:pPr>
              <w:jc w:val="center"/>
            </w:pPr>
          </w:p>
          <w:p w14:paraId="20B3E88A" w14:textId="77777777" w:rsidR="006E6C47" w:rsidRDefault="006E6C47" w:rsidP="008505FE">
            <w:pPr>
              <w:jc w:val="center"/>
            </w:pPr>
            <w:r w:rsidRPr="007F08B6">
              <w:t>59</w:t>
            </w:r>
          </w:p>
          <w:p w14:paraId="30ECC8A1" w14:textId="77777777" w:rsidR="006E6C47" w:rsidRPr="007F08B6" w:rsidRDefault="006E6C47" w:rsidP="008505FE">
            <w:pPr>
              <w:jc w:val="center"/>
            </w:pPr>
          </w:p>
          <w:p w14:paraId="06D9A1CE" w14:textId="77777777" w:rsidR="006E6C47" w:rsidRPr="007F08B6" w:rsidRDefault="006E6C47" w:rsidP="008505FE">
            <w:pPr>
              <w:jc w:val="center"/>
              <w:rPr>
                <w:i/>
                <w:iCs/>
              </w:rPr>
            </w:pPr>
            <w:r w:rsidRPr="007F08B6">
              <w:rPr>
                <w:i/>
                <w:iCs/>
              </w:rPr>
              <w:t>(44</w:t>
            </w:r>
            <w:r>
              <w:rPr>
                <w:i/>
                <w:iCs/>
              </w:rPr>
              <w:t>.6</w:t>
            </w:r>
            <w:r w:rsidRPr="007F08B6">
              <w:rPr>
                <w:i/>
                <w:iCs/>
              </w:rPr>
              <w:t>%)</w:t>
            </w:r>
          </w:p>
        </w:tc>
      </w:tr>
      <w:tr w:rsidR="006E6C47" w:rsidRPr="007F08B6" w14:paraId="7A6A28DB" w14:textId="77777777" w:rsidTr="008505FE">
        <w:trPr>
          <w:trHeight w:val="1817"/>
        </w:trPr>
        <w:tc>
          <w:tcPr>
            <w:tcW w:w="1608" w:type="dxa"/>
          </w:tcPr>
          <w:p w14:paraId="204C1F98" w14:textId="77777777" w:rsidR="006E6C47" w:rsidRDefault="006E6C47" w:rsidP="008505FE">
            <w:r w:rsidRPr="007F08B6">
              <w:t>Added info without change in Mx/Cx</w:t>
            </w:r>
          </w:p>
          <w:p w14:paraId="2364D5D3" w14:textId="77777777" w:rsidR="006E6C47" w:rsidRDefault="006E6C47" w:rsidP="008505FE">
            <w:pPr>
              <w:rPr>
                <w:i/>
                <w:iCs/>
              </w:rPr>
            </w:pPr>
            <w:r>
              <w:rPr>
                <w:i/>
                <w:iCs/>
              </w:rPr>
              <w:t>(n)</w:t>
            </w:r>
          </w:p>
          <w:p w14:paraId="6E6BBDB1" w14:textId="77777777" w:rsidR="006E6C47" w:rsidRDefault="006E6C47" w:rsidP="008505FE">
            <w:pPr>
              <w:rPr>
                <w:i/>
                <w:iCs/>
              </w:rPr>
            </w:pPr>
          </w:p>
          <w:p w14:paraId="3659186D" w14:textId="77777777" w:rsidR="006E6C47" w:rsidRPr="008505FE" w:rsidRDefault="006E6C47" w:rsidP="008505FE">
            <w:pPr>
              <w:rPr>
                <w:i/>
                <w:iCs/>
              </w:rPr>
            </w:pPr>
            <w:r>
              <w:rPr>
                <w:i/>
                <w:iCs/>
              </w:rPr>
              <w:t>(%)</w:t>
            </w:r>
          </w:p>
        </w:tc>
        <w:tc>
          <w:tcPr>
            <w:tcW w:w="1415" w:type="dxa"/>
          </w:tcPr>
          <w:p w14:paraId="130AE172" w14:textId="77777777" w:rsidR="006E6C47" w:rsidRDefault="006E6C47" w:rsidP="008505FE">
            <w:pPr>
              <w:jc w:val="center"/>
            </w:pPr>
          </w:p>
          <w:p w14:paraId="23778FB5" w14:textId="77777777" w:rsidR="006E6C47" w:rsidRDefault="006E6C47" w:rsidP="008505FE">
            <w:pPr>
              <w:jc w:val="center"/>
            </w:pPr>
          </w:p>
          <w:p w14:paraId="3CD0DC8F" w14:textId="77777777" w:rsidR="006E6C47" w:rsidRDefault="006E6C47" w:rsidP="008505FE">
            <w:pPr>
              <w:jc w:val="center"/>
            </w:pPr>
          </w:p>
          <w:p w14:paraId="33AA3091" w14:textId="77777777" w:rsidR="006E6C47" w:rsidRDefault="006E6C47" w:rsidP="008505FE">
            <w:pPr>
              <w:jc w:val="center"/>
            </w:pPr>
          </w:p>
          <w:p w14:paraId="2316039E" w14:textId="77777777" w:rsidR="006E6C47" w:rsidRPr="007F08B6" w:rsidRDefault="006E6C47" w:rsidP="008505FE">
            <w:pPr>
              <w:jc w:val="center"/>
            </w:pPr>
            <w:r w:rsidRPr="007F08B6">
              <w:t>0</w:t>
            </w:r>
          </w:p>
        </w:tc>
        <w:tc>
          <w:tcPr>
            <w:tcW w:w="1668" w:type="dxa"/>
          </w:tcPr>
          <w:p w14:paraId="1E958F2E" w14:textId="77777777" w:rsidR="006E6C47" w:rsidRDefault="006E6C47" w:rsidP="008505FE">
            <w:pPr>
              <w:jc w:val="center"/>
            </w:pPr>
          </w:p>
          <w:p w14:paraId="6AA295D3" w14:textId="77777777" w:rsidR="006E6C47" w:rsidRDefault="006E6C47" w:rsidP="008505FE">
            <w:pPr>
              <w:jc w:val="center"/>
            </w:pPr>
          </w:p>
          <w:p w14:paraId="7A5AAFBE" w14:textId="77777777" w:rsidR="006E6C47" w:rsidRDefault="006E6C47" w:rsidP="008505FE">
            <w:pPr>
              <w:jc w:val="center"/>
            </w:pPr>
          </w:p>
          <w:p w14:paraId="0415020A" w14:textId="77777777" w:rsidR="006E6C47" w:rsidRDefault="006E6C47" w:rsidP="008505FE">
            <w:pPr>
              <w:jc w:val="center"/>
            </w:pPr>
          </w:p>
          <w:p w14:paraId="34FBF068" w14:textId="77777777" w:rsidR="006E6C47" w:rsidRDefault="006E6C47" w:rsidP="008505FE">
            <w:pPr>
              <w:jc w:val="center"/>
            </w:pPr>
            <w:r w:rsidRPr="007F08B6">
              <w:t>16</w:t>
            </w:r>
          </w:p>
          <w:p w14:paraId="40429727" w14:textId="77777777" w:rsidR="006E6C47" w:rsidRPr="007F08B6" w:rsidRDefault="006E6C47" w:rsidP="008505FE">
            <w:pPr>
              <w:jc w:val="center"/>
            </w:pPr>
          </w:p>
          <w:p w14:paraId="55AD970C" w14:textId="77777777" w:rsidR="006E6C47" w:rsidRPr="007F08B6" w:rsidRDefault="006E6C47" w:rsidP="008505FE">
            <w:pPr>
              <w:jc w:val="center"/>
              <w:rPr>
                <w:i/>
                <w:iCs/>
              </w:rPr>
            </w:pPr>
            <w:r w:rsidRPr="007F08B6">
              <w:rPr>
                <w:i/>
                <w:iCs/>
              </w:rPr>
              <w:t>(</w:t>
            </w:r>
            <w:r>
              <w:rPr>
                <w:i/>
                <w:iCs/>
              </w:rPr>
              <w:t>36</w:t>
            </w:r>
            <w:r w:rsidRPr="007F08B6">
              <w:rPr>
                <w:i/>
                <w:iCs/>
              </w:rPr>
              <w:t>%)</w:t>
            </w:r>
          </w:p>
        </w:tc>
        <w:tc>
          <w:tcPr>
            <w:tcW w:w="1668" w:type="dxa"/>
          </w:tcPr>
          <w:p w14:paraId="7F888611" w14:textId="77777777" w:rsidR="006E6C47" w:rsidRDefault="006E6C47" w:rsidP="008505FE">
            <w:pPr>
              <w:jc w:val="center"/>
            </w:pPr>
          </w:p>
          <w:p w14:paraId="338C2ACB" w14:textId="77777777" w:rsidR="006E6C47" w:rsidRDefault="006E6C47" w:rsidP="008505FE">
            <w:pPr>
              <w:jc w:val="center"/>
            </w:pPr>
          </w:p>
          <w:p w14:paraId="235287E3" w14:textId="77777777" w:rsidR="006E6C47" w:rsidRDefault="006E6C47" w:rsidP="008505FE">
            <w:pPr>
              <w:jc w:val="center"/>
            </w:pPr>
          </w:p>
          <w:p w14:paraId="3033D6A6" w14:textId="77777777" w:rsidR="006E6C47" w:rsidRDefault="006E6C47" w:rsidP="008505FE">
            <w:pPr>
              <w:jc w:val="center"/>
            </w:pPr>
          </w:p>
          <w:p w14:paraId="4FBE6736" w14:textId="77777777" w:rsidR="006E6C47" w:rsidRDefault="006E6C47" w:rsidP="008505FE">
            <w:pPr>
              <w:jc w:val="center"/>
            </w:pPr>
            <w:r w:rsidRPr="007F08B6">
              <w:t>3</w:t>
            </w:r>
          </w:p>
          <w:p w14:paraId="568A5257" w14:textId="77777777" w:rsidR="006E6C47" w:rsidRPr="007F08B6" w:rsidRDefault="006E6C47" w:rsidP="008505FE">
            <w:pPr>
              <w:jc w:val="center"/>
            </w:pPr>
          </w:p>
          <w:p w14:paraId="1385B7A3" w14:textId="77777777" w:rsidR="006E6C47" w:rsidRPr="007F08B6" w:rsidRDefault="006E6C47" w:rsidP="008505FE">
            <w:pPr>
              <w:jc w:val="center"/>
              <w:rPr>
                <w:i/>
                <w:iCs/>
              </w:rPr>
            </w:pPr>
            <w:r w:rsidRPr="007F08B6">
              <w:rPr>
                <w:i/>
                <w:iCs/>
              </w:rPr>
              <w:t>(</w:t>
            </w:r>
            <w:r>
              <w:rPr>
                <w:i/>
                <w:iCs/>
              </w:rPr>
              <w:t>60</w:t>
            </w:r>
            <w:r w:rsidRPr="007F08B6">
              <w:rPr>
                <w:i/>
                <w:iCs/>
              </w:rPr>
              <w:t>%)</w:t>
            </w:r>
          </w:p>
        </w:tc>
        <w:tc>
          <w:tcPr>
            <w:tcW w:w="1963" w:type="dxa"/>
          </w:tcPr>
          <w:p w14:paraId="0BE2AE80" w14:textId="77777777" w:rsidR="006E6C47" w:rsidRDefault="006E6C47" w:rsidP="008505FE">
            <w:pPr>
              <w:jc w:val="center"/>
            </w:pPr>
          </w:p>
          <w:p w14:paraId="124D2684" w14:textId="77777777" w:rsidR="006E6C47" w:rsidRDefault="006E6C47" w:rsidP="008505FE">
            <w:pPr>
              <w:jc w:val="center"/>
            </w:pPr>
          </w:p>
          <w:p w14:paraId="34CB4A67" w14:textId="77777777" w:rsidR="006E6C47" w:rsidRDefault="006E6C47" w:rsidP="008505FE">
            <w:pPr>
              <w:jc w:val="center"/>
            </w:pPr>
          </w:p>
          <w:p w14:paraId="75F230F3" w14:textId="77777777" w:rsidR="006E6C47" w:rsidRDefault="006E6C47" w:rsidP="008505FE">
            <w:pPr>
              <w:jc w:val="center"/>
            </w:pPr>
          </w:p>
          <w:p w14:paraId="674CCAD1" w14:textId="77777777" w:rsidR="006E6C47" w:rsidRDefault="006E6C47" w:rsidP="008505FE">
            <w:pPr>
              <w:jc w:val="center"/>
            </w:pPr>
            <w:r w:rsidRPr="007F08B6">
              <w:t>1</w:t>
            </w:r>
          </w:p>
          <w:p w14:paraId="080DAD8A" w14:textId="77777777" w:rsidR="006E6C47" w:rsidRPr="007F08B6" w:rsidRDefault="006E6C47" w:rsidP="008505FE">
            <w:pPr>
              <w:jc w:val="center"/>
            </w:pPr>
          </w:p>
          <w:p w14:paraId="0FC7330B" w14:textId="77777777" w:rsidR="006E6C47" w:rsidRPr="007F08B6" w:rsidRDefault="006E6C47" w:rsidP="008505FE">
            <w:pPr>
              <w:jc w:val="center"/>
              <w:rPr>
                <w:i/>
                <w:iCs/>
              </w:rPr>
            </w:pPr>
            <w:r w:rsidRPr="007F08B6">
              <w:rPr>
                <w:i/>
                <w:iCs/>
              </w:rPr>
              <w:t>(</w:t>
            </w:r>
            <w:r>
              <w:rPr>
                <w:i/>
                <w:iCs/>
              </w:rPr>
              <w:t>25</w:t>
            </w:r>
            <w:r w:rsidRPr="007F08B6">
              <w:rPr>
                <w:i/>
                <w:iCs/>
              </w:rPr>
              <w:t>%)</w:t>
            </w:r>
          </w:p>
        </w:tc>
        <w:tc>
          <w:tcPr>
            <w:tcW w:w="2232" w:type="dxa"/>
          </w:tcPr>
          <w:p w14:paraId="67FDF167" w14:textId="77777777" w:rsidR="006E6C47" w:rsidRDefault="006E6C47" w:rsidP="008505FE">
            <w:pPr>
              <w:jc w:val="center"/>
            </w:pPr>
          </w:p>
          <w:p w14:paraId="1422F667" w14:textId="77777777" w:rsidR="006E6C47" w:rsidRDefault="006E6C47" w:rsidP="008505FE">
            <w:pPr>
              <w:jc w:val="center"/>
            </w:pPr>
          </w:p>
          <w:p w14:paraId="1C539C2C" w14:textId="77777777" w:rsidR="006E6C47" w:rsidRDefault="006E6C47" w:rsidP="008505FE">
            <w:pPr>
              <w:jc w:val="center"/>
            </w:pPr>
          </w:p>
          <w:p w14:paraId="4E9AF3CA" w14:textId="77777777" w:rsidR="006E6C47" w:rsidRDefault="006E6C47" w:rsidP="008505FE">
            <w:pPr>
              <w:jc w:val="center"/>
            </w:pPr>
          </w:p>
          <w:p w14:paraId="298761E1" w14:textId="77777777" w:rsidR="006E6C47" w:rsidRDefault="006E6C47" w:rsidP="008505FE">
            <w:pPr>
              <w:jc w:val="center"/>
            </w:pPr>
            <w:r w:rsidRPr="007F08B6">
              <w:t>6</w:t>
            </w:r>
          </w:p>
          <w:p w14:paraId="49C2B1E1" w14:textId="77777777" w:rsidR="006E6C47" w:rsidRPr="007F08B6" w:rsidRDefault="006E6C47" w:rsidP="008505FE">
            <w:pPr>
              <w:jc w:val="center"/>
            </w:pPr>
          </w:p>
          <w:p w14:paraId="4D2EE6F8" w14:textId="77777777" w:rsidR="006E6C47" w:rsidRPr="007F08B6" w:rsidRDefault="006E6C47" w:rsidP="008505FE">
            <w:pPr>
              <w:jc w:val="center"/>
              <w:rPr>
                <w:i/>
                <w:iCs/>
              </w:rPr>
            </w:pPr>
            <w:r w:rsidRPr="007F08B6">
              <w:rPr>
                <w:i/>
                <w:iCs/>
              </w:rPr>
              <w:t>(2</w:t>
            </w:r>
            <w:r>
              <w:rPr>
                <w:i/>
                <w:iCs/>
              </w:rPr>
              <w:t>7</w:t>
            </w:r>
            <w:r w:rsidRPr="007F08B6">
              <w:rPr>
                <w:i/>
                <w:iCs/>
              </w:rPr>
              <w:t>%)</w:t>
            </w:r>
          </w:p>
        </w:tc>
        <w:tc>
          <w:tcPr>
            <w:tcW w:w="1668" w:type="dxa"/>
          </w:tcPr>
          <w:p w14:paraId="1B5F96F5" w14:textId="77777777" w:rsidR="006E6C47" w:rsidRDefault="006E6C47" w:rsidP="008505FE">
            <w:pPr>
              <w:jc w:val="center"/>
            </w:pPr>
          </w:p>
          <w:p w14:paraId="3D2EE6D5" w14:textId="77777777" w:rsidR="006E6C47" w:rsidRDefault="006E6C47" w:rsidP="008505FE">
            <w:pPr>
              <w:jc w:val="center"/>
            </w:pPr>
          </w:p>
          <w:p w14:paraId="4B5A4B33" w14:textId="77777777" w:rsidR="006E6C47" w:rsidRDefault="006E6C47" w:rsidP="008505FE">
            <w:pPr>
              <w:jc w:val="center"/>
            </w:pPr>
          </w:p>
          <w:p w14:paraId="6203CADA" w14:textId="77777777" w:rsidR="006E6C47" w:rsidRDefault="006E6C47" w:rsidP="008505FE">
            <w:pPr>
              <w:jc w:val="center"/>
            </w:pPr>
          </w:p>
          <w:p w14:paraId="4689F98B" w14:textId="77777777" w:rsidR="006E6C47" w:rsidRDefault="006E6C47" w:rsidP="008505FE">
            <w:pPr>
              <w:jc w:val="center"/>
            </w:pPr>
            <w:r w:rsidRPr="007F08B6">
              <w:t>26</w:t>
            </w:r>
          </w:p>
          <w:p w14:paraId="36371600" w14:textId="77777777" w:rsidR="006E6C47" w:rsidRPr="007F08B6" w:rsidRDefault="006E6C47" w:rsidP="008505FE">
            <w:pPr>
              <w:jc w:val="center"/>
            </w:pPr>
          </w:p>
          <w:p w14:paraId="7A53C2EE" w14:textId="77777777" w:rsidR="006E6C47" w:rsidRPr="007F08B6" w:rsidRDefault="006E6C47" w:rsidP="008505FE">
            <w:pPr>
              <w:jc w:val="center"/>
              <w:rPr>
                <w:i/>
                <w:iCs/>
              </w:rPr>
            </w:pPr>
            <w:r w:rsidRPr="007F08B6">
              <w:rPr>
                <w:i/>
                <w:iCs/>
              </w:rPr>
              <w:t>(</w:t>
            </w:r>
            <w:r>
              <w:rPr>
                <w:i/>
                <w:iCs/>
              </w:rPr>
              <w:t>19.6</w:t>
            </w:r>
            <w:r w:rsidRPr="007F08B6">
              <w:rPr>
                <w:i/>
                <w:iCs/>
              </w:rPr>
              <w:t>%)</w:t>
            </w:r>
          </w:p>
        </w:tc>
      </w:tr>
      <w:tr w:rsidR="006E6C47" w:rsidRPr="007F08B6" w14:paraId="4B6CB48B" w14:textId="77777777" w:rsidTr="008505FE">
        <w:trPr>
          <w:trHeight w:val="718"/>
        </w:trPr>
        <w:tc>
          <w:tcPr>
            <w:tcW w:w="1608" w:type="dxa"/>
          </w:tcPr>
          <w:p w14:paraId="55AE5843" w14:textId="77777777" w:rsidR="006E6C47" w:rsidRDefault="006E6C47" w:rsidP="008505FE">
            <w:r w:rsidRPr="007F08B6">
              <w:t>Similar</w:t>
            </w:r>
          </w:p>
          <w:p w14:paraId="1C7CE22D" w14:textId="77777777" w:rsidR="006E6C47" w:rsidRDefault="006E6C47" w:rsidP="008505FE">
            <w:pPr>
              <w:rPr>
                <w:i/>
                <w:iCs/>
              </w:rPr>
            </w:pPr>
            <w:r>
              <w:rPr>
                <w:i/>
                <w:iCs/>
              </w:rPr>
              <w:t>(n)</w:t>
            </w:r>
          </w:p>
          <w:p w14:paraId="7DFD9809" w14:textId="77777777" w:rsidR="006E6C47" w:rsidRDefault="006E6C47" w:rsidP="008505FE">
            <w:pPr>
              <w:rPr>
                <w:i/>
                <w:iCs/>
              </w:rPr>
            </w:pPr>
          </w:p>
          <w:p w14:paraId="04BE7A3F" w14:textId="77777777" w:rsidR="006E6C47" w:rsidRPr="008505FE" w:rsidRDefault="006E6C47" w:rsidP="008505FE">
            <w:pPr>
              <w:rPr>
                <w:i/>
                <w:iCs/>
              </w:rPr>
            </w:pPr>
            <w:r>
              <w:rPr>
                <w:i/>
                <w:iCs/>
              </w:rPr>
              <w:t>(%)</w:t>
            </w:r>
          </w:p>
        </w:tc>
        <w:tc>
          <w:tcPr>
            <w:tcW w:w="1415" w:type="dxa"/>
          </w:tcPr>
          <w:p w14:paraId="1A6488CC" w14:textId="77777777" w:rsidR="006E6C47" w:rsidRDefault="006E6C47" w:rsidP="008505FE">
            <w:pPr>
              <w:jc w:val="center"/>
            </w:pPr>
          </w:p>
          <w:p w14:paraId="1DE0BFA5" w14:textId="77777777" w:rsidR="006E6C47" w:rsidRDefault="006E6C47" w:rsidP="008505FE">
            <w:pPr>
              <w:jc w:val="center"/>
            </w:pPr>
            <w:r w:rsidRPr="007F08B6">
              <w:t>1</w:t>
            </w:r>
          </w:p>
          <w:p w14:paraId="5224E5FF" w14:textId="77777777" w:rsidR="006E6C47" w:rsidRPr="007F08B6" w:rsidRDefault="006E6C47" w:rsidP="008505FE">
            <w:pPr>
              <w:jc w:val="center"/>
            </w:pPr>
          </w:p>
          <w:p w14:paraId="6C98454B" w14:textId="77777777" w:rsidR="006E6C47" w:rsidRPr="007F08B6" w:rsidRDefault="006E6C47" w:rsidP="008505FE">
            <w:pPr>
              <w:jc w:val="center"/>
              <w:rPr>
                <w:i/>
                <w:iCs/>
              </w:rPr>
            </w:pPr>
            <w:r w:rsidRPr="007F08B6">
              <w:rPr>
                <w:i/>
                <w:iCs/>
              </w:rPr>
              <w:t>(</w:t>
            </w:r>
            <w:r>
              <w:rPr>
                <w:i/>
                <w:iCs/>
              </w:rPr>
              <w:t>1.7</w:t>
            </w:r>
            <w:r w:rsidRPr="007F08B6">
              <w:rPr>
                <w:i/>
                <w:iCs/>
              </w:rPr>
              <w:t>%)</w:t>
            </w:r>
          </w:p>
        </w:tc>
        <w:tc>
          <w:tcPr>
            <w:tcW w:w="1668" w:type="dxa"/>
          </w:tcPr>
          <w:p w14:paraId="28A75066" w14:textId="77777777" w:rsidR="006E6C47" w:rsidRDefault="006E6C47" w:rsidP="008505FE">
            <w:pPr>
              <w:jc w:val="center"/>
            </w:pPr>
          </w:p>
          <w:p w14:paraId="35C4202A" w14:textId="77777777" w:rsidR="006E6C47" w:rsidRDefault="006E6C47" w:rsidP="008505FE">
            <w:pPr>
              <w:jc w:val="center"/>
            </w:pPr>
            <w:r w:rsidRPr="007F08B6">
              <w:t>16</w:t>
            </w:r>
          </w:p>
          <w:p w14:paraId="4012AD32" w14:textId="77777777" w:rsidR="006E6C47" w:rsidRPr="007F08B6" w:rsidRDefault="006E6C47" w:rsidP="008505FE">
            <w:pPr>
              <w:jc w:val="center"/>
            </w:pPr>
          </w:p>
          <w:p w14:paraId="278B2B03" w14:textId="77777777" w:rsidR="006E6C47" w:rsidRPr="007F08B6" w:rsidRDefault="006E6C47" w:rsidP="008505FE">
            <w:pPr>
              <w:jc w:val="center"/>
              <w:rPr>
                <w:i/>
                <w:iCs/>
              </w:rPr>
            </w:pPr>
            <w:r w:rsidRPr="007F08B6">
              <w:rPr>
                <w:i/>
                <w:iCs/>
              </w:rPr>
              <w:t>(</w:t>
            </w:r>
            <w:r>
              <w:rPr>
                <w:i/>
                <w:iCs/>
              </w:rPr>
              <w:t>36</w:t>
            </w:r>
            <w:r w:rsidRPr="007F08B6">
              <w:rPr>
                <w:i/>
                <w:iCs/>
              </w:rPr>
              <w:t>%)</w:t>
            </w:r>
          </w:p>
        </w:tc>
        <w:tc>
          <w:tcPr>
            <w:tcW w:w="1668" w:type="dxa"/>
          </w:tcPr>
          <w:p w14:paraId="20FDCF62" w14:textId="77777777" w:rsidR="006E6C47" w:rsidRDefault="006E6C47" w:rsidP="008505FE">
            <w:pPr>
              <w:jc w:val="center"/>
            </w:pPr>
          </w:p>
          <w:p w14:paraId="4409AC68" w14:textId="77777777" w:rsidR="006E6C47" w:rsidRDefault="006E6C47" w:rsidP="008505FE">
            <w:pPr>
              <w:jc w:val="center"/>
            </w:pPr>
            <w:r w:rsidRPr="007F08B6">
              <w:t>2</w:t>
            </w:r>
          </w:p>
          <w:p w14:paraId="4227E866" w14:textId="77777777" w:rsidR="006E6C47" w:rsidRPr="007F08B6" w:rsidRDefault="006E6C47" w:rsidP="008505FE">
            <w:pPr>
              <w:jc w:val="center"/>
            </w:pPr>
          </w:p>
          <w:p w14:paraId="100B69FF" w14:textId="77777777" w:rsidR="006E6C47" w:rsidRPr="007F08B6" w:rsidRDefault="006E6C47" w:rsidP="008505FE">
            <w:pPr>
              <w:jc w:val="center"/>
              <w:rPr>
                <w:i/>
                <w:iCs/>
              </w:rPr>
            </w:pPr>
            <w:r w:rsidRPr="007F08B6">
              <w:rPr>
                <w:i/>
                <w:iCs/>
              </w:rPr>
              <w:t>(</w:t>
            </w:r>
            <w:r>
              <w:rPr>
                <w:i/>
                <w:iCs/>
              </w:rPr>
              <w:t>40</w:t>
            </w:r>
            <w:r w:rsidRPr="007F08B6">
              <w:rPr>
                <w:i/>
                <w:iCs/>
              </w:rPr>
              <w:t>%)</w:t>
            </w:r>
          </w:p>
        </w:tc>
        <w:tc>
          <w:tcPr>
            <w:tcW w:w="1963" w:type="dxa"/>
          </w:tcPr>
          <w:p w14:paraId="20EE266B" w14:textId="77777777" w:rsidR="006E6C47" w:rsidRDefault="006E6C47" w:rsidP="008505FE">
            <w:pPr>
              <w:jc w:val="center"/>
            </w:pPr>
          </w:p>
          <w:p w14:paraId="6B4494FC" w14:textId="77777777" w:rsidR="006E6C47" w:rsidRDefault="006E6C47" w:rsidP="008505FE">
            <w:pPr>
              <w:jc w:val="center"/>
            </w:pPr>
            <w:r w:rsidRPr="007F08B6">
              <w:t>1</w:t>
            </w:r>
          </w:p>
          <w:p w14:paraId="411477A4" w14:textId="77777777" w:rsidR="006E6C47" w:rsidRPr="007F08B6" w:rsidRDefault="006E6C47" w:rsidP="008505FE">
            <w:pPr>
              <w:jc w:val="center"/>
            </w:pPr>
          </w:p>
          <w:p w14:paraId="493E9E3A" w14:textId="77777777" w:rsidR="006E6C47" w:rsidRPr="007F08B6" w:rsidRDefault="006E6C47" w:rsidP="008505FE">
            <w:pPr>
              <w:jc w:val="center"/>
              <w:rPr>
                <w:i/>
                <w:iCs/>
              </w:rPr>
            </w:pPr>
            <w:r w:rsidRPr="007F08B6">
              <w:rPr>
                <w:i/>
                <w:iCs/>
              </w:rPr>
              <w:t>(</w:t>
            </w:r>
            <w:r>
              <w:rPr>
                <w:i/>
                <w:iCs/>
              </w:rPr>
              <w:t>25</w:t>
            </w:r>
            <w:r w:rsidRPr="007F08B6">
              <w:rPr>
                <w:i/>
                <w:iCs/>
              </w:rPr>
              <w:t>%)</w:t>
            </w:r>
          </w:p>
        </w:tc>
        <w:tc>
          <w:tcPr>
            <w:tcW w:w="2232" w:type="dxa"/>
          </w:tcPr>
          <w:p w14:paraId="0248F423" w14:textId="77777777" w:rsidR="006E6C47" w:rsidRDefault="006E6C47" w:rsidP="008505FE">
            <w:pPr>
              <w:jc w:val="center"/>
            </w:pPr>
          </w:p>
          <w:p w14:paraId="43CA86C1" w14:textId="77777777" w:rsidR="006E6C47" w:rsidRDefault="006E6C47" w:rsidP="008505FE">
            <w:pPr>
              <w:jc w:val="center"/>
            </w:pPr>
            <w:r w:rsidRPr="007F08B6">
              <w:t>5</w:t>
            </w:r>
          </w:p>
          <w:p w14:paraId="4BA0821E" w14:textId="77777777" w:rsidR="006E6C47" w:rsidRPr="007F08B6" w:rsidRDefault="006E6C47" w:rsidP="008505FE">
            <w:pPr>
              <w:jc w:val="center"/>
            </w:pPr>
          </w:p>
          <w:p w14:paraId="67AC87DF" w14:textId="77777777" w:rsidR="006E6C47" w:rsidRPr="007F08B6" w:rsidRDefault="006E6C47" w:rsidP="008505FE">
            <w:pPr>
              <w:jc w:val="center"/>
              <w:rPr>
                <w:i/>
                <w:iCs/>
              </w:rPr>
            </w:pPr>
            <w:r w:rsidRPr="007F08B6">
              <w:rPr>
                <w:i/>
                <w:iCs/>
              </w:rPr>
              <w:t>(2</w:t>
            </w:r>
            <w:r>
              <w:rPr>
                <w:i/>
                <w:iCs/>
              </w:rPr>
              <w:t>2.7</w:t>
            </w:r>
            <w:r w:rsidRPr="007F08B6">
              <w:rPr>
                <w:i/>
                <w:iCs/>
              </w:rPr>
              <w:t>%)</w:t>
            </w:r>
          </w:p>
        </w:tc>
        <w:tc>
          <w:tcPr>
            <w:tcW w:w="1668" w:type="dxa"/>
          </w:tcPr>
          <w:p w14:paraId="60E56115" w14:textId="77777777" w:rsidR="006E6C47" w:rsidRDefault="006E6C47" w:rsidP="008505FE">
            <w:pPr>
              <w:jc w:val="center"/>
            </w:pPr>
          </w:p>
          <w:p w14:paraId="5ACA521F" w14:textId="77777777" w:rsidR="006E6C47" w:rsidRDefault="006E6C47" w:rsidP="008505FE">
            <w:pPr>
              <w:jc w:val="center"/>
            </w:pPr>
            <w:r w:rsidRPr="007F08B6">
              <w:t>25</w:t>
            </w:r>
          </w:p>
          <w:p w14:paraId="1EBD53E5" w14:textId="77777777" w:rsidR="006E6C47" w:rsidRPr="007F08B6" w:rsidRDefault="006E6C47" w:rsidP="008505FE">
            <w:pPr>
              <w:jc w:val="center"/>
            </w:pPr>
          </w:p>
          <w:p w14:paraId="6048297E" w14:textId="77777777" w:rsidR="006E6C47" w:rsidRPr="007F08B6" w:rsidRDefault="006E6C47" w:rsidP="008505FE">
            <w:pPr>
              <w:jc w:val="center"/>
              <w:rPr>
                <w:i/>
                <w:iCs/>
              </w:rPr>
            </w:pPr>
            <w:r w:rsidRPr="007F08B6">
              <w:rPr>
                <w:i/>
                <w:iCs/>
              </w:rPr>
              <w:t>(19%)</w:t>
            </w:r>
          </w:p>
        </w:tc>
      </w:tr>
      <w:tr w:rsidR="006E6C47" w:rsidRPr="007F08B6" w14:paraId="4647179E" w14:textId="77777777" w:rsidTr="008505FE">
        <w:trPr>
          <w:trHeight w:val="700"/>
        </w:trPr>
        <w:tc>
          <w:tcPr>
            <w:tcW w:w="1608" w:type="dxa"/>
          </w:tcPr>
          <w:p w14:paraId="2457164F" w14:textId="77777777" w:rsidR="006E6C47" w:rsidRDefault="006E6C47" w:rsidP="008505FE">
            <w:r w:rsidRPr="007F08B6">
              <w:t>Incorrect</w:t>
            </w:r>
          </w:p>
          <w:p w14:paraId="3BFF980F" w14:textId="77777777" w:rsidR="006E6C47" w:rsidRDefault="006E6C47" w:rsidP="008505FE">
            <w:pPr>
              <w:rPr>
                <w:i/>
                <w:iCs/>
              </w:rPr>
            </w:pPr>
            <w:r>
              <w:rPr>
                <w:i/>
                <w:iCs/>
              </w:rPr>
              <w:t>(n)</w:t>
            </w:r>
          </w:p>
          <w:p w14:paraId="57795C9A" w14:textId="77777777" w:rsidR="006E6C47" w:rsidRDefault="006E6C47" w:rsidP="008505FE">
            <w:pPr>
              <w:rPr>
                <w:i/>
                <w:iCs/>
              </w:rPr>
            </w:pPr>
          </w:p>
          <w:p w14:paraId="65E26206" w14:textId="77777777" w:rsidR="006E6C47" w:rsidRPr="008505FE" w:rsidRDefault="006E6C47" w:rsidP="008505FE">
            <w:pPr>
              <w:rPr>
                <w:i/>
                <w:iCs/>
              </w:rPr>
            </w:pPr>
            <w:r>
              <w:rPr>
                <w:i/>
                <w:iCs/>
              </w:rPr>
              <w:t>(%)</w:t>
            </w:r>
          </w:p>
        </w:tc>
        <w:tc>
          <w:tcPr>
            <w:tcW w:w="1415" w:type="dxa"/>
          </w:tcPr>
          <w:p w14:paraId="38D77777" w14:textId="77777777" w:rsidR="006E6C47" w:rsidRDefault="006E6C47" w:rsidP="008505FE">
            <w:pPr>
              <w:jc w:val="center"/>
            </w:pPr>
          </w:p>
          <w:p w14:paraId="3D0EF0AA" w14:textId="77777777" w:rsidR="006E6C47" w:rsidRPr="007F08B6" w:rsidRDefault="006E6C47" w:rsidP="008505FE">
            <w:pPr>
              <w:jc w:val="center"/>
            </w:pPr>
            <w:r w:rsidRPr="007F08B6">
              <w:t>0</w:t>
            </w:r>
          </w:p>
        </w:tc>
        <w:tc>
          <w:tcPr>
            <w:tcW w:w="1668" w:type="dxa"/>
          </w:tcPr>
          <w:p w14:paraId="01337AD6" w14:textId="77777777" w:rsidR="006E6C47" w:rsidRDefault="006E6C47" w:rsidP="008505FE">
            <w:pPr>
              <w:jc w:val="center"/>
            </w:pPr>
          </w:p>
          <w:p w14:paraId="2EFC0563" w14:textId="77777777" w:rsidR="006E6C47" w:rsidRPr="007F08B6" w:rsidRDefault="006E6C47" w:rsidP="008505FE">
            <w:pPr>
              <w:jc w:val="center"/>
            </w:pPr>
            <w:r w:rsidRPr="007F08B6">
              <w:t>0</w:t>
            </w:r>
          </w:p>
        </w:tc>
        <w:tc>
          <w:tcPr>
            <w:tcW w:w="1668" w:type="dxa"/>
          </w:tcPr>
          <w:p w14:paraId="15676FCD" w14:textId="77777777" w:rsidR="006E6C47" w:rsidRDefault="006E6C47" w:rsidP="008505FE">
            <w:pPr>
              <w:jc w:val="center"/>
            </w:pPr>
          </w:p>
          <w:p w14:paraId="3C38B95E" w14:textId="77777777" w:rsidR="006E6C47" w:rsidRPr="007F08B6" w:rsidRDefault="006E6C47" w:rsidP="008505FE">
            <w:pPr>
              <w:jc w:val="center"/>
            </w:pPr>
            <w:r w:rsidRPr="007F08B6">
              <w:t>0</w:t>
            </w:r>
          </w:p>
        </w:tc>
        <w:tc>
          <w:tcPr>
            <w:tcW w:w="1963" w:type="dxa"/>
          </w:tcPr>
          <w:p w14:paraId="672C1B95" w14:textId="77777777" w:rsidR="006E6C47" w:rsidRDefault="006E6C47" w:rsidP="008505FE">
            <w:pPr>
              <w:jc w:val="center"/>
            </w:pPr>
          </w:p>
          <w:p w14:paraId="222B0FC7" w14:textId="77777777" w:rsidR="006E6C47" w:rsidRPr="007F08B6" w:rsidRDefault="006E6C47" w:rsidP="008505FE">
            <w:pPr>
              <w:jc w:val="center"/>
            </w:pPr>
            <w:r w:rsidRPr="007F08B6">
              <w:t>0</w:t>
            </w:r>
          </w:p>
        </w:tc>
        <w:tc>
          <w:tcPr>
            <w:tcW w:w="2232" w:type="dxa"/>
          </w:tcPr>
          <w:p w14:paraId="6909074D" w14:textId="77777777" w:rsidR="006E6C47" w:rsidRDefault="006E6C47" w:rsidP="008505FE">
            <w:pPr>
              <w:jc w:val="center"/>
            </w:pPr>
          </w:p>
          <w:p w14:paraId="1A6A1627" w14:textId="77777777" w:rsidR="006E6C47" w:rsidRDefault="006E6C47" w:rsidP="008505FE">
            <w:pPr>
              <w:jc w:val="center"/>
            </w:pPr>
            <w:r w:rsidRPr="007F08B6">
              <w:t>1</w:t>
            </w:r>
          </w:p>
          <w:p w14:paraId="72E08F56" w14:textId="77777777" w:rsidR="006E6C47" w:rsidRDefault="006E6C47" w:rsidP="008505FE">
            <w:pPr>
              <w:jc w:val="center"/>
            </w:pPr>
          </w:p>
          <w:p w14:paraId="2BE7C6C9" w14:textId="77777777" w:rsidR="006E6C47" w:rsidRPr="007F08B6" w:rsidRDefault="006E6C47" w:rsidP="008505FE">
            <w:pPr>
              <w:jc w:val="center"/>
            </w:pPr>
            <w:r>
              <w:t>(4.5%)</w:t>
            </w:r>
          </w:p>
        </w:tc>
        <w:tc>
          <w:tcPr>
            <w:tcW w:w="1668" w:type="dxa"/>
          </w:tcPr>
          <w:p w14:paraId="75C1E043" w14:textId="77777777" w:rsidR="006E6C47" w:rsidRDefault="006E6C47" w:rsidP="008505FE">
            <w:pPr>
              <w:jc w:val="center"/>
            </w:pPr>
          </w:p>
          <w:p w14:paraId="29C562FA" w14:textId="77777777" w:rsidR="006E6C47" w:rsidRDefault="006E6C47" w:rsidP="008505FE">
            <w:pPr>
              <w:jc w:val="center"/>
            </w:pPr>
            <w:r w:rsidRPr="007F08B6">
              <w:t>1</w:t>
            </w:r>
          </w:p>
          <w:p w14:paraId="1472D562" w14:textId="77777777" w:rsidR="006E6C47" w:rsidRDefault="006E6C47" w:rsidP="008505FE">
            <w:pPr>
              <w:jc w:val="center"/>
            </w:pPr>
          </w:p>
          <w:p w14:paraId="1470CBCC" w14:textId="77777777" w:rsidR="006E6C47" w:rsidRPr="007F08B6" w:rsidRDefault="006E6C47" w:rsidP="008505FE">
            <w:pPr>
              <w:jc w:val="center"/>
            </w:pPr>
            <w:r>
              <w:t>(&lt;1%)</w:t>
            </w:r>
          </w:p>
        </w:tc>
      </w:tr>
    </w:tbl>
    <w:p w14:paraId="3061DF51"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noProof/>
        </w:rPr>
        <mc:AlternateContent>
          <mc:Choice Requires="wps">
            <w:drawing>
              <wp:anchor distT="0" distB="0" distL="114300" distR="114300" simplePos="0" relativeHeight="251584512" behindDoc="0" locked="0" layoutInCell="1" allowOverlap="1" wp14:anchorId="4C164DCE" wp14:editId="3F29A8DF">
                <wp:simplePos x="0" y="0"/>
                <wp:positionH relativeFrom="column">
                  <wp:posOffset>-88900</wp:posOffset>
                </wp:positionH>
                <wp:positionV relativeFrom="paragraph">
                  <wp:posOffset>2541</wp:posOffset>
                </wp:positionV>
                <wp:extent cx="4883785" cy="292100"/>
                <wp:effectExtent l="0" t="0" r="5715" b="0"/>
                <wp:wrapNone/>
                <wp:docPr id="550" name="Text Box 550"/>
                <wp:cNvGraphicFramePr/>
                <a:graphic xmlns:a="http://schemas.openxmlformats.org/drawingml/2006/main">
                  <a:graphicData uri="http://schemas.microsoft.com/office/word/2010/wordprocessingShape">
                    <wps:wsp>
                      <wps:cNvSpPr txBox="1"/>
                      <wps:spPr>
                        <a:xfrm>
                          <a:off x="0" y="0"/>
                          <a:ext cx="4883785" cy="292100"/>
                        </a:xfrm>
                        <a:prstGeom prst="rect">
                          <a:avLst/>
                        </a:prstGeom>
                        <a:solidFill>
                          <a:schemeClr val="lt1"/>
                        </a:solidFill>
                        <a:ln w="6350">
                          <a:noFill/>
                        </a:ln>
                      </wps:spPr>
                      <wps:txbx>
                        <w:txbxContent>
                          <w:p w14:paraId="342CC239" w14:textId="0EA7A903"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3423E5BD" w14:textId="77777777" w:rsidR="00D03240" w:rsidRDefault="00D03240"/>
                          <w:p w14:paraId="6031661D" w14:textId="77777777"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62275A4C" w14:textId="77777777" w:rsidR="00D03240" w:rsidRDefault="00D03240"/>
                          <w:p w14:paraId="1C575CC3" w14:textId="1AC007CD"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5E8E53AB" w14:textId="77777777" w:rsidR="00D03240" w:rsidRDefault="00D03240"/>
                          <w:p w14:paraId="7C77C5C7" w14:textId="152CB51E"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64DCE" id="Text Box 550" o:spid="_x0000_s1210" type="#_x0000_t202" style="position:absolute;margin-left:-7pt;margin-top:.2pt;width:384.55pt;height:23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" fillcolor="white [3201]" stroked="f" strokeweight=".5pt">
                <v:textbox>
                  <w:txbxContent>
                    <w:p w14:paraId="342CC239" w14:textId="0EA7A903"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3423E5BD" w14:textId="77777777" w:rsidR="00D03240" w:rsidRDefault="00D03240"/>
                    <w:p w14:paraId="6031661D" w14:textId="77777777"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62275A4C" w14:textId="77777777" w:rsidR="00D03240" w:rsidRDefault="00D03240"/>
                    <w:p w14:paraId="1C575CC3" w14:textId="1AC007CD"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p w14:paraId="5E8E53AB" w14:textId="77777777" w:rsidR="00D03240" w:rsidRDefault="00D03240"/>
                    <w:p w14:paraId="7C77C5C7" w14:textId="152CB51E" w:rsidR="006E6C47" w:rsidRPr="00585011" w:rsidRDefault="006E6C47" w:rsidP="00391AAE">
                      <w:pPr>
                        <w:rPr>
                          <w:i/>
                          <w:iCs/>
                          <w:sz w:val="18"/>
                          <w:szCs w:val="18"/>
                        </w:rPr>
                      </w:pPr>
                      <w:r w:rsidRPr="00585011">
                        <w:rPr>
                          <w:i/>
                          <w:iCs/>
                          <w:sz w:val="18"/>
                          <w:szCs w:val="18"/>
                        </w:rPr>
                        <w:t>Mx: Management</w:t>
                      </w:r>
                      <w:r>
                        <w:rPr>
                          <w:i/>
                          <w:iCs/>
                          <w:sz w:val="18"/>
                          <w:szCs w:val="18"/>
                        </w:rPr>
                        <w:t xml:space="preserve">, </w:t>
                      </w:r>
                      <w:r w:rsidRPr="00585011">
                        <w:rPr>
                          <w:i/>
                          <w:iCs/>
                          <w:sz w:val="18"/>
                          <w:szCs w:val="18"/>
                        </w:rPr>
                        <w:t>Cx: counselling</w:t>
                      </w:r>
                    </w:p>
                  </w:txbxContent>
                </v:textbox>
              </v:shape>
            </w:pict>
          </mc:Fallback>
        </mc:AlternateContent>
      </w:r>
    </w:p>
    <w:p w14:paraId="35C0F4E0" w14:textId="77777777" w:rsidR="006E6C47" w:rsidRPr="00820436" w:rsidRDefault="006E6C47" w:rsidP="006E6C47">
      <w:pPr>
        <w:pStyle w:val="Heading3"/>
        <w:spacing w:line="360" w:lineRule="auto"/>
        <w:jc w:val="both"/>
      </w:pPr>
      <w:bookmarkStart w:id="223" w:name="_Toc73392068"/>
      <w:r w:rsidRPr="00820436">
        <w:lastRenderedPageBreak/>
        <w:t>Second Expert Panel Assessment/Review</w:t>
      </w:r>
      <w:bookmarkEnd w:id="223"/>
    </w:p>
    <w:p w14:paraId="467F1608" w14:textId="77777777" w:rsidR="006E6C47" w:rsidRPr="00820436" w:rsidRDefault="006E6C47" w:rsidP="006E6C47">
      <w:pPr>
        <w:spacing w:line="360" w:lineRule="auto"/>
        <w:jc w:val="both"/>
      </w:pPr>
      <w:r w:rsidRPr="00820436">
        <w:rPr>
          <w:b/>
          <w:bCs/>
        </w:rPr>
        <w:t>Overall:</w:t>
      </w:r>
      <w:r w:rsidRPr="00820436">
        <w:t xml:space="preserve"> Table-19 lists grading of different chest abnormalities by the second expert panel.</w:t>
      </w:r>
    </w:p>
    <w:p w14:paraId="147D16E3" w14:textId="77777777" w:rsidR="006E6C47" w:rsidRPr="00820436" w:rsidRDefault="006E6C47" w:rsidP="006E6C47">
      <w:pPr>
        <w:spacing w:line="360" w:lineRule="auto"/>
        <w:jc w:val="both"/>
      </w:pPr>
      <w:r w:rsidRPr="00820436">
        <w:rPr>
          <w:i/>
          <w:iCs/>
        </w:rPr>
        <w:t>fMRI agreed with postnatal outcome in 66 cases (95.6%)</w:t>
      </w:r>
      <w:r w:rsidRPr="00820436">
        <w:t xml:space="preserve">. Prenatal </w:t>
      </w:r>
      <w:r w:rsidRPr="00820436">
        <w:rPr>
          <w:i/>
          <w:iCs/>
        </w:rPr>
        <w:t>USS agreed with postnatal outcome in 55 cases (79.7%)</w:t>
      </w:r>
      <w:r w:rsidRPr="00820436">
        <w:t>.</w:t>
      </w:r>
    </w:p>
    <w:p w14:paraId="1DE3BE1C" w14:textId="77777777" w:rsidR="006E6C47" w:rsidRPr="00820436" w:rsidRDefault="006E6C47" w:rsidP="006E6C47">
      <w:pPr>
        <w:spacing w:line="360" w:lineRule="auto"/>
        <w:jc w:val="both"/>
      </w:pPr>
      <w:r w:rsidRPr="00820436">
        <w:rPr>
          <w:i/>
          <w:iCs/>
        </w:rPr>
        <w:t>fMRI missed information without effect on outcome in 2 cases (3%)</w:t>
      </w:r>
      <w:r w:rsidRPr="00820436">
        <w:t xml:space="preserve">. Prenatal </w:t>
      </w:r>
      <w:r w:rsidRPr="00820436">
        <w:rPr>
          <w:i/>
          <w:iCs/>
        </w:rPr>
        <w:t>USS missed information without effect on outcome in 8 cases (11.5%)</w:t>
      </w:r>
      <w:r w:rsidRPr="00820436">
        <w:t>.</w:t>
      </w:r>
    </w:p>
    <w:p w14:paraId="45010220" w14:textId="77777777" w:rsidR="006E6C47" w:rsidRPr="00820436" w:rsidRDefault="006E6C47" w:rsidP="006E6C47">
      <w:pPr>
        <w:spacing w:line="360" w:lineRule="auto"/>
        <w:jc w:val="both"/>
      </w:pPr>
      <w:r w:rsidRPr="00820436">
        <w:rPr>
          <w:i/>
          <w:iCs/>
        </w:rPr>
        <w:t>fMRI missed information with effect on outcome in 1 CPAM case (1%)</w:t>
      </w:r>
      <w:r w:rsidRPr="00820436">
        <w:t xml:space="preserve">. Prenatal </w:t>
      </w:r>
      <w:r w:rsidRPr="00820436">
        <w:rPr>
          <w:i/>
          <w:iCs/>
        </w:rPr>
        <w:t>USS missed information with effect on outcome in 5 cases (7%)</w:t>
      </w:r>
      <w:r w:rsidRPr="00820436">
        <w:t>.</w:t>
      </w:r>
    </w:p>
    <w:p w14:paraId="52BB6A2E" w14:textId="77777777" w:rsidR="006E6C47" w:rsidRPr="00820436" w:rsidRDefault="006E6C47" w:rsidP="006E6C47">
      <w:pPr>
        <w:spacing w:line="360" w:lineRule="auto"/>
        <w:jc w:val="both"/>
      </w:pPr>
      <w:r w:rsidRPr="00820436">
        <w:rPr>
          <w:i/>
          <w:iCs/>
        </w:rPr>
        <w:t>fMRI was not scored to be incorrect in any cases. Prenatal USS was incorrect in 1 CDH case (1%)</w:t>
      </w:r>
      <w:r w:rsidRPr="00820436">
        <w:t>.</w:t>
      </w:r>
    </w:p>
    <w:p w14:paraId="7AE53768" w14:textId="77777777" w:rsidR="006E6C47" w:rsidRPr="00820436" w:rsidRDefault="006E6C47" w:rsidP="006E6C47">
      <w:pPr>
        <w:spacing w:line="360" w:lineRule="auto"/>
        <w:jc w:val="both"/>
      </w:pPr>
      <w:r w:rsidRPr="00820436">
        <w:rPr>
          <w:b/>
          <w:bCs/>
        </w:rPr>
        <w:t>First group (</w:t>
      </w:r>
      <w:r w:rsidRPr="00820436">
        <w:rPr>
          <w:b/>
          <w:bCs/>
          <w:i/>
          <w:iCs/>
        </w:rPr>
        <w:t>f</w:t>
      </w:r>
      <w:r w:rsidRPr="00820436">
        <w:rPr>
          <w:b/>
          <w:bCs/>
        </w:rPr>
        <w:t>MRI within 2 weeks)</w:t>
      </w:r>
      <w:r w:rsidRPr="00820436">
        <w:t xml:space="preserve">: </w:t>
      </w:r>
    </w:p>
    <w:p w14:paraId="468B82AC" w14:textId="77777777" w:rsidR="006E6C47" w:rsidRPr="00820436" w:rsidRDefault="006E6C47" w:rsidP="006E6C47">
      <w:pPr>
        <w:spacing w:line="360" w:lineRule="auto"/>
        <w:jc w:val="both"/>
        <w:rPr>
          <w:i/>
          <w:iCs/>
        </w:rPr>
      </w:pPr>
      <w:r w:rsidRPr="00820436">
        <w:rPr>
          <w:i/>
          <w:iCs/>
        </w:rPr>
        <w:t>fMRI agreed with postnatal outcome in 60 cases (95%), missed information without effect on outcome in 2 cases (3%), missed information with effect on outcome in 1 case (1.5%) and no incorrect cases. Prenatal USS agreed with postnatal outcome in 52 cases (82%), missed information without effect on outcome in 6 cases (9.5 %), missed information with effect on outcome in 4 cases (6%) and was incorrect in 1 case (1.5%).</w:t>
      </w:r>
    </w:p>
    <w:p w14:paraId="7120DDEB" w14:textId="77777777" w:rsidR="006E6C47" w:rsidRPr="00820436" w:rsidRDefault="006E6C47" w:rsidP="006E6C47">
      <w:pPr>
        <w:spacing w:line="360" w:lineRule="auto"/>
        <w:jc w:val="both"/>
        <w:rPr>
          <w:b/>
          <w:bCs/>
        </w:rPr>
      </w:pPr>
      <w:r w:rsidRPr="00820436">
        <w:rPr>
          <w:b/>
          <w:bCs/>
        </w:rPr>
        <w:t>Second group (</w:t>
      </w:r>
      <w:r w:rsidRPr="00820436">
        <w:rPr>
          <w:b/>
          <w:bCs/>
          <w:i/>
          <w:iCs/>
        </w:rPr>
        <w:t>f</w:t>
      </w:r>
      <w:r w:rsidRPr="00820436">
        <w:rPr>
          <w:b/>
          <w:bCs/>
        </w:rPr>
        <w:t xml:space="preserve">MRI </w:t>
      </w:r>
      <w:r w:rsidRPr="00820436">
        <w:rPr>
          <w:b/>
          <w:bCs/>
        </w:rPr>
        <w:sym w:font="Symbol" w:char="F0B3"/>
      </w:r>
      <w:r w:rsidRPr="00820436">
        <w:rPr>
          <w:b/>
          <w:bCs/>
        </w:rPr>
        <w:t xml:space="preserve"> 2 weeks): </w:t>
      </w:r>
    </w:p>
    <w:p w14:paraId="14EE6D9F" w14:textId="77777777" w:rsidR="006E6C47" w:rsidRPr="00820436" w:rsidRDefault="006E6C47" w:rsidP="006E6C47">
      <w:pPr>
        <w:spacing w:line="360" w:lineRule="auto"/>
        <w:jc w:val="both"/>
        <w:rPr>
          <w:i/>
          <w:iCs/>
        </w:rPr>
        <w:sectPr w:rsidR="006E6C47" w:rsidRPr="00820436" w:rsidSect="00304E9D">
          <w:pgSz w:w="11906" w:h="16838"/>
          <w:pgMar w:top="1440" w:right="1440" w:bottom="1440" w:left="1440" w:header="708" w:footer="708" w:gutter="0"/>
          <w:cols w:space="708"/>
          <w:docGrid w:linePitch="360"/>
        </w:sectPr>
      </w:pPr>
      <w:r w:rsidRPr="00820436">
        <w:rPr>
          <w:i/>
          <w:iCs/>
        </w:rPr>
        <w:t>fMRI agreed with postnatal outcome in all the cases in this group. Prenatal USS agreed with postnatal outcome in 3 cases (50%), missed information without effect on outcome in 2 cases (33%), missed information with effect on outcome in 1 case (16%) and no incorrect diagnosis.</w:t>
      </w:r>
    </w:p>
    <w:p w14:paraId="6A921C7A" w14:textId="2EA91C74" w:rsidR="00466235" w:rsidRDefault="00466235" w:rsidP="00466235">
      <w:pPr>
        <w:pStyle w:val="Caption"/>
        <w:keepNext/>
      </w:pPr>
      <w:bookmarkStart w:id="224" w:name="_Toc73382066"/>
      <w:r>
        <w:lastRenderedPageBreak/>
        <w:t xml:space="preserve">Table </w:t>
      </w:r>
      <w:r w:rsidR="004F2F2A">
        <w:fldChar w:fldCharType="begin"/>
      </w:r>
      <w:r w:rsidR="004F2F2A">
        <w:instrText xml:space="preserve"> SEQ Table \* ARABIC </w:instrText>
      </w:r>
      <w:r w:rsidR="004F2F2A">
        <w:fldChar w:fldCharType="separate"/>
      </w:r>
      <w:r w:rsidR="00A2308A">
        <w:rPr>
          <w:noProof/>
        </w:rPr>
        <w:t>19</w:t>
      </w:r>
      <w:r w:rsidR="004F2F2A">
        <w:rPr>
          <w:noProof/>
        </w:rPr>
        <w:fldChar w:fldCharType="end"/>
      </w:r>
      <w:r>
        <w:t xml:space="preserve"> Second Expert Panel Overall Assessment of the Chest cohort.</w:t>
      </w:r>
      <w:bookmarkEnd w:id="224"/>
    </w:p>
    <w:tbl>
      <w:tblPr>
        <w:tblStyle w:val="TableGrid"/>
        <w:tblW w:w="14596" w:type="dxa"/>
        <w:tblLayout w:type="fixed"/>
        <w:tblLook w:val="04A0" w:firstRow="1" w:lastRow="0" w:firstColumn="1" w:lastColumn="0" w:noHBand="0" w:noVBand="1"/>
      </w:tblPr>
      <w:tblGrid>
        <w:gridCol w:w="2181"/>
        <w:gridCol w:w="1105"/>
        <w:gridCol w:w="1199"/>
        <w:gridCol w:w="1053"/>
        <w:gridCol w:w="1120"/>
        <w:gridCol w:w="939"/>
        <w:gridCol w:w="1018"/>
        <w:gridCol w:w="878"/>
        <w:gridCol w:w="992"/>
        <w:gridCol w:w="992"/>
        <w:gridCol w:w="992"/>
        <w:gridCol w:w="993"/>
        <w:gridCol w:w="1134"/>
      </w:tblGrid>
      <w:tr w:rsidR="006E6C47" w:rsidRPr="007F08B6" w14:paraId="4CC23287" w14:textId="77777777" w:rsidTr="008505FE">
        <w:trPr>
          <w:trHeight w:val="405"/>
        </w:trPr>
        <w:tc>
          <w:tcPr>
            <w:tcW w:w="2181" w:type="dxa"/>
          </w:tcPr>
          <w:p w14:paraId="2B2020B2" w14:textId="77777777" w:rsidR="006E6C47" w:rsidRDefault="006E6C47" w:rsidP="008505FE">
            <w:r w:rsidRPr="007F08B6">
              <w:t>Anomaly</w:t>
            </w:r>
          </w:p>
          <w:p w14:paraId="0A9326F5" w14:textId="77777777" w:rsidR="006E6C47" w:rsidRPr="007F08B6" w:rsidRDefault="006E6C47" w:rsidP="008505FE"/>
        </w:tc>
        <w:tc>
          <w:tcPr>
            <w:tcW w:w="2304" w:type="dxa"/>
            <w:gridSpan w:val="2"/>
          </w:tcPr>
          <w:p w14:paraId="4A4A33C2" w14:textId="77777777" w:rsidR="006E6C47" w:rsidRPr="007F08B6" w:rsidRDefault="006E6C47" w:rsidP="008505FE">
            <w:pPr>
              <w:jc w:val="center"/>
            </w:pPr>
            <w:r w:rsidRPr="007F08B6">
              <w:t>CDH</w:t>
            </w:r>
          </w:p>
        </w:tc>
        <w:tc>
          <w:tcPr>
            <w:tcW w:w="2173" w:type="dxa"/>
            <w:gridSpan w:val="2"/>
          </w:tcPr>
          <w:p w14:paraId="1BB08081" w14:textId="77777777" w:rsidR="006E6C47" w:rsidRPr="007F08B6" w:rsidRDefault="006E6C47" w:rsidP="008505FE">
            <w:pPr>
              <w:jc w:val="center"/>
            </w:pPr>
            <w:r w:rsidRPr="007F08B6">
              <w:t>CPAM</w:t>
            </w:r>
          </w:p>
        </w:tc>
        <w:tc>
          <w:tcPr>
            <w:tcW w:w="1957" w:type="dxa"/>
            <w:gridSpan w:val="2"/>
          </w:tcPr>
          <w:p w14:paraId="5D3EA556" w14:textId="77777777" w:rsidR="006E6C47" w:rsidRPr="007F08B6" w:rsidRDefault="006E6C47" w:rsidP="008505FE">
            <w:pPr>
              <w:jc w:val="center"/>
            </w:pPr>
            <w:r w:rsidRPr="007F08B6">
              <w:t>Emphysema</w:t>
            </w:r>
          </w:p>
        </w:tc>
        <w:tc>
          <w:tcPr>
            <w:tcW w:w="1870" w:type="dxa"/>
            <w:gridSpan w:val="2"/>
          </w:tcPr>
          <w:p w14:paraId="4759B13A" w14:textId="77777777" w:rsidR="006E6C47" w:rsidRPr="007F08B6" w:rsidRDefault="006E6C47" w:rsidP="008505FE">
            <w:pPr>
              <w:jc w:val="center"/>
            </w:pPr>
            <w:r w:rsidRPr="007F08B6">
              <w:t>Effusion</w:t>
            </w:r>
          </w:p>
        </w:tc>
        <w:tc>
          <w:tcPr>
            <w:tcW w:w="1984" w:type="dxa"/>
            <w:gridSpan w:val="2"/>
          </w:tcPr>
          <w:p w14:paraId="56F0E7DE" w14:textId="77777777" w:rsidR="006E6C47" w:rsidRPr="007F08B6" w:rsidRDefault="006E6C47" w:rsidP="008505FE">
            <w:pPr>
              <w:jc w:val="center"/>
            </w:pPr>
            <w:r w:rsidRPr="007F08B6">
              <w:t>Miscellaneous</w:t>
            </w:r>
          </w:p>
        </w:tc>
        <w:tc>
          <w:tcPr>
            <w:tcW w:w="2127" w:type="dxa"/>
            <w:gridSpan w:val="2"/>
          </w:tcPr>
          <w:p w14:paraId="72FC1BC4" w14:textId="77777777" w:rsidR="006E6C47" w:rsidRPr="007F08B6" w:rsidRDefault="006E6C47" w:rsidP="008505FE">
            <w:pPr>
              <w:jc w:val="center"/>
            </w:pPr>
            <w:r w:rsidRPr="007F08B6">
              <w:t>Total</w:t>
            </w:r>
          </w:p>
        </w:tc>
      </w:tr>
      <w:tr w:rsidR="006E6C47" w:rsidRPr="007F08B6" w14:paraId="56BE26E2" w14:textId="77777777" w:rsidTr="008505FE">
        <w:trPr>
          <w:trHeight w:val="291"/>
        </w:trPr>
        <w:tc>
          <w:tcPr>
            <w:tcW w:w="2181" w:type="dxa"/>
          </w:tcPr>
          <w:p w14:paraId="5119367D" w14:textId="77777777" w:rsidR="006E6C47" w:rsidRPr="008505FE" w:rsidRDefault="006E6C47" w:rsidP="008505FE">
            <w:pPr>
              <w:rPr>
                <w:i/>
                <w:iCs/>
              </w:rPr>
            </w:pPr>
            <w:r>
              <w:t xml:space="preserve">Total with outcome </w:t>
            </w:r>
            <w:r>
              <w:rPr>
                <w:i/>
                <w:iCs/>
              </w:rPr>
              <w:t>(n)</w:t>
            </w:r>
          </w:p>
        </w:tc>
        <w:tc>
          <w:tcPr>
            <w:tcW w:w="2304" w:type="dxa"/>
            <w:gridSpan w:val="2"/>
          </w:tcPr>
          <w:p w14:paraId="4F4C4442" w14:textId="77777777" w:rsidR="006E6C47" w:rsidRDefault="006E6C47" w:rsidP="008505FE">
            <w:pPr>
              <w:jc w:val="center"/>
            </w:pPr>
          </w:p>
          <w:p w14:paraId="3BE37291" w14:textId="77777777" w:rsidR="006E6C47" w:rsidRPr="007F08B6" w:rsidRDefault="006E6C47" w:rsidP="008505FE">
            <w:pPr>
              <w:jc w:val="center"/>
            </w:pPr>
            <w:r>
              <w:t>34</w:t>
            </w:r>
          </w:p>
        </w:tc>
        <w:tc>
          <w:tcPr>
            <w:tcW w:w="2173" w:type="dxa"/>
            <w:gridSpan w:val="2"/>
          </w:tcPr>
          <w:p w14:paraId="1FAEEF4F" w14:textId="77777777" w:rsidR="006E6C47" w:rsidRDefault="006E6C47" w:rsidP="008505FE">
            <w:pPr>
              <w:jc w:val="center"/>
            </w:pPr>
          </w:p>
          <w:p w14:paraId="151F59E2" w14:textId="77777777" w:rsidR="006E6C47" w:rsidRPr="007F08B6" w:rsidRDefault="006E6C47" w:rsidP="008505FE">
            <w:pPr>
              <w:jc w:val="center"/>
            </w:pPr>
            <w:r>
              <w:t>24</w:t>
            </w:r>
          </w:p>
        </w:tc>
        <w:tc>
          <w:tcPr>
            <w:tcW w:w="1957" w:type="dxa"/>
            <w:gridSpan w:val="2"/>
          </w:tcPr>
          <w:p w14:paraId="6EC7DEB5" w14:textId="77777777" w:rsidR="006E6C47" w:rsidRDefault="006E6C47" w:rsidP="008505FE">
            <w:pPr>
              <w:jc w:val="center"/>
            </w:pPr>
          </w:p>
          <w:p w14:paraId="04B7BB05" w14:textId="77777777" w:rsidR="006E6C47" w:rsidRPr="007F08B6" w:rsidRDefault="006E6C47" w:rsidP="008505FE">
            <w:pPr>
              <w:jc w:val="center"/>
            </w:pPr>
            <w:r>
              <w:t>1</w:t>
            </w:r>
          </w:p>
        </w:tc>
        <w:tc>
          <w:tcPr>
            <w:tcW w:w="1870" w:type="dxa"/>
            <w:gridSpan w:val="2"/>
          </w:tcPr>
          <w:p w14:paraId="178E6CA3" w14:textId="77777777" w:rsidR="006E6C47" w:rsidRDefault="006E6C47" w:rsidP="008505FE">
            <w:pPr>
              <w:jc w:val="center"/>
            </w:pPr>
          </w:p>
          <w:p w14:paraId="4DEA5712" w14:textId="77777777" w:rsidR="006E6C47" w:rsidRPr="007F08B6" w:rsidRDefault="006E6C47" w:rsidP="008505FE">
            <w:pPr>
              <w:jc w:val="center"/>
            </w:pPr>
            <w:r>
              <w:t>0</w:t>
            </w:r>
          </w:p>
        </w:tc>
        <w:tc>
          <w:tcPr>
            <w:tcW w:w="1984" w:type="dxa"/>
            <w:gridSpan w:val="2"/>
          </w:tcPr>
          <w:p w14:paraId="321B2DAC" w14:textId="77777777" w:rsidR="006E6C47" w:rsidRDefault="006E6C47" w:rsidP="008505FE">
            <w:pPr>
              <w:jc w:val="center"/>
            </w:pPr>
          </w:p>
          <w:p w14:paraId="57B3FB0C" w14:textId="77777777" w:rsidR="006E6C47" w:rsidRPr="007F08B6" w:rsidRDefault="006E6C47" w:rsidP="008505FE">
            <w:pPr>
              <w:jc w:val="center"/>
            </w:pPr>
            <w:r>
              <w:t>10</w:t>
            </w:r>
          </w:p>
        </w:tc>
        <w:tc>
          <w:tcPr>
            <w:tcW w:w="2127" w:type="dxa"/>
            <w:gridSpan w:val="2"/>
          </w:tcPr>
          <w:p w14:paraId="2EB2D3DA" w14:textId="77777777" w:rsidR="006E6C47" w:rsidRDefault="006E6C47" w:rsidP="008505FE">
            <w:pPr>
              <w:jc w:val="center"/>
            </w:pPr>
          </w:p>
          <w:p w14:paraId="1D761988" w14:textId="77777777" w:rsidR="006E6C47" w:rsidRPr="007F08B6" w:rsidRDefault="006E6C47" w:rsidP="008505FE">
            <w:pPr>
              <w:jc w:val="center"/>
            </w:pPr>
            <w:r>
              <w:t>69</w:t>
            </w:r>
          </w:p>
        </w:tc>
      </w:tr>
      <w:tr w:rsidR="006E6C47" w:rsidRPr="007F08B6" w14:paraId="4112903C" w14:textId="77777777" w:rsidTr="008505FE">
        <w:trPr>
          <w:trHeight w:val="758"/>
        </w:trPr>
        <w:tc>
          <w:tcPr>
            <w:tcW w:w="2181" w:type="dxa"/>
          </w:tcPr>
          <w:p w14:paraId="57E699F2" w14:textId="77777777" w:rsidR="006E6C47" w:rsidRPr="007F08B6" w:rsidRDefault="006E6C47" w:rsidP="008505FE">
            <w:r w:rsidRPr="007F08B6">
              <w:t>Scan</w:t>
            </w:r>
          </w:p>
        </w:tc>
        <w:tc>
          <w:tcPr>
            <w:tcW w:w="1105" w:type="dxa"/>
          </w:tcPr>
          <w:p w14:paraId="44ACBDB1" w14:textId="77777777" w:rsidR="006E6C47" w:rsidRPr="007F08B6" w:rsidRDefault="006E6C47" w:rsidP="008505FE">
            <w:pPr>
              <w:jc w:val="center"/>
            </w:pPr>
            <w:r w:rsidRPr="007F08B6">
              <w:t>US</w:t>
            </w:r>
            <w:r>
              <w:rPr>
                <w:i/>
                <w:iCs/>
              </w:rPr>
              <w:t>S</w:t>
            </w:r>
          </w:p>
        </w:tc>
        <w:tc>
          <w:tcPr>
            <w:tcW w:w="1199" w:type="dxa"/>
          </w:tcPr>
          <w:p w14:paraId="31F614E8" w14:textId="77777777" w:rsidR="006E6C47" w:rsidRPr="007F08B6" w:rsidRDefault="006E6C47" w:rsidP="008505FE">
            <w:pPr>
              <w:jc w:val="center"/>
            </w:pPr>
            <w:r w:rsidRPr="007F08B6">
              <w:rPr>
                <w:i/>
                <w:iCs/>
              </w:rPr>
              <w:t>f</w:t>
            </w:r>
            <w:r w:rsidRPr="007F08B6">
              <w:t>MRI</w:t>
            </w:r>
          </w:p>
        </w:tc>
        <w:tc>
          <w:tcPr>
            <w:tcW w:w="1053" w:type="dxa"/>
          </w:tcPr>
          <w:p w14:paraId="488CC772" w14:textId="77777777" w:rsidR="006E6C47" w:rsidRPr="007F08B6" w:rsidRDefault="006E6C47" w:rsidP="008505FE">
            <w:pPr>
              <w:jc w:val="center"/>
            </w:pPr>
            <w:r w:rsidRPr="007F08B6">
              <w:t>USS</w:t>
            </w:r>
          </w:p>
        </w:tc>
        <w:tc>
          <w:tcPr>
            <w:tcW w:w="1120" w:type="dxa"/>
          </w:tcPr>
          <w:p w14:paraId="5BCC3EF9" w14:textId="77777777" w:rsidR="006E6C47" w:rsidRPr="007F08B6" w:rsidRDefault="006E6C47" w:rsidP="008505FE">
            <w:pPr>
              <w:jc w:val="center"/>
            </w:pPr>
            <w:r w:rsidRPr="007F08B6">
              <w:rPr>
                <w:i/>
                <w:iCs/>
              </w:rPr>
              <w:t>f</w:t>
            </w:r>
            <w:r w:rsidRPr="007F08B6">
              <w:t>MRI</w:t>
            </w:r>
          </w:p>
        </w:tc>
        <w:tc>
          <w:tcPr>
            <w:tcW w:w="939" w:type="dxa"/>
          </w:tcPr>
          <w:p w14:paraId="4598B923" w14:textId="77777777" w:rsidR="006E6C47" w:rsidRPr="007F08B6" w:rsidRDefault="006E6C47" w:rsidP="008505FE">
            <w:pPr>
              <w:jc w:val="center"/>
            </w:pPr>
            <w:r w:rsidRPr="007F08B6">
              <w:t>USS</w:t>
            </w:r>
          </w:p>
        </w:tc>
        <w:tc>
          <w:tcPr>
            <w:tcW w:w="1018" w:type="dxa"/>
          </w:tcPr>
          <w:p w14:paraId="0F035606" w14:textId="77777777" w:rsidR="006E6C47" w:rsidRPr="007F08B6" w:rsidRDefault="006E6C47" w:rsidP="008505FE">
            <w:pPr>
              <w:jc w:val="center"/>
            </w:pPr>
            <w:r w:rsidRPr="007F08B6">
              <w:rPr>
                <w:i/>
                <w:iCs/>
              </w:rPr>
              <w:t>f</w:t>
            </w:r>
            <w:r w:rsidRPr="007F08B6">
              <w:t>MRI</w:t>
            </w:r>
          </w:p>
        </w:tc>
        <w:tc>
          <w:tcPr>
            <w:tcW w:w="878" w:type="dxa"/>
          </w:tcPr>
          <w:p w14:paraId="0E07E3A6" w14:textId="77777777" w:rsidR="006E6C47" w:rsidRPr="007F08B6" w:rsidRDefault="006E6C47" w:rsidP="008505FE">
            <w:pPr>
              <w:jc w:val="center"/>
            </w:pPr>
            <w:r w:rsidRPr="007F08B6">
              <w:t>USS</w:t>
            </w:r>
          </w:p>
        </w:tc>
        <w:tc>
          <w:tcPr>
            <w:tcW w:w="992" w:type="dxa"/>
          </w:tcPr>
          <w:p w14:paraId="5FB50502" w14:textId="77777777" w:rsidR="006E6C47" w:rsidRPr="007F08B6" w:rsidRDefault="006E6C47" w:rsidP="008505FE">
            <w:pPr>
              <w:jc w:val="center"/>
            </w:pPr>
            <w:r w:rsidRPr="007F08B6">
              <w:rPr>
                <w:i/>
                <w:iCs/>
              </w:rPr>
              <w:t>f</w:t>
            </w:r>
            <w:r w:rsidRPr="007F08B6">
              <w:t>MRI</w:t>
            </w:r>
          </w:p>
        </w:tc>
        <w:tc>
          <w:tcPr>
            <w:tcW w:w="992" w:type="dxa"/>
          </w:tcPr>
          <w:p w14:paraId="3E8E1649" w14:textId="77777777" w:rsidR="006E6C47" w:rsidRPr="007F08B6" w:rsidRDefault="006E6C47" w:rsidP="008505FE">
            <w:pPr>
              <w:jc w:val="center"/>
            </w:pPr>
            <w:r w:rsidRPr="007F08B6">
              <w:t>USS</w:t>
            </w:r>
          </w:p>
        </w:tc>
        <w:tc>
          <w:tcPr>
            <w:tcW w:w="992" w:type="dxa"/>
          </w:tcPr>
          <w:p w14:paraId="6BF9D252" w14:textId="77777777" w:rsidR="006E6C47" w:rsidRPr="007F08B6" w:rsidRDefault="006E6C47" w:rsidP="008505FE">
            <w:pPr>
              <w:jc w:val="center"/>
            </w:pPr>
            <w:r w:rsidRPr="007F08B6">
              <w:rPr>
                <w:i/>
                <w:iCs/>
              </w:rPr>
              <w:t>f</w:t>
            </w:r>
            <w:r w:rsidRPr="007F08B6">
              <w:t>MRI</w:t>
            </w:r>
          </w:p>
        </w:tc>
        <w:tc>
          <w:tcPr>
            <w:tcW w:w="993" w:type="dxa"/>
          </w:tcPr>
          <w:p w14:paraId="6A0691E4" w14:textId="77777777" w:rsidR="006E6C47" w:rsidRPr="007F08B6" w:rsidRDefault="006E6C47" w:rsidP="008505FE">
            <w:pPr>
              <w:jc w:val="center"/>
            </w:pPr>
            <w:r w:rsidRPr="007F08B6">
              <w:t>USS</w:t>
            </w:r>
          </w:p>
        </w:tc>
        <w:tc>
          <w:tcPr>
            <w:tcW w:w="1134" w:type="dxa"/>
          </w:tcPr>
          <w:p w14:paraId="1917CCA5" w14:textId="77777777" w:rsidR="006E6C47" w:rsidRPr="007F08B6" w:rsidRDefault="006E6C47" w:rsidP="008505FE">
            <w:pPr>
              <w:jc w:val="center"/>
            </w:pPr>
            <w:r w:rsidRPr="007F08B6">
              <w:rPr>
                <w:i/>
                <w:iCs/>
              </w:rPr>
              <w:t>f</w:t>
            </w:r>
            <w:r w:rsidRPr="007F08B6">
              <w:t>MRI</w:t>
            </w:r>
          </w:p>
        </w:tc>
      </w:tr>
      <w:tr w:rsidR="006E6C47" w:rsidRPr="007F08B6" w14:paraId="50931509" w14:textId="77777777" w:rsidTr="008505FE">
        <w:trPr>
          <w:trHeight w:val="725"/>
        </w:trPr>
        <w:tc>
          <w:tcPr>
            <w:tcW w:w="2181" w:type="dxa"/>
          </w:tcPr>
          <w:p w14:paraId="003433C7" w14:textId="77777777" w:rsidR="006E6C47" w:rsidRDefault="006E6C47" w:rsidP="008505FE">
            <w:r w:rsidRPr="007F08B6">
              <w:t>Agreed</w:t>
            </w:r>
          </w:p>
          <w:p w14:paraId="6DB314EF" w14:textId="77777777" w:rsidR="006E6C47" w:rsidRDefault="006E6C47" w:rsidP="008505FE">
            <w:pPr>
              <w:rPr>
                <w:i/>
                <w:iCs/>
              </w:rPr>
            </w:pPr>
            <w:r w:rsidRPr="007F08B6">
              <w:rPr>
                <w:i/>
                <w:iCs/>
              </w:rPr>
              <w:t>(n)</w:t>
            </w:r>
          </w:p>
          <w:p w14:paraId="0A370526" w14:textId="77777777" w:rsidR="006E6C47" w:rsidRPr="007F08B6" w:rsidRDefault="006E6C47" w:rsidP="008505FE">
            <w:pPr>
              <w:rPr>
                <w:i/>
                <w:iCs/>
              </w:rPr>
            </w:pPr>
          </w:p>
          <w:p w14:paraId="7BCD2917" w14:textId="77777777" w:rsidR="006E6C47" w:rsidRPr="007F08B6" w:rsidRDefault="006E6C47" w:rsidP="008505FE">
            <w:r w:rsidRPr="007F08B6">
              <w:rPr>
                <w:i/>
                <w:iCs/>
              </w:rPr>
              <w:t>(%)</w:t>
            </w:r>
          </w:p>
        </w:tc>
        <w:tc>
          <w:tcPr>
            <w:tcW w:w="1105" w:type="dxa"/>
          </w:tcPr>
          <w:p w14:paraId="08AE5098" w14:textId="77777777" w:rsidR="006E6C47" w:rsidRDefault="006E6C47" w:rsidP="008505FE">
            <w:pPr>
              <w:jc w:val="center"/>
            </w:pPr>
          </w:p>
          <w:p w14:paraId="225686CD" w14:textId="77777777" w:rsidR="006E6C47" w:rsidRDefault="006E6C47" w:rsidP="008505FE">
            <w:pPr>
              <w:jc w:val="center"/>
            </w:pPr>
            <w:r w:rsidRPr="007F08B6">
              <w:t>29</w:t>
            </w:r>
          </w:p>
          <w:p w14:paraId="6C7E270F" w14:textId="77777777" w:rsidR="006E6C47" w:rsidRPr="007F08B6" w:rsidRDefault="006E6C47" w:rsidP="008505FE">
            <w:pPr>
              <w:jc w:val="center"/>
            </w:pPr>
          </w:p>
          <w:p w14:paraId="3EAD5A51" w14:textId="77777777" w:rsidR="006E6C47" w:rsidRPr="007F08B6" w:rsidRDefault="006E6C47" w:rsidP="008505FE">
            <w:pPr>
              <w:jc w:val="center"/>
            </w:pPr>
            <w:r>
              <w:t>(85</w:t>
            </w:r>
            <w:r w:rsidRPr="007F08B6">
              <w:t>%</w:t>
            </w:r>
            <w:r>
              <w:t>)</w:t>
            </w:r>
          </w:p>
        </w:tc>
        <w:tc>
          <w:tcPr>
            <w:tcW w:w="1199" w:type="dxa"/>
          </w:tcPr>
          <w:p w14:paraId="1B6EB69C" w14:textId="77777777" w:rsidR="006E6C47" w:rsidRDefault="006E6C47" w:rsidP="008505FE">
            <w:pPr>
              <w:jc w:val="center"/>
            </w:pPr>
          </w:p>
          <w:p w14:paraId="016048B5" w14:textId="77777777" w:rsidR="006E6C47" w:rsidRDefault="006E6C47" w:rsidP="008505FE">
            <w:pPr>
              <w:jc w:val="center"/>
            </w:pPr>
            <w:r w:rsidRPr="007F08B6">
              <w:t>33</w:t>
            </w:r>
          </w:p>
          <w:p w14:paraId="65D1E68C" w14:textId="77777777" w:rsidR="006E6C47" w:rsidRPr="007F08B6" w:rsidRDefault="006E6C47" w:rsidP="008505FE">
            <w:pPr>
              <w:jc w:val="center"/>
            </w:pPr>
          </w:p>
          <w:p w14:paraId="40867BCD" w14:textId="77777777" w:rsidR="006E6C47" w:rsidRPr="007F08B6" w:rsidRDefault="006E6C47" w:rsidP="008505FE">
            <w:pPr>
              <w:jc w:val="center"/>
            </w:pPr>
            <w:r>
              <w:t>(97</w:t>
            </w:r>
            <w:r w:rsidRPr="007F08B6">
              <w:t>%</w:t>
            </w:r>
            <w:r>
              <w:t>)</w:t>
            </w:r>
          </w:p>
        </w:tc>
        <w:tc>
          <w:tcPr>
            <w:tcW w:w="1053" w:type="dxa"/>
          </w:tcPr>
          <w:p w14:paraId="02483ED8" w14:textId="77777777" w:rsidR="006E6C47" w:rsidRDefault="006E6C47" w:rsidP="008505FE">
            <w:pPr>
              <w:jc w:val="center"/>
            </w:pPr>
          </w:p>
          <w:p w14:paraId="289F9001" w14:textId="77777777" w:rsidR="006E6C47" w:rsidRDefault="006E6C47" w:rsidP="008505FE">
            <w:pPr>
              <w:jc w:val="center"/>
            </w:pPr>
            <w:r w:rsidRPr="007F08B6">
              <w:t>20</w:t>
            </w:r>
          </w:p>
          <w:p w14:paraId="0C643E4D" w14:textId="77777777" w:rsidR="006E6C47" w:rsidRPr="007F08B6" w:rsidRDefault="006E6C47" w:rsidP="008505FE">
            <w:pPr>
              <w:jc w:val="center"/>
            </w:pPr>
          </w:p>
          <w:p w14:paraId="7CB6C279" w14:textId="77777777" w:rsidR="006E6C47" w:rsidRPr="007F08B6" w:rsidRDefault="006E6C47" w:rsidP="008505FE">
            <w:pPr>
              <w:jc w:val="center"/>
            </w:pPr>
            <w:r>
              <w:t>(83</w:t>
            </w:r>
            <w:r w:rsidRPr="007F08B6">
              <w:t>%</w:t>
            </w:r>
            <w:r>
              <w:t>)</w:t>
            </w:r>
          </w:p>
        </w:tc>
        <w:tc>
          <w:tcPr>
            <w:tcW w:w="1120" w:type="dxa"/>
          </w:tcPr>
          <w:p w14:paraId="0A4F8622" w14:textId="77777777" w:rsidR="006E6C47" w:rsidRDefault="006E6C47" w:rsidP="008505FE">
            <w:pPr>
              <w:jc w:val="center"/>
            </w:pPr>
          </w:p>
          <w:p w14:paraId="27D988AA" w14:textId="77777777" w:rsidR="006E6C47" w:rsidRDefault="006E6C47" w:rsidP="008505FE">
            <w:pPr>
              <w:jc w:val="center"/>
            </w:pPr>
            <w:r w:rsidRPr="007F08B6">
              <w:t>22</w:t>
            </w:r>
          </w:p>
          <w:p w14:paraId="5F5CB214" w14:textId="77777777" w:rsidR="006E6C47" w:rsidRPr="007F08B6" w:rsidRDefault="006E6C47" w:rsidP="008505FE">
            <w:pPr>
              <w:jc w:val="center"/>
            </w:pPr>
          </w:p>
          <w:p w14:paraId="02289EAF" w14:textId="77777777" w:rsidR="006E6C47" w:rsidRPr="007F08B6" w:rsidRDefault="006E6C47" w:rsidP="008505FE">
            <w:pPr>
              <w:jc w:val="center"/>
            </w:pPr>
            <w:r>
              <w:t>(91.6</w:t>
            </w:r>
            <w:r w:rsidRPr="007F08B6">
              <w:t>%</w:t>
            </w:r>
            <w:r>
              <w:t>)</w:t>
            </w:r>
          </w:p>
        </w:tc>
        <w:tc>
          <w:tcPr>
            <w:tcW w:w="939" w:type="dxa"/>
          </w:tcPr>
          <w:p w14:paraId="6B5C44E3" w14:textId="77777777" w:rsidR="006E6C47" w:rsidRDefault="006E6C47" w:rsidP="008505FE">
            <w:pPr>
              <w:jc w:val="center"/>
            </w:pPr>
          </w:p>
          <w:p w14:paraId="4DCBA3D7" w14:textId="77777777" w:rsidR="006E6C47" w:rsidRPr="007F08B6" w:rsidRDefault="006E6C47" w:rsidP="008505FE">
            <w:pPr>
              <w:jc w:val="center"/>
            </w:pPr>
            <w:r w:rsidRPr="007F08B6">
              <w:t>0</w:t>
            </w:r>
          </w:p>
        </w:tc>
        <w:tc>
          <w:tcPr>
            <w:tcW w:w="1018" w:type="dxa"/>
          </w:tcPr>
          <w:p w14:paraId="185944C0" w14:textId="77777777" w:rsidR="006E6C47" w:rsidRDefault="006E6C47" w:rsidP="008505FE">
            <w:pPr>
              <w:jc w:val="center"/>
            </w:pPr>
          </w:p>
          <w:p w14:paraId="33AF44D4" w14:textId="77777777" w:rsidR="006E6C47" w:rsidRDefault="006E6C47" w:rsidP="008505FE">
            <w:pPr>
              <w:jc w:val="center"/>
            </w:pPr>
            <w:r w:rsidRPr="007F08B6">
              <w:t>1</w:t>
            </w:r>
          </w:p>
          <w:p w14:paraId="65F05301" w14:textId="77777777" w:rsidR="006E6C47" w:rsidRPr="007F08B6" w:rsidRDefault="006E6C47" w:rsidP="008505FE">
            <w:pPr>
              <w:jc w:val="center"/>
            </w:pPr>
          </w:p>
          <w:p w14:paraId="4FAD2CF9" w14:textId="77777777" w:rsidR="006E6C47" w:rsidRPr="007F08B6" w:rsidRDefault="006E6C47" w:rsidP="008505FE">
            <w:pPr>
              <w:jc w:val="center"/>
            </w:pPr>
            <w:r>
              <w:t>(</w:t>
            </w:r>
            <w:r w:rsidRPr="007F08B6">
              <w:t>1</w:t>
            </w:r>
            <w:r>
              <w:t>00</w:t>
            </w:r>
            <w:r w:rsidRPr="007F08B6">
              <w:t>%</w:t>
            </w:r>
            <w:r>
              <w:t>)</w:t>
            </w:r>
          </w:p>
        </w:tc>
        <w:tc>
          <w:tcPr>
            <w:tcW w:w="878" w:type="dxa"/>
          </w:tcPr>
          <w:p w14:paraId="41A31D9B" w14:textId="77777777" w:rsidR="006E6C47" w:rsidRDefault="006E6C47" w:rsidP="008505FE">
            <w:pPr>
              <w:jc w:val="center"/>
            </w:pPr>
          </w:p>
          <w:p w14:paraId="29B39249" w14:textId="77777777" w:rsidR="006E6C47" w:rsidRPr="007F08B6" w:rsidRDefault="006E6C47" w:rsidP="008505FE">
            <w:pPr>
              <w:jc w:val="center"/>
            </w:pPr>
            <w:r w:rsidRPr="007F08B6">
              <w:t>0</w:t>
            </w:r>
          </w:p>
        </w:tc>
        <w:tc>
          <w:tcPr>
            <w:tcW w:w="992" w:type="dxa"/>
          </w:tcPr>
          <w:p w14:paraId="68FFBF3A" w14:textId="77777777" w:rsidR="006E6C47" w:rsidRDefault="006E6C47" w:rsidP="008505FE">
            <w:pPr>
              <w:jc w:val="center"/>
            </w:pPr>
          </w:p>
          <w:p w14:paraId="36580391" w14:textId="77777777" w:rsidR="006E6C47" w:rsidRPr="007F08B6" w:rsidRDefault="006E6C47" w:rsidP="008505FE">
            <w:pPr>
              <w:jc w:val="center"/>
            </w:pPr>
            <w:r w:rsidRPr="007F08B6">
              <w:t>0</w:t>
            </w:r>
          </w:p>
        </w:tc>
        <w:tc>
          <w:tcPr>
            <w:tcW w:w="992" w:type="dxa"/>
          </w:tcPr>
          <w:p w14:paraId="698D8FF0" w14:textId="77777777" w:rsidR="006E6C47" w:rsidRDefault="006E6C47" w:rsidP="008505FE">
            <w:pPr>
              <w:jc w:val="center"/>
            </w:pPr>
          </w:p>
          <w:p w14:paraId="76D7E837" w14:textId="77777777" w:rsidR="006E6C47" w:rsidRDefault="006E6C47" w:rsidP="008505FE">
            <w:pPr>
              <w:jc w:val="center"/>
            </w:pPr>
            <w:r w:rsidRPr="007F08B6">
              <w:t>7</w:t>
            </w:r>
          </w:p>
          <w:p w14:paraId="53F473C0" w14:textId="77777777" w:rsidR="006E6C47" w:rsidRPr="007F08B6" w:rsidRDefault="006E6C47" w:rsidP="008505FE">
            <w:pPr>
              <w:jc w:val="center"/>
            </w:pPr>
          </w:p>
          <w:p w14:paraId="64096AA2" w14:textId="77777777" w:rsidR="006E6C47" w:rsidRPr="007F08B6" w:rsidRDefault="006E6C47" w:rsidP="008505FE">
            <w:pPr>
              <w:jc w:val="center"/>
            </w:pPr>
            <w:r>
              <w:t>(70</w:t>
            </w:r>
            <w:r w:rsidRPr="007F08B6">
              <w:t>%</w:t>
            </w:r>
            <w:r>
              <w:t>)</w:t>
            </w:r>
          </w:p>
        </w:tc>
        <w:tc>
          <w:tcPr>
            <w:tcW w:w="992" w:type="dxa"/>
          </w:tcPr>
          <w:p w14:paraId="584CB98B" w14:textId="77777777" w:rsidR="006E6C47" w:rsidRDefault="006E6C47" w:rsidP="008505FE">
            <w:pPr>
              <w:jc w:val="center"/>
            </w:pPr>
          </w:p>
          <w:p w14:paraId="1276EA88" w14:textId="77777777" w:rsidR="006E6C47" w:rsidRDefault="006E6C47" w:rsidP="008505FE">
            <w:pPr>
              <w:jc w:val="center"/>
            </w:pPr>
            <w:r w:rsidRPr="007F08B6">
              <w:t>10</w:t>
            </w:r>
          </w:p>
          <w:p w14:paraId="77101F7F" w14:textId="77777777" w:rsidR="006E6C47" w:rsidRPr="007F08B6" w:rsidRDefault="006E6C47" w:rsidP="008505FE">
            <w:pPr>
              <w:jc w:val="center"/>
            </w:pPr>
          </w:p>
          <w:p w14:paraId="40953EE7" w14:textId="77777777" w:rsidR="006E6C47" w:rsidRPr="007F08B6" w:rsidRDefault="006E6C47" w:rsidP="008505FE">
            <w:pPr>
              <w:jc w:val="center"/>
            </w:pPr>
            <w:r>
              <w:t>(</w:t>
            </w:r>
            <w:r w:rsidRPr="007F08B6">
              <w:t>1</w:t>
            </w:r>
            <w:r>
              <w:t>00</w:t>
            </w:r>
            <w:r w:rsidRPr="007F08B6">
              <w:t>%</w:t>
            </w:r>
            <w:r>
              <w:t>)</w:t>
            </w:r>
          </w:p>
        </w:tc>
        <w:tc>
          <w:tcPr>
            <w:tcW w:w="993" w:type="dxa"/>
          </w:tcPr>
          <w:p w14:paraId="389AEFD2" w14:textId="77777777" w:rsidR="006E6C47" w:rsidRDefault="006E6C47" w:rsidP="008505FE">
            <w:pPr>
              <w:jc w:val="center"/>
            </w:pPr>
          </w:p>
          <w:p w14:paraId="2AEF2534" w14:textId="77777777" w:rsidR="006E6C47" w:rsidRDefault="006E6C47" w:rsidP="008505FE">
            <w:pPr>
              <w:jc w:val="center"/>
            </w:pPr>
            <w:r w:rsidRPr="007F08B6">
              <w:t>56</w:t>
            </w:r>
          </w:p>
          <w:p w14:paraId="33731488" w14:textId="77777777" w:rsidR="006E6C47" w:rsidRPr="007F08B6" w:rsidRDefault="006E6C47" w:rsidP="008505FE">
            <w:pPr>
              <w:jc w:val="center"/>
            </w:pPr>
          </w:p>
          <w:p w14:paraId="60E77AAC" w14:textId="77777777" w:rsidR="006E6C47" w:rsidRPr="007F08B6" w:rsidRDefault="006E6C47" w:rsidP="008505FE">
            <w:pPr>
              <w:jc w:val="center"/>
            </w:pPr>
            <w:r>
              <w:t>(</w:t>
            </w:r>
            <w:r w:rsidRPr="007F08B6">
              <w:t>81%</w:t>
            </w:r>
            <w:r>
              <w:t>)</w:t>
            </w:r>
          </w:p>
        </w:tc>
        <w:tc>
          <w:tcPr>
            <w:tcW w:w="1134" w:type="dxa"/>
          </w:tcPr>
          <w:p w14:paraId="2B5A0D73" w14:textId="77777777" w:rsidR="006E6C47" w:rsidRDefault="006E6C47" w:rsidP="008505FE">
            <w:pPr>
              <w:jc w:val="center"/>
            </w:pPr>
          </w:p>
          <w:p w14:paraId="38C2BD02" w14:textId="77777777" w:rsidR="006E6C47" w:rsidRDefault="006E6C47" w:rsidP="008505FE">
            <w:pPr>
              <w:jc w:val="center"/>
            </w:pPr>
            <w:r w:rsidRPr="007F08B6">
              <w:t>66</w:t>
            </w:r>
          </w:p>
          <w:p w14:paraId="21D9D377" w14:textId="77777777" w:rsidR="006E6C47" w:rsidRPr="007F08B6" w:rsidRDefault="006E6C47" w:rsidP="008505FE">
            <w:pPr>
              <w:jc w:val="center"/>
            </w:pPr>
          </w:p>
          <w:p w14:paraId="3C9238A0" w14:textId="77777777" w:rsidR="006E6C47" w:rsidRPr="007F08B6" w:rsidRDefault="006E6C47" w:rsidP="008505FE">
            <w:pPr>
              <w:jc w:val="center"/>
            </w:pPr>
            <w:r>
              <w:t>(</w:t>
            </w:r>
            <w:r w:rsidRPr="007F08B6">
              <w:t>95.6%</w:t>
            </w:r>
            <w:r>
              <w:t>)</w:t>
            </w:r>
          </w:p>
        </w:tc>
      </w:tr>
      <w:tr w:rsidR="006E6C47" w:rsidRPr="007F08B6" w14:paraId="681A9127" w14:textId="77777777" w:rsidTr="008505FE">
        <w:trPr>
          <w:trHeight w:val="1523"/>
        </w:trPr>
        <w:tc>
          <w:tcPr>
            <w:tcW w:w="2181" w:type="dxa"/>
          </w:tcPr>
          <w:p w14:paraId="359ADBFA" w14:textId="77777777" w:rsidR="006E6C47" w:rsidRDefault="006E6C47" w:rsidP="008505FE">
            <w:r w:rsidRPr="007F08B6">
              <w:t>Missed info no effect</w:t>
            </w:r>
          </w:p>
          <w:p w14:paraId="10F5DA45" w14:textId="77777777" w:rsidR="006E6C47" w:rsidRDefault="006E6C47" w:rsidP="008505FE">
            <w:pPr>
              <w:rPr>
                <w:i/>
                <w:iCs/>
              </w:rPr>
            </w:pPr>
            <w:r w:rsidRPr="007F08B6">
              <w:rPr>
                <w:i/>
                <w:iCs/>
              </w:rPr>
              <w:t>(n)</w:t>
            </w:r>
          </w:p>
          <w:p w14:paraId="42C33161" w14:textId="77777777" w:rsidR="006E6C47" w:rsidRPr="007F08B6" w:rsidRDefault="006E6C47" w:rsidP="008505FE">
            <w:pPr>
              <w:rPr>
                <w:i/>
                <w:iCs/>
              </w:rPr>
            </w:pPr>
          </w:p>
          <w:p w14:paraId="554A2570" w14:textId="77777777" w:rsidR="006E6C47" w:rsidRPr="007F08B6" w:rsidRDefault="006E6C47" w:rsidP="008505FE">
            <w:r w:rsidRPr="007F08B6">
              <w:rPr>
                <w:i/>
                <w:iCs/>
              </w:rPr>
              <w:t>(%)</w:t>
            </w:r>
          </w:p>
        </w:tc>
        <w:tc>
          <w:tcPr>
            <w:tcW w:w="1105" w:type="dxa"/>
          </w:tcPr>
          <w:p w14:paraId="188B134E" w14:textId="77777777" w:rsidR="006E6C47" w:rsidRDefault="006E6C47" w:rsidP="008505FE">
            <w:pPr>
              <w:jc w:val="center"/>
            </w:pPr>
          </w:p>
          <w:p w14:paraId="2A70541B" w14:textId="77777777" w:rsidR="006E6C47" w:rsidRDefault="006E6C47" w:rsidP="008505FE">
            <w:pPr>
              <w:jc w:val="center"/>
            </w:pPr>
          </w:p>
          <w:p w14:paraId="32574F33" w14:textId="77777777" w:rsidR="006E6C47" w:rsidRDefault="006E6C47" w:rsidP="008505FE">
            <w:pPr>
              <w:jc w:val="center"/>
            </w:pPr>
            <w:r w:rsidRPr="007F08B6">
              <w:t>2</w:t>
            </w:r>
          </w:p>
          <w:p w14:paraId="5A8624A1" w14:textId="77777777" w:rsidR="006E6C47" w:rsidRPr="007F08B6" w:rsidRDefault="006E6C47" w:rsidP="008505FE">
            <w:pPr>
              <w:jc w:val="center"/>
            </w:pPr>
          </w:p>
          <w:p w14:paraId="67380ACE" w14:textId="77777777" w:rsidR="006E6C47" w:rsidRPr="007F08B6" w:rsidRDefault="006E6C47" w:rsidP="008505FE">
            <w:pPr>
              <w:jc w:val="center"/>
            </w:pPr>
            <w:r>
              <w:t>(</w:t>
            </w:r>
            <w:r w:rsidRPr="007F08B6">
              <w:t>5</w:t>
            </w:r>
            <w:r>
              <w:t>.8</w:t>
            </w:r>
            <w:r w:rsidRPr="007F08B6">
              <w:t>%</w:t>
            </w:r>
            <w:r>
              <w:t>)</w:t>
            </w:r>
          </w:p>
        </w:tc>
        <w:tc>
          <w:tcPr>
            <w:tcW w:w="1199" w:type="dxa"/>
          </w:tcPr>
          <w:p w14:paraId="6C036443" w14:textId="77777777" w:rsidR="006E6C47" w:rsidRDefault="006E6C47" w:rsidP="008505FE">
            <w:pPr>
              <w:jc w:val="center"/>
            </w:pPr>
          </w:p>
          <w:p w14:paraId="592A5FF7" w14:textId="77777777" w:rsidR="006E6C47" w:rsidRDefault="006E6C47" w:rsidP="008505FE">
            <w:pPr>
              <w:jc w:val="center"/>
            </w:pPr>
          </w:p>
          <w:p w14:paraId="49B069DC" w14:textId="77777777" w:rsidR="006E6C47" w:rsidRDefault="006E6C47" w:rsidP="008505FE">
            <w:pPr>
              <w:jc w:val="center"/>
            </w:pPr>
            <w:r w:rsidRPr="007F08B6">
              <w:t>1</w:t>
            </w:r>
          </w:p>
          <w:p w14:paraId="0FDA02AE" w14:textId="77777777" w:rsidR="006E6C47" w:rsidRDefault="006E6C47" w:rsidP="008505FE">
            <w:pPr>
              <w:jc w:val="center"/>
            </w:pPr>
          </w:p>
          <w:p w14:paraId="39A573F3" w14:textId="77777777" w:rsidR="006E6C47" w:rsidRPr="007F08B6" w:rsidRDefault="006E6C47" w:rsidP="008505FE">
            <w:pPr>
              <w:jc w:val="center"/>
            </w:pPr>
            <w:r>
              <w:t>(3%)</w:t>
            </w:r>
          </w:p>
        </w:tc>
        <w:tc>
          <w:tcPr>
            <w:tcW w:w="1053" w:type="dxa"/>
          </w:tcPr>
          <w:p w14:paraId="1B5E0799" w14:textId="77777777" w:rsidR="006E6C47" w:rsidRDefault="006E6C47" w:rsidP="008505FE">
            <w:pPr>
              <w:jc w:val="center"/>
            </w:pPr>
          </w:p>
          <w:p w14:paraId="015635A7" w14:textId="77777777" w:rsidR="006E6C47" w:rsidRDefault="006E6C47" w:rsidP="008505FE">
            <w:pPr>
              <w:jc w:val="center"/>
            </w:pPr>
          </w:p>
          <w:p w14:paraId="6354FC91" w14:textId="77777777" w:rsidR="006E6C47" w:rsidRDefault="006E6C47" w:rsidP="008505FE">
            <w:pPr>
              <w:jc w:val="center"/>
            </w:pPr>
            <w:r w:rsidRPr="007F08B6">
              <w:t>3</w:t>
            </w:r>
          </w:p>
          <w:p w14:paraId="4E6A29A8" w14:textId="77777777" w:rsidR="006E6C47" w:rsidRPr="007F08B6" w:rsidRDefault="006E6C47" w:rsidP="008505FE">
            <w:pPr>
              <w:jc w:val="center"/>
            </w:pPr>
          </w:p>
          <w:p w14:paraId="59CCF54F" w14:textId="77777777" w:rsidR="006E6C47" w:rsidRPr="007F08B6" w:rsidRDefault="006E6C47" w:rsidP="008505FE">
            <w:pPr>
              <w:jc w:val="center"/>
            </w:pPr>
            <w:r>
              <w:t>(12</w:t>
            </w:r>
            <w:r w:rsidRPr="007F08B6">
              <w:t>.5%</w:t>
            </w:r>
            <w:r>
              <w:t>)</w:t>
            </w:r>
          </w:p>
        </w:tc>
        <w:tc>
          <w:tcPr>
            <w:tcW w:w="1120" w:type="dxa"/>
          </w:tcPr>
          <w:p w14:paraId="26EBCB64" w14:textId="77777777" w:rsidR="006E6C47" w:rsidRDefault="006E6C47" w:rsidP="008505FE">
            <w:pPr>
              <w:jc w:val="center"/>
            </w:pPr>
          </w:p>
          <w:p w14:paraId="3EE68030" w14:textId="77777777" w:rsidR="006E6C47" w:rsidRDefault="006E6C47" w:rsidP="008505FE">
            <w:pPr>
              <w:jc w:val="center"/>
            </w:pPr>
          </w:p>
          <w:p w14:paraId="2BD08881" w14:textId="77777777" w:rsidR="006E6C47" w:rsidRDefault="006E6C47" w:rsidP="008505FE">
            <w:pPr>
              <w:jc w:val="center"/>
            </w:pPr>
            <w:r w:rsidRPr="007F08B6">
              <w:t>1</w:t>
            </w:r>
          </w:p>
          <w:p w14:paraId="7A11993F" w14:textId="77777777" w:rsidR="006E6C47" w:rsidRDefault="006E6C47" w:rsidP="008505FE">
            <w:pPr>
              <w:jc w:val="center"/>
            </w:pPr>
          </w:p>
          <w:p w14:paraId="103104AB" w14:textId="77777777" w:rsidR="006E6C47" w:rsidRPr="007F08B6" w:rsidRDefault="006E6C47" w:rsidP="008505FE">
            <w:pPr>
              <w:jc w:val="center"/>
            </w:pPr>
            <w:r>
              <w:t>(4%)</w:t>
            </w:r>
          </w:p>
        </w:tc>
        <w:tc>
          <w:tcPr>
            <w:tcW w:w="939" w:type="dxa"/>
          </w:tcPr>
          <w:p w14:paraId="438CD47C" w14:textId="77777777" w:rsidR="006E6C47" w:rsidRDefault="006E6C47" w:rsidP="008505FE">
            <w:pPr>
              <w:jc w:val="center"/>
            </w:pPr>
          </w:p>
          <w:p w14:paraId="0CC07403" w14:textId="77777777" w:rsidR="006E6C47" w:rsidRDefault="006E6C47" w:rsidP="008505FE">
            <w:pPr>
              <w:jc w:val="center"/>
            </w:pPr>
          </w:p>
          <w:p w14:paraId="4E2F5E32" w14:textId="77777777" w:rsidR="006E6C47" w:rsidRDefault="006E6C47" w:rsidP="008505FE">
            <w:pPr>
              <w:jc w:val="center"/>
            </w:pPr>
            <w:r w:rsidRPr="007F08B6">
              <w:t>1</w:t>
            </w:r>
          </w:p>
          <w:p w14:paraId="0A3D8C78" w14:textId="77777777" w:rsidR="006E6C47" w:rsidRPr="007F08B6" w:rsidRDefault="006E6C47" w:rsidP="008505FE">
            <w:pPr>
              <w:jc w:val="center"/>
            </w:pPr>
          </w:p>
          <w:p w14:paraId="76428512" w14:textId="77777777" w:rsidR="006E6C47" w:rsidRPr="007F08B6" w:rsidRDefault="006E6C47" w:rsidP="008505FE">
            <w:pPr>
              <w:jc w:val="center"/>
            </w:pPr>
            <w:r>
              <w:t>(</w:t>
            </w:r>
            <w:r w:rsidRPr="007F08B6">
              <w:t>1</w:t>
            </w:r>
            <w:r>
              <w:t>00</w:t>
            </w:r>
            <w:r w:rsidRPr="007F08B6">
              <w:t>%</w:t>
            </w:r>
            <w:r>
              <w:t>)</w:t>
            </w:r>
          </w:p>
        </w:tc>
        <w:tc>
          <w:tcPr>
            <w:tcW w:w="1018" w:type="dxa"/>
          </w:tcPr>
          <w:p w14:paraId="70F80D8E" w14:textId="77777777" w:rsidR="006E6C47" w:rsidRDefault="006E6C47" w:rsidP="008505FE">
            <w:pPr>
              <w:jc w:val="center"/>
            </w:pPr>
          </w:p>
          <w:p w14:paraId="772CF0E7" w14:textId="77777777" w:rsidR="006E6C47" w:rsidRDefault="006E6C47" w:rsidP="008505FE">
            <w:pPr>
              <w:jc w:val="center"/>
            </w:pPr>
          </w:p>
          <w:p w14:paraId="1222B28D" w14:textId="77777777" w:rsidR="006E6C47" w:rsidRPr="007F08B6" w:rsidRDefault="006E6C47" w:rsidP="008505FE">
            <w:pPr>
              <w:jc w:val="center"/>
            </w:pPr>
            <w:r w:rsidRPr="007F08B6">
              <w:t>0</w:t>
            </w:r>
          </w:p>
        </w:tc>
        <w:tc>
          <w:tcPr>
            <w:tcW w:w="878" w:type="dxa"/>
          </w:tcPr>
          <w:p w14:paraId="58287C99" w14:textId="77777777" w:rsidR="006E6C47" w:rsidRDefault="006E6C47" w:rsidP="008505FE">
            <w:pPr>
              <w:jc w:val="center"/>
            </w:pPr>
          </w:p>
          <w:p w14:paraId="2440EE53" w14:textId="77777777" w:rsidR="006E6C47" w:rsidRDefault="006E6C47" w:rsidP="008505FE">
            <w:pPr>
              <w:jc w:val="center"/>
            </w:pPr>
          </w:p>
          <w:p w14:paraId="6A03997A" w14:textId="77777777" w:rsidR="006E6C47" w:rsidRPr="007F08B6" w:rsidRDefault="006E6C47" w:rsidP="008505FE">
            <w:pPr>
              <w:jc w:val="center"/>
            </w:pPr>
            <w:r w:rsidRPr="007F08B6">
              <w:t>0</w:t>
            </w:r>
          </w:p>
        </w:tc>
        <w:tc>
          <w:tcPr>
            <w:tcW w:w="992" w:type="dxa"/>
          </w:tcPr>
          <w:p w14:paraId="2723C76C" w14:textId="77777777" w:rsidR="006E6C47" w:rsidRDefault="006E6C47" w:rsidP="008505FE">
            <w:pPr>
              <w:jc w:val="center"/>
            </w:pPr>
          </w:p>
          <w:p w14:paraId="22A63581" w14:textId="77777777" w:rsidR="006E6C47" w:rsidRDefault="006E6C47" w:rsidP="008505FE">
            <w:pPr>
              <w:jc w:val="center"/>
            </w:pPr>
          </w:p>
          <w:p w14:paraId="5D5F6356" w14:textId="77777777" w:rsidR="006E6C47" w:rsidRPr="007F08B6" w:rsidRDefault="006E6C47" w:rsidP="008505FE">
            <w:pPr>
              <w:jc w:val="center"/>
            </w:pPr>
            <w:r w:rsidRPr="007F08B6">
              <w:t>0</w:t>
            </w:r>
          </w:p>
        </w:tc>
        <w:tc>
          <w:tcPr>
            <w:tcW w:w="992" w:type="dxa"/>
          </w:tcPr>
          <w:p w14:paraId="2F72D367" w14:textId="77777777" w:rsidR="006E6C47" w:rsidRDefault="006E6C47" w:rsidP="008505FE">
            <w:pPr>
              <w:jc w:val="center"/>
            </w:pPr>
          </w:p>
          <w:p w14:paraId="6324E53E" w14:textId="77777777" w:rsidR="006E6C47" w:rsidRDefault="006E6C47" w:rsidP="008505FE">
            <w:pPr>
              <w:jc w:val="center"/>
            </w:pPr>
          </w:p>
          <w:p w14:paraId="197B58A9" w14:textId="77777777" w:rsidR="006E6C47" w:rsidRDefault="006E6C47" w:rsidP="008505FE">
            <w:pPr>
              <w:jc w:val="center"/>
            </w:pPr>
            <w:r w:rsidRPr="007F08B6">
              <w:t>2</w:t>
            </w:r>
          </w:p>
          <w:p w14:paraId="2C051CC5" w14:textId="77777777" w:rsidR="006E6C47" w:rsidRPr="007F08B6" w:rsidRDefault="006E6C47" w:rsidP="008505FE">
            <w:pPr>
              <w:jc w:val="center"/>
            </w:pPr>
          </w:p>
          <w:p w14:paraId="5B2D6F15" w14:textId="77777777" w:rsidR="006E6C47" w:rsidRPr="007F08B6" w:rsidRDefault="006E6C47" w:rsidP="008505FE">
            <w:pPr>
              <w:jc w:val="center"/>
            </w:pPr>
            <w:r>
              <w:t>(</w:t>
            </w:r>
            <w:r w:rsidRPr="007F08B6">
              <w:t>2</w:t>
            </w:r>
            <w:r>
              <w:t>0</w:t>
            </w:r>
            <w:r w:rsidRPr="007F08B6">
              <w:t>%</w:t>
            </w:r>
            <w:r>
              <w:t>)</w:t>
            </w:r>
          </w:p>
        </w:tc>
        <w:tc>
          <w:tcPr>
            <w:tcW w:w="992" w:type="dxa"/>
          </w:tcPr>
          <w:p w14:paraId="790B5756" w14:textId="77777777" w:rsidR="006E6C47" w:rsidRDefault="006E6C47" w:rsidP="008505FE">
            <w:pPr>
              <w:jc w:val="center"/>
            </w:pPr>
          </w:p>
          <w:p w14:paraId="43226EDC" w14:textId="77777777" w:rsidR="006E6C47" w:rsidRDefault="006E6C47" w:rsidP="008505FE">
            <w:pPr>
              <w:jc w:val="center"/>
            </w:pPr>
          </w:p>
          <w:p w14:paraId="1B03C810" w14:textId="77777777" w:rsidR="006E6C47" w:rsidRPr="007F08B6" w:rsidRDefault="006E6C47" w:rsidP="008505FE">
            <w:pPr>
              <w:jc w:val="center"/>
            </w:pPr>
            <w:r w:rsidRPr="007F08B6">
              <w:t>0</w:t>
            </w:r>
          </w:p>
        </w:tc>
        <w:tc>
          <w:tcPr>
            <w:tcW w:w="993" w:type="dxa"/>
          </w:tcPr>
          <w:p w14:paraId="7B1ED4FE" w14:textId="77777777" w:rsidR="006E6C47" w:rsidRDefault="006E6C47" w:rsidP="008505FE">
            <w:pPr>
              <w:jc w:val="center"/>
            </w:pPr>
          </w:p>
          <w:p w14:paraId="68DE038A" w14:textId="77777777" w:rsidR="006E6C47" w:rsidRDefault="006E6C47" w:rsidP="008505FE">
            <w:pPr>
              <w:jc w:val="center"/>
            </w:pPr>
          </w:p>
          <w:p w14:paraId="283ABB4C" w14:textId="77777777" w:rsidR="006E6C47" w:rsidRDefault="006E6C47" w:rsidP="008505FE">
            <w:pPr>
              <w:jc w:val="center"/>
            </w:pPr>
            <w:r w:rsidRPr="007F08B6">
              <w:t>8</w:t>
            </w:r>
          </w:p>
          <w:p w14:paraId="7030173E" w14:textId="77777777" w:rsidR="006E6C47" w:rsidRPr="007F08B6" w:rsidRDefault="006E6C47" w:rsidP="008505FE">
            <w:pPr>
              <w:jc w:val="center"/>
            </w:pPr>
          </w:p>
          <w:p w14:paraId="7FF88E0B" w14:textId="77777777" w:rsidR="006E6C47" w:rsidRPr="007F08B6" w:rsidRDefault="006E6C47" w:rsidP="008505FE">
            <w:pPr>
              <w:jc w:val="center"/>
            </w:pPr>
            <w:r>
              <w:t>(</w:t>
            </w:r>
            <w:r w:rsidRPr="007F08B6">
              <w:t>11.</w:t>
            </w:r>
            <w:r>
              <w:t>6</w:t>
            </w:r>
            <w:r w:rsidRPr="007F08B6">
              <w:t>%</w:t>
            </w:r>
            <w:r>
              <w:t>)</w:t>
            </w:r>
          </w:p>
        </w:tc>
        <w:tc>
          <w:tcPr>
            <w:tcW w:w="1134" w:type="dxa"/>
          </w:tcPr>
          <w:p w14:paraId="7D6E4B2E" w14:textId="77777777" w:rsidR="006E6C47" w:rsidRDefault="006E6C47" w:rsidP="008505FE">
            <w:pPr>
              <w:jc w:val="center"/>
            </w:pPr>
          </w:p>
          <w:p w14:paraId="0B47286A" w14:textId="77777777" w:rsidR="006E6C47" w:rsidRDefault="006E6C47" w:rsidP="008505FE">
            <w:pPr>
              <w:jc w:val="center"/>
            </w:pPr>
          </w:p>
          <w:p w14:paraId="43E611FF" w14:textId="77777777" w:rsidR="006E6C47" w:rsidRDefault="006E6C47" w:rsidP="008505FE">
            <w:pPr>
              <w:jc w:val="center"/>
            </w:pPr>
            <w:r w:rsidRPr="007F08B6">
              <w:t>2</w:t>
            </w:r>
          </w:p>
          <w:p w14:paraId="6C4D32E9" w14:textId="77777777" w:rsidR="006E6C47" w:rsidRPr="007F08B6" w:rsidRDefault="006E6C47" w:rsidP="008505FE">
            <w:pPr>
              <w:jc w:val="center"/>
            </w:pPr>
          </w:p>
          <w:p w14:paraId="68A6F53A" w14:textId="77777777" w:rsidR="006E6C47" w:rsidRPr="007F08B6" w:rsidRDefault="006E6C47" w:rsidP="008505FE">
            <w:pPr>
              <w:jc w:val="center"/>
            </w:pPr>
            <w:r>
              <w:t>(</w:t>
            </w:r>
            <w:r w:rsidRPr="007F08B6">
              <w:t>2.</w:t>
            </w:r>
            <w:r>
              <w:t>9</w:t>
            </w:r>
            <w:r w:rsidRPr="007F08B6">
              <w:t>%</w:t>
            </w:r>
            <w:r>
              <w:t>)</w:t>
            </w:r>
          </w:p>
        </w:tc>
      </w:tr>
      <w:tr w:rsidR="006E6C47" w:rsidRPr="007F08B6" w14:paraId="7C321DB7" w14:textId="77777777" w:rsidTr="008505FE">
        <w:trPr>
          <w:trHeight w:val="1523"/>
        </w:trPr>
        <w:tc>
          <w:tcPr>
            <w:tcW w:w="2181" w:type="dxa"/>
          </w:tcPr>
          <w:p w14:paraId="5E3F7243" w14:textId="77777777" w:rsidR="006E6C47" w:rsidRDefault="006E6C47" w:rsidP="008505FE">
            <w:r w:rsidRPr="007F08B6">
              <w:t>Missed info with effect</w:t>
            </w:r>
          </w:p>
          <w:p w14:paraId="430F6029" w14:textId="77777777" w:rsidR="006E6C47" w:rsidRDefault="006E6C47" w:rsidP="008505FE">
            <w:pPr>
              <w:rPr>
                <w:i/>
                <w:iCs/>
              </w:rPr>
            </w:pPr>
            <w:r w:rsidRPr="007F08B6">
              <w:rPr>
                <w:i/>
                <w:iCs/>
              </w:rPr>
              <w:t>(n)</w:t>
            </w:r>
          </w:p>
          <w:p w14:paraId="3FE8ED58" w14:textId="77777777" w:rsidR="006E6C47" w:rsidRPr="007F08B6" w:rsidRDefault="006E6C47" w:rsidP="008505FE">
            <w:pPr>
              <w:rPr>
                <w:i/>
                <w:iCs/>
              </w:rPr>
            </w:pPr>
          </w:p>
          <w:p w14:paraId="65E62AC0" w14:textId="77777777" w:rsidR="006E6C47" w:rsidRPr="007F08B6" w:rsidRDefault="006E6C47" w:rsidP="008505FE">
            <w:r w:rsidRPr="007F08B6">
              <w:rPr>
                <w:i/>
                <w:iCs/>
              </w:rPr>
              <w:t>(%)</w:t>
            </w:r>
          </w:p>
        </w:tc>
        <w:tc>
          <w:tcPr>
            <w:tcW w:w="1105" w:type="dxa"/>
          </w:tcPr>
          <w:p w14:paraId="4A02E32A" w14:textId="77777777" w:rsidR="006E6C47" w:rsidRDefault="006E6C47" w:rsidP="008505FE">
            <w:pPr>
              <w:jc w:val="center"/>
            </w:pPr>
          </w:p>
          <w:p w14:paraId="6BD18CCF" w14:textId="77777777" w:rsidR="006E6C47" w:rsidRDefault="006E6C47" w:rsidP="008505FE">
            <w:pPr>
              <w:jc w:val="center"/>
            </w:pPr>
          </w:p>
          <w:p w14:paraId="6113D722" w14:textId="77777777" w:rsidR="006E6C47" w:rsidRDefault="006E6C47" w:rsidP="008505FE">
            <w:pPr>
              <w:jc w:val="center"/>
            </w:pPr>
            <w:r>
              <w:t>2</w:t>
            </w:r>
          </w:p>
          <w:p w14:paraId="51312FF5" w14:textId="77777777" w:rsidR="006E6C47" w:rsidRDefault="006E6C47" w:rsidP="008505FE">
            <w:pPr>
              <w:jc w:val="center"/>
            </w:pPr>
          </w:p>
          <w:p w14:paraId="6709A677" w14:textId="77777777" w:rsidR="006E6C47" w:rsidRPr="007F08B6" w:rsidRDefault="006E6C47" w:rsidP="008505FE">
            <w:pPr>
              <w:jc w:val="center"/>
            </w:pPr>
            <w:r>
              <w:t>(5.8%)</w:t>
            </w:r>
          </w:p>
        </w:tc>
        <w:tc>
          <w:tcPr>
            <w:tcW w:w="1199" w:type="dxa"/>
          </w:tcPr>
          <w:p w14:paraId="7844029C" w14:textId="77777777" w:rsidR="006E6C47" w:rsidRDefault="006E6C47" w:rsidP="008505FE">
            <w:pPr>
              <w:jc w:val="center"/>
            </w:pPr>
          </w:p>
          <w:p w14:paraId="642523A4" w14:textId="77777777" w:rsidR="006E6C47" w:rsidRDefault="006E6C47" w:rsidP="008505FE">
            <w:pPr>
              <w:jc w:val="center"/>
            </w:pPr>
          </w:p>
          <w:p w14:paraId="7FD525EA" w14:textId="77777777" w:rsidR="006E6C47" w:rsidRPr="007F08B6" w:rsidRDefault="006E6C47" w:rsidP="008505FE">
            <w:pPr>
              <w:jc w:val="center"/>
            </w:pPr>
            <w:r w:rsidRPr="007F08B6">
              <w:t>0</w:t>
            </w:r>
          </w:p>
        </w:tc>
        <w:tc>
          <w:tcPr>
            <w:tcW w:w="1053" w:type="dxa"/>
          </w:tcPr>
          <w:p w14:paraId="2F1C6BF5" w14:textId="77777777" w:rsidR="006E6C47" w:rsidRDefault="006E6C47" w:rsidP="008505FE">
            <w:pPr>
              <w:jc w:val="center"/>
            </w:pPr>
          </w:p>
          <w:p w14:paraId="706669D9" w14:textId="77777777" w:rsidR="006E6C47" w:rsidRDefault="006E6C47" w:rsidP="008505FE">
            <w:pPr>
              <w:jc w:val="center"/>
            </w:pPr>
          </w:p>
          <w:p w14:paraId="23F78D7D" w14:textId="77777777" w:rsidR="006E6C47" w:rsidRDefault="006E6C47" w:rsidP="008505FE">
            <w:pPr>
              <w:jc w:val="center"/>
            </w:pPr>
            <w:r w:rsidRPr="007F08B6">
              <w:t>1</w:t>
            </w:r>
          </w:p>
          <w:p w14:paraId="6AFBBE5D" w14:textId="77777777" w:rsidR="006E6C47" w:rsidRDefault="006E6C47" w:rsidP="008505FE">
            <w:pPr>
              <w:jc w:val="center"/>
            </w:pPr>
          </w:p>
          <w:p w14:paraId="56C2DA56" w14:textId="77777777" w:rsidR="006E6C47" w:rsidRPr="007F08B6" w:rsidRDefault="006E6C47" w:rsidP="008505FE">
            <w:pPr>
              <w:jc w:val="center"/>
            </w:pPr>
            <w:r>
              <w:t>(4%)</w:t>
            </w:r>
          </w:p>
        </w:tc>
        <w:tc>
          <w:tcPr>
            <w:tcW w:w="1120" w:type="dxa"/>
          </w:tcPr>
          <w:p w14:paraId="0C3F0C75" w14:textId="77777777" w:rsidR="006E6C47" w:rsidRDefault="006E6C47" w:rsidP="008505FE">
            <w:pPr>
              <w:jc w:val="center"/>
            </w:pPr>
          </w:p>
          <w:p w14:paraId="69CD979A" w14:textId="77777777" w:rsidR="006E6C47" w:rsidRDefault="006E6C47" w:rsidP="008505FE">
            <w:pPr>
              <w:jc w:val="center"/>
            </w:pPr>
          </w:p>
          <w:p w14:paraId="0F3DEA81" w14:textId="77777777" w:rsidR="006E6C47" w:rsidRDefault="006E6C47" w:rsidP="008505FE">
            <w:pPr>
              <w:jc w:val="center"/>
            </w:pPr>
            <w:r w:rsidRPr="007F08B6">
              <w:t>1</w:t>
            </w:r>
          </w:p>
          <w:p w14:paraId="555A1E7E" w14:textId="77777777" w:rsidR="006E6C47" w:rsidRDefault="006E6C47" w:rsidP="008505FE">
            <w:pPr>
              <w:jc w:val="center"/>
            </w:pPr>
          </w:p>
          <w:p w14:paraId="7D50BA7C" w14:textId="77777777" w:rsidR="006E6C47" w:rsidRPr="007F08B6" w:rsidRDefault="006E6C47" w:rsidP="008505FE">
            <w:pPr>
              <w:jc w:val="center"/>
            </w:pPr>
            <w:r>
              <w:t>(4%)</w:t>
            </w:r>
          </w:p>
        </w:tc>
        <w:tc>
          <w:tcPr>
            <w:tcW w:w="939" w:type="dxa"/>
          </w:tcPr>
          <w:p w14:paraId="1D0F2AC6" w14:textId="77777777" w:rsidR="006E6C47" w:rsidRDefault="006E6C47" w:rsidP="008505FE">
            <w:pPr>
              <w:jc w:val="center"/>
            </w:pPr>
          </w:p>
          <w:p w14:paraId="69E8ADFE" w14:textId="77777777" w:rsidR="006E6C47" w:rsidRDefault="006E6C47" w:rsidP="008505FE">
            <w:pPr>
              <w:jc w:val="center"/>
            </w:pPr>
          </w:p>
          <w:p w14:paraId="1E67CEBB" w14:textId="77777777" w:rsidR="006E6C47" w:rsidRPr="007F08B6" w:rsidRDefault="006E6C47" w:rsidP="008505FE">
            <w:pPr>
              <w:jc w:val="center"/>
            </w:pPr>
            <w:r w:rsidRPr="007F08B6">
              <w:t>0</w:t>
            </w:r>
          </w:p>
        </w:tc>
        <w:tc>
          <w:tcPr>
            <w:tcW w:w="1018" w:type="dxa"/>
          </w:tcPr>
          <w:p w14:paraId="0F728D2A" w14:textId="77777777" w:rsidR="006E6C47" w:rsidRDefault="006E6C47" w:rsidP="008505FE">
            <w:pPr>
              <w:jc w:val="center"/>
            </w:pPr>
          </w:p>
          <w:p w14:paraId="389E44B2" w14:textId="77777777" w:rsidR="006E6C47" w:rsidRDefault="006E6C47" w:rsidP="008505FE">
            <w:pPr>
              <w:jc w:val="center"/>
            </w:pPr>
          </w:p>
          <w:p w14:paraId="2ABE4299" w14:textId="77777777" w:rsidR="006E6C47" w:rsidRPr="007F08B6" w:rsidRDefault="006E6C47" w:rsidP="008505FE">
            <w:pPr>
              <w:jc w:val="center"/>
            </w:pPr>
            <w:r w:rsidRPr="007F08B6">
              <w:t>0</w:t>
            </w:r>
          </w:p>
        </w:tc>
        <w:tc>
          <w:tcPr>
            <w:tcW w:w="878" w:type="dxa"/>
          </w:tcPr>
          <w:p w14:paraId="600DAA91" w14:textId="77777777" w:rsidR="006E6C47" w:rsidRDefault="006E6C47" w:rsidP="008505FE">
            <w:pPr>
              <w:jc w:val="center"/>
            </w:pPr>
          </w:p>
          <w:p w14:paraId="0755655B" w14:textId="77777777" w:rsidR="006E6C47" w:rsidRDefault="006E6C47" w:rsidP="008505FE">
            <w:pPr>
              <w:jc w:val="center"/>
            </w:pPr>
          </w:p>
          <w:p w14:paraId="721DFE04" w14:textId="77777777" w:rsidR="006E6C47" w:rsidRPr="007F08B6" w:rsidRDefault="006E6C47" w:rsidP="008505FE">
            <w:pPr>
              <w:jc w:val="center"/>
            </w:pPr>
            <w:r w:rsidRPr="007F08B6">
              <w:t>0</w:t>
            </w:r>
          </w:p>
        </w:tc>
        <w:tc>
          <w:tcPr>
            <w:tcW w:w="992" w:type="dxa"/>
          </w:tcPr>
          <w:p w14:paraId="03A6D4DF" w14:textId="77777777" w:rsidR="006E6C47" w:rsidRDefault="006E6C47" w:rsidP="008505FE">
            <w:pPr>
              <w:jc w:val="center"/>
            </w:pPr>
          </w:p>
          <w:p w14:paraId="32411467" w14:textId="77777777" w:rsidR="006E6C47" w:rsidRDefault="006E6C47" w:rsidP="008505FE">
            <w:pPr>
              <w:jc w:val="center"/>
            </w:pPr>
          </w:p>
          <w:p w14:paraId="05B87F66" w14:textId="77777777" w:rsidR="006E6C47" w:rsidRPr="007F08B6" w:rsidRDefault="006E6C47" w:rsidP="008505FE">
            <w:pPr>
              <w:jc w:val="center"/>
            </w:pPr>
            <w:r w:rsidRPr="007F08B6">
              <w:t>0</w:t>
            </w:r>
          </w:p>
        </w:tc>
        <w:tc>
          <w:tcPr>
            <w:tcW w:w="992" w:type="dxa"/>
          </w:tcPr>
          <w:p w14:paraId="11FC2694" w14:textId="77777777" w:rsidR="006E6C47" w:rsidRDefault="006E6C47" w:rsidP="008505FE">
            <w:pPr>
              <w:jc w:val="center"/>
            </w:pPr>
          </w:p>
          <w:p w14:paraId="1160A9ED" w14:textId="77777777" w:rsidR="006E6C47" w:rsidRDefault="006E6C47" w:rsidP="008505FE">
            <w:pPr>
              <w:jc w:val="center"/>
            </w:pPr>
          </w:p>
          <w:p w14:paraId="44639861" w14:textId="77777777" w:rsidR="006E6C47" w:rsidRDefault="006E6C47" w:rsidP="008505FE">
            <w:pPr>
              <w:jc w:val="center"/>
            </w:pPr>
            <w:r>
              <w:t>1</w:t>
            </w:r>
          </w:p>
          <w:p w14:paraId="3BD98C51" w14:textId="77777777" w:rsidR="006E6C47" w:rsidRDefault="006E6C47" w:rsidP="008505FE">
            <w:pPr>
              <w:jc w:val="center"/>
            </w:pPr>
          </w:p>
          <w:p w14:paraId="23E8D96B" w14:textId="77777777" w:rsidR="006E6C47" w:rsidRPr="007F08B6" w:rsidRDefault="006E6C47" w:rsidP="008505FE">
            <w:pPr>
              <w:jc w:val="center"/>
            </w:pPr>
            <w:r>
              <w:t>(10%)</w:t>
            </w:r>
          </w:p>
        </w:tc>
        <w:tc>
          <w:tcPr>
            <w:tcW w:w="992" w:type="dxa"/>
          </w:tcPr>
          <w:p w14:paraId="36E9971E" w14:textId="77777777" w:rsidR="006E6C47" w:rsidRDefault="006E6C47" w:rsidP="008505FE">
            <w:pPr>
              <w:jc w:val="center"/>
            </w:pPr>
          </w:p>
          <w:p w14:paraId="3A572B0C" w14:textId="77777777" w:rsidR="006E6C47" w:rsidRDefault="006E6C47" w:rsidP="008505FE">
            <w:pPr>
              <w:jc w:val="center"/>
            </w:pPr>
          </w:p>
          <w:p w14:paraId="3D1B3A56" w14:textId="77777777" w:rsidR="006E6C47" w:rsidRPr="007F08B6" w:rsidRDefault="006E6C47" w:rsidP="008505FE">
            <w:pPr>
              <w:jc w:val="center"/>
            </w:pPr>
            <w:r w:rsidRPr="007F08B6">
              <w:t>0</w:t>
            </w:r>
          </w:p>
        </w:tc>
        <w:tc>
          <w:tcPr>
            <w:tcW w:w="993" w:type="dxa"/>
          </w:tcPr>
          <w:p w14:paraId="5899B9F3" w14:textId="77777777" w:rsidR="006E6C47" w:rsidRDefault="006E6C47" w:rsidP="008505FE">
            <w:pPr>
              <w:jc w:val="center"/>
            </w:pPr>
          </w:p>
          <w:p w14:paraId="1C7F8EC6" w14:textId="77777777" w:rsidR="006E6C47" w:rsidRDefault="006E6C47" w:rsidP="008505FE">
            <w:pPr>
              <w:jc w:val="center"/>
            </w:pPr>
          </w:p>
          <w:p w14:paraId="64950031" w14:textId="77777777" w:rsidR="006E6C47" w:rsidRDefault="006E6C47" w:rsidP="008505FE">
            <w:pPr>
              <w:jc w:val="center"/>
            </w:pPr>
            <w:r>
              <w:t>4</w:t>
            </w:r>
          </w:p>
          <w:p w14:paraId="433555D5" w14:textId="77777777" w:rsidR="006E6C47" w:rsidRPr="007F08B6" w:rsidRDefault="006E6C47" w:rsidP="008505FE">
            <w:pPr>
              <w:jc w:val="center"/>
            </w:pPr>
          </w:p>
          <w:p w14:paraId="702A93C8" w14:textId="77777777" w:rsidR="006E6C47" w:rsidRPr="007F08B6" w:rsidRDefault="006E6C47" w:rsidP="008505FE">
            <w:pPr>
              <w:jc w:val="center"/>
            </w:pPr>
            <w:r>
              <w:t>(5.8</w:t>
            </w:r>
            <w:r w:rsidRPr="007F08B6">
              <w:t>%</w:t>
            </w:r>
            <w:r>
              <w:t>)</w:t>
            </w:r>
          </w:p>
        </w:tc>
        <w:tc>
          <w:tcPr>
            <w:tcW w:w="1134" w:type="dxa"/>
          </w:tcPr>
          <w:p w14:paraId="2C7463D5" w14:textId="77777777" w:rsidR="006E6C47" w:rsidRDefault="006E6C47" w:rsidP="008505FE">
            <w:pPr>
              <w:jc w:val="center"/>
            </w:pPr>
          </w:p>
          <w:p w14:paraId="0826A5BE" w14:textId="77777777" w:rsidR="006E6C47" w:rsidRDefault="006E6C47" w:rsidP="008505FE">
            <w:pPr>
              <w:jc w:val="center"/>
            </w:pPr>
          </w:p>
          <w:p w14:paraId="4DB128D0" w14:textId="77777777" w:rsidR="006E6C47" w:rsidRDefault="006E6C47" w:rsidP="008505FE">
            <w:pPr>
              <w:jc w:val="center"/>
            </w:pPr>
            <w:r w:rsidRPr="007F08B6">
              <w:t>1</w:t>
            </w:r>
          </w:p>
          <w:p w14:paraId="207795A5" w14:textId="77777777" w:rsidR="006E6C47" w:rsidRPr="007F08B6" w:rsidRDefault="006E6C47" w:rsidP="008505FE">
            <w:pPr>
              <w:jc w:val="center"/>
            </w:pPr>
          </w:p>
          <w:p w14:paraId="26B4ABDE" w14:textId="77777777" w:rsidR="006E6C47" w:rsidRPr="007F08B6" w:rsidRDefault="006E6C47" w:rsidP="008505FE">
            <w:pPr>
              <w:jc w:val="center"/>
            </w:pPr>
            <w:r>
              <w:t>(</w:t>
            </w:r>
            <w:r w:rsidRPr="007F08B6">
              <w:t>1.4%</w:t>
            </w:r>
            <w:r>
              <w:t>)</w:t>
            </w:r>
          </w:p>
        </w:tc>
      </w:tr>
      <w:tr w:rsidR="006E6C47" w:rsidRPr="007F08B6" w14:paraId="3CED85FE" w14:textId="77777777" w:rsidTr="008505FE">
        <w:trPr>
          <w:trHeight w:val="1145"/>
        </w:trPr>
        <w:tc>
          <w:tcPr>
            <w:tcW w:w="2181" w:type="dxa"/>
          </w:tcPr>
          <w:p w14:paraId="29AAECEB" w14:textId="77777777" w:rsidR="006E6C47" w:rsidRDefault="006E6C47" w:rsidP="008505FE">
            <w:r w:rsidRPr="007F08B6">
              <w:t>Incorrect</w:t>
            </w:r>
          </w:p>
          <w:p w14:paraId="1D4FBB88" w14:textId="77777777" w:rsidR="006E6C47" w:rsidRDefault="006E6C47" w:rsidP="008505FE">
            <w:pPr>
              <w:rPr>
                <w:i/>
                <w:iCs/>
              </w:rPr>
            </w:pPr>
            <w:r w:rsidRPr="007F08B6">
              <w:rPr>
                <w:i/>
                <w:iCs/>
              </w:rPr>
              <w:t>(n)</w:t>
            </w:r>
          </w:p>
          <w:p w14:paraId="16DA00D0" w14:textId="77777777" w:rsidR="006E6C47" w:rsidRPr="007F08B6" w:rsidRDefault="006E6C47" w:rsidP="008505FE">
            <w:pPr>
              <w:rPr>
                <w:i/>
                <w:iCs/>
              </w:rPr>
            </w:pPr>
          </w:p>
          <w:p w14:paraId="445DEC13" w14:textId="77777777" w:rsidR="006E6C47" w:rsidRPr="007F08B6" w:rsidRDefault="006E6C47" w:rsidP="008505FE">
            <w:r w:rsidRPr="007F08B6">
              <w:rPr>
                <w:i/>
                <w:iCs/>
              </w:rPr>
              <w:t>(%)</w:t>
            </w:r>
          </w:p>
        </w:tc>
        <w:tc>
          <w:tcPr>
            <w:tcW w:w="1105" w:type="dxa"/>
          </w:tcPr>
          <w:p w14:paraId="62367DCD" w14:textId="77777777" w:rsidR="006E6C47" w:rsidRDefault="006E6C47" w:rsidP="008505FE">
            <w:pPr>
              <w:jc w:val="center"/>
            </w:pPr>
          </w:p>
          <w:p w14:paraId="5F8506B3" w14:textId="77777777" w:rsidR="006E6C47" w:rsidRDefault="006E6C47" w:rsidP="008505FE">
            <w:pPr>
              <w:jc w:val="center"/>
            </w:pPr>
            <w:r w:rsidRPr="007F08B6">
              <w:t>1</w:t>
            </w:r>
          </w:p>
          <w:p w14:paraId="0D5EEA15" w14:textId="77777777" w:rsidR="006E6C47" w:rsidRDefault="006E6C47" w:rsidP="008505FE">
            <w:pPr>
              <w:jc w:val="center"/>
            </w:pPr>
          </w:p>
          <w:p w14:paraId="0D46CE12" w14:textId="77777777" w:rsidR="006E6C47" w:rsidRPr="007F08B6" w:rsidRDefault="006E6C47" w:rsidP="008505FE">
            <w:pPr>
              <w:jc w:val="center"/>
            </w:pPr>
            <w:r>
              <w:t>(3%)</w:t>
            </w:r>
          </w:p>
        </w:tc>
        <w:tc>
          <w:tcPr>
            <w:tcW w:w="1199" w:type="dxa"/>
          </w:tcPr>
          <w:p w14:paraId="705C42FB" w14:textId="77777777" w:rsidR="006E6C47" w:rsidRDefault="006E6C47" w:rsidP="008505FE">
            <w:pPr>
              <w:jc w:val="center"/>
            </w:pPr>
          </w:p>
          <w:p w14:paraId="1E828B1A" w14:textId="77777777" w:rsidR="006E6C47" w:rsidRPr="007F08B6" w:rsidRDefault="006E6C47" w:rsidP="008505FE">
            <w:pPr>
              <w:jc w:val="center"/>
            </w:pPr>
            <w:r w:rsidRPr="007F08B6">
              <w:t>0</w:t>
            </w:r>
          </w:p>
        </w:tc>
        <w:tc>
          <w:tcPr>
            <w:tcW w:w="1053" w:type="dxa"/>
          </w:tcPr>
          <w:p w14:paraId="111F17ED" w14:textId="77777777" w:rsidR="006E6C47" w:rsidRDefault="006E6C47" w:rsidP="008505FE">
            <w:pPr>
              <w:jc w:val="center"/>
            </w:pPr>
          </w:p>
          <w:p w14:paraId="70E58A67" w14:textId="77777777" w:rsidR="006E6C47" w:rsidRPr="007F08B6" w:rsidRDefault="006E6C47" w:rsidP="008505FE">
            <w:pPr>
              <w:jc w:val="center"/>
            </w:pPr>
            <w:r w:rsidRPr="007F08B6">
              <w:t>0</w:t>
            </w:r>
          </w:p>
        </w:tc>
        <w:tc>
          <w:tcPr>
            <w:tcW w:w="1120" w:type="dxa"/>
          </w:tcPr>
          <w:p w14:paraId="30FB912C" w14:textId="77777777" w:rsidR="006E6C47" w:rsidRDefault="006E6C47" w:rsidP="008505FE">
            <w:pPr>
              <w:jc w:val="center"/>
            </w:pPr>
          </w:p>
          <w:p w14:paraId="3DFD1349" w14:textId="77777777" w:rsidR="006E6C47" w:rsidRPr="007F08B6" w:rsidRDefault="006E6C47" w:rsidP="008505FE">
            <w:pPr>
              <w:jc w:val="center"/>
            </w:pPr>
            <w:r w:rsidRPr="007F08B6">
              <w:t>0</w:t>
            </w:r>
          </w:p>
        </w:tc>
        <w:tc>
          <w:tcPr>
            <w:tcW w:w="939" w:type="dxa"/>
          </w:tcPr>
          <w:p w14:paraId="30D9AA3E" w14:textId="77777777" w:rsidR="006E6C47" w:rsidRDefault="006E6C47" w:rsidP="008505FE">
            <w:pPr>
              <w:jc w:val="center"/>
            </w:pPr>
          </w:p>
          <w:p w14:paraId="2964D462" w14:textId="77777777" w:rsidR="006E6C47" w:rsidRPr="007F08B6" w:rsidRDefault="006E6C47" w:rsidP="008505FE">
            <w:pPr>
              <w:jc w:val="center"/>
            </w:pPr>
            <w:r w:rsidRPr="007F08B6">
              <w:t>0</w:t>
            </w:r>
          </w:p>
        </w:tc>
        <w:tc>
          <w:tcPr>
            <w:tcW w:w="1018" w:type="dxa"/>
          </w:tcPr>
          <w:p w14:paraId="1C346E7F" w14:textId="77777777" w:rsidR="006E6C47" w:rsidRDefault="006E6C47" w:rsidP="008505FE">
            <w:pPr>
              <w:jc w:val="center"/>
            </w:pPr>
          </w:p>
          <w:p w14:paraId="227FCF23" w14:textId="77777777" w:rsidR="006E6C47" w:rsidRPr="007F08B6" w:rsidRDefault="006E6C47" w:rsidP="008505FE">
            <w:pPr>
              <w:jc w:val="center"/>
            </w:pPr>
            <w:r w:rsidRPr="007F08B6">
              <w:t>0</w:t>
            </w:r>
          </w:p>
        </w:tc>
        <w:tc>
          <w:tcPr>
            <w:tcW w:w="878" w:type="dxa"/>
          </w:tcPr>
          <w:p w14:paraId="1C3A32C1" w14:textId="77777777" w:rsidR="006E6C47" w:rsidRDefault="006E6C47" w:rsidP="008505FE">
            <w:pPr>
              <w:jc w:val="center"/>
            </w:pPr>
          </w:p>
          <w:p w14:paraId="7FB9E310" w14:textId="77777777" w:rsidR="006E6C47" w:rsidRPr="007F08B6" w:rsidRDefault="006E6C47" w:rsidP="008505FE">
            <w:pPr>
              <w:jc w:val="center"/>
            </w:pPr>
            <w:r w:rsidRPr="007F08B6">
              <w:t>0</w:t>
            </w:r>
          </w:p>
        </w:tc>
        <w:tc>
          <w:tcPr>
            <w:tcW w:w="992" w:type="dxa"/>
          </w:tcPr>
          <w:p w14:paraId="1948CB8F" w14:textId="77777777" w:rsidR="006E6C47" w:rsidRDefault="006E6C47" w:rsidP="008505FE">
            <w:pPr>
              <w:jc w:val="center"/>
            </w:pPr>
          </w:p>
          <w:p w14:paraId="18B5F269" w14:textId="77777777" w:rsidR="006E6C47" w:rsidRPr="007F08B6" w:rsidRDefault="006E6C47" w:rsidP="008505FE">
            <w:pPr>
              <w:jc w:val="center"/>
            </w:pPr>
            <w:r w:rsidRPr="007F08B6">
              <w:t>0</w:t>
            </w:r>
          </w:p>
        </w:tc>
        <w:tc>
          <w:tcPr>
            <w:tcW w:w="992" w:type="dxa"/>
          </w:tcPr>
          <w:p w14:paraId="1721683C" w14:textId="77777777" w:rsidR="006E6C47" w:rsidRDefault="006E6C47" w:rsidP="008505FE">
            <w:pPr>
              <w:jc w:val="center"/>
            </w:pPr>
          </w:p>
          <w:p w14:paraId="77A88136" w14:textId="77777777" w:rsidR="006E6C47" w:rsidRPr="007F08B6" w:rsidRDefault="006E6C47" w:rsidP="008505FE">
            <w:pPr>
              <w:jc w:val="center"/>
            </w:pPr>
            <w:r w:rsidRPr="007F08B6">
              <w:t>0</w:t>
            </w:r>
          </w:p>
        </w:tc>
        <w:tc>
          <w:tcPr>
            <w:tcW w:w="992" w:type="dxa"/>
          </w:tcPr>
          <w:p w14:paraId="1671F665" w14:textId="77777777" w:rsidR="006E6C47" w:rsidRDefault="006E6C47" w:rsidP="008505FE">
            <w:pPr>
              <w:jc w:val="center"/>
            </w:pPr>
          </w:p>
          <w:p w14:paraId="2D064B3F" w14:textId="77777777" w:rsidR="006E6C47" w:rsidRPr="007F08B6" w:rsidRDefault="006E6C47" w:rsidP="008505FE">
            <w:pPr>
              <w:jc w:val="center"/>
            </w:pPr>
            <w:r w:rsidRPr="007F08B6">
              <w:t>0</w:t>
            </w:r>
          </w:p>
        </w:tc>
        <w:tc>
          <w:tcPr>
            <w:tcW w:w="993" w:type="dxa"/>
          </w:tcPr>
          <w:p w14:paraId="65817F75" w14:textId="77777777" w:rsidR="006E6C47" w:rsidRDefault="006E6C47" w:rsidP="008505FE">
            <w:pPr>
              <w:jc w:val="center"/>
            </w:pPr>
          </w:p>
          <w:p w14:paraId="3403A7F6" w14:textId="77777777" w:rsidR="006E6C47" w:rsidRDefault="006E6C47" w:rsidP="008505FE">
            <w:pPr>
              <w:jc w:val="center"/>
            </w:pPr>
            <w:r w:rsidRPr="007F08B6">
              <w:t>1</w:t>
            </w:r>
          </w:p>
          <w:p w14:paraId="0B4F56E5" w14:textId="77777777" w:rsidR="006E6C47" w:rsidRPr="007F08B6" w:rsidRDefault="006E6C47" w:rsidP="008505FE">
            <w:pPr>
              <w:jc w:val="center"/>
            </w:pPr>
          </w:p>
          <w:p w14:paraId="7DC55073" w14:textId="77777777" w:rsidR="006E6C47" w:rsidRPr="007F08B6" w:rsidRDefault="006E6C47" w:rsidP="008505FE">
            <w:pPr>
              <w:jc w:val="center"/>
            </w:pPr>
            <w:r>
              <w:t>(</w:t>
            </w:r>
            <w:r w:rsidRPr="007F08B6">
              <w:t>1.4%</w:t>
            </w:r>
            <w:r>
              <w:t>)</w:t>
            </w:r>
          </w:p>
        </w:tc>
        <w:tc>
          <w:tcPr>
            <w:tcW w:w="1134" w:type="dxa"/>
          </w:tcPr>
          <w:p w14:paraId="15AC5400" w14:textId="77777777" w:rsidR="006E6C47" w:rsidRDefault="006E6C47" w:rsidP="008505FE">
            <w:pPr>
              <w:jc w:val="center"/>
            </w:pPr>
          </w:p>
          <w:p w14:paraId="0F1F402C" w14:textId="77777777" w:rsidR="006E6C47" w:rsidRPr="007F08B6" w:rsidRDefault="006E6C47" w:rsidP="008505FE">
            <w:pPr>
              <w:jc w:val="center"/>
            </w:pPr>
            <w:r w:rsidRPr="007F08B6">
              <w:t>0</w:t>
            </w:r>
          </w:p>
        </w:tc>
      </w:tr>
    </w:tbl>
    <w:p w14:paraId="7F3A28FA" w14:textId="77777777" w:rsidR="006E6C47" w:rsidRPr="007F08B6" w:rsidRDefault="006E6C47" w:rsidP="006E6C47">
      <w:pPr>
        <w:sectPr w:rsidR="006E6C47" w:rsidRPr="007F08B6" w:rsidSect="00835533">
          <w:pgSz w:w="16838" w:h="11906" w:orient="landscape"/>
          <w:pgMar w:top="1440" w:right="1440" w:bottom="1440" w:left="1440" w:header="709" w:footer="709" w:gutter="0"/>
          <w:cols w:space="708"/>
          <w:docGrid w:linePitch="360"/>
        </w:sectPr>
      </w:pPr>
    </w:p>
    <w:p w14:paraId="7542F880" w14:textId="77777777" w:rsidR="006E6C47" w:rsidRPr="007F08B6" w:rsidRDefault="006E6C47" w:rsidP="005C5B08">
      <w:pPr>
        <w:pStyle w:val="Heading2"/>
        <w:spacing w:line="360" w:lineRule="auto"/>
        <w:jc w:val="center"/>
      </w:pPr>
      <w:bookmarkStart w:id="225" w:name="_Toc73392069"/>
      <w:r w:rsidRPr="007F08B6">
        <w:lastRenderedPageBreak/>
        <w:t>ABDOMEN</w:t>
      </w:r>
      <w:bookmarkEnd w:id="225"/>
    </w:p>
    <w:p w14:paraId="3A1F42A8" w14:textId="77777777" w:rsidR="005C5B08" w:rsidRDefault="005C5B08" w:rsidP="006E6C47">
      <w:pPr>
        <w:pStyle w:val="Heading3"/>
        <w:spacing w:line="360" w:lineRule="auto"/>
        <w:jc w:val="both"/>
      </w:pPr>
    </w:p>
    <w:p w14:paraId="47423A2C" w14:textId="094F1683" w:rsidR="006E6C47" w:rsidRPr="00820436" w:rsidRDefault="006E6C47" w:rsidP="006E6C47">
      <w:pPr>
        <w:pStyle w:val="Heading3"/>
        <w:spacing w:line="360" w:lineRule="auto"/>
        <w:jc w:val="both"/>
      </w:pPr>
      <w:bookmarkStart w:id="226" w:name="_Toc73392070"/>
      <w:r w:rsidRPr="00820436">
        <w:t>Overall results:</w:t>
      </w:r>
      <w:bookmarkEnd w:id="226"/>
    </w:p>
    <w:p w14:paraId="52BE84F2" w14:textId="77777777" w:rsidR="006E6C47" w:rsidRPr="00820436" w:rsidRDefault="006E6C47" w:rsidP="006E6C47">
      <w:pPr>
        <w:spacing w:line="360" w:lineRule="auto"/>
        <w:jc w:val="both"/>
      </w:pPr>
      <w:r w:rsidRPr="00820436">
        <w:t>Total of 128 cases with abdominal abnormalities were included in this cohort. Abdominal cysts were the most frequent with 47 cases (36.7%), TOF in 24 cases (18.7%), exomphalos in 19 cases (14.8%) and duodenal atresia in 9 cases (7%). Table-20 shows detailed description of abdominal abnormalities with their frequency in this study.  Associated abnormalities were found in 37 cases (29%).  10 of 19 (52.6%) exomphalos cases had associated abnormalities.  12 of 24 (50%) TOF cases had associated abnormalities. 7 of 47 (15%) abdominal cysts were associated with other abnormalities. Tables-(21-25) show nature and frequency of associated abnormalities in the abdomen cohort. Out of 128 abdomen cases, 52 had postnatal outcome and obtained scores by the second expert panel (40.6%). 3 babies had neonatal death, 1 case had a miscarriage, 1 still birth and 1 TOP.</w:t>
      </w:r>
    </w:p>
    <w:p w14:paraId="71FF2562" w14:textId="77777777" w:rsidR="006E6C47" w:rsidRPr="007F08B6" w:rsidRDefault="006E6C47" w:rsidP="006E6C47">
      <w:pPr>
        <w:spacing w:line="360" w:lineRule="auto"/>
        <w:jc w:val="both"/>
      </w:pPr>
    </w:p>
    <w:p w14:paraId="644A08E6" w14:textId="77777777" w:rsidR="006E6C47" w:rsidRPr="007F08B6" w:rsidRDefault="006E6C47" w:rsidP="006E6C47">
      <w:pPr>
        <w:spacing w:line="360" w:lineRule="auto"/>
        <w:jc w:val="both"/>
      </w:pPr>
    </w:p>
    <w:p w14:paraId="074459C4" w14:textId="77777777" w:rsidR="006E6C47" w:rsidRPr="007F08B6" w:rsidRDefault="006E6C47" w:rsidP="006E6C47"/>
    <w:p w14:paraId="6434717E" w14:textId="77777777" w:rsidR="006E6C47" w:rsidRPr="007F08B6" w:rsidRDefault="006E6C47" w:rsidP="006E6C47"/>
    <w:p w14:paraId="4AF2DEF1" w14:textId="77777777" w:rsidR="006E6C47" w:rsidRPr="007F08B6" w:rsidRDefault="006E6C47" w:rsidP="006E6C47"/>
    <w:p w14:paraId="625F9A2B" w14:textId="77777777" w:rsidR="006E6C47" w:rsidRPr="007F08B6" w:rsidRDefault="006E6C47" w:rsidP="006E6C47"/>
    <w:p w14:paraId="08AA3C91" w14:textId="77777777" w:rsidR="006E6C47" w:rsidRPr="007F08B6" w:rsidRDefault="006E6C47" w:rsidP="006E6C47"/>
    <w:p w14:paraId="05E22B18" w14:textId="77777777" w:rsidR="006E6C47" w:rsidRPr="007F08B6" w:rsidRDefault="006E6C47" w:rsidP="006E6C47"/>
    <w:p w14:paraId="509BF5D5" w14:textId="77777777" w:rsidR="006E6C47" w:rsidRPr="007F08B6" w:rsidRDefault="006E6C47" w:rsidP="006E6C47"/>
    <w:p w14:paraId="0A32DC7A" w14:textId="77777777" w:rsidR="006E6C47" w:rsidRPr="007F08B6" w:rsidRDefault="006E6C47" w:rsidP="006E6C47"/>
    <w:p w14:paraId="5C40DD9B" w14:textId="77777777" w:rsidR="006E6C47" w:rsidRPr="007F08B6" w:rsidRDefault="006E6C47" w:rsidP="006E6C47"/>
    <w:p w14:paraId="3F82605F" w14:textId="77777777" w:rsidR="006E6C47" w:rsidRPr="007F08B6" w:rsidRDefault="006E6C47" w:rsidP="006E6C47"/>
    <w:p w14:paraId="07B7E6EB" w14:textId="77777777" w:rsidR="006E6C47" w:rsidRPr="007F08B6" w:rsidRDefault="006E6C47" w:rsidP="006E6C47"/>
    <w:p w14:paraId="35228702" w14:textId="77777777" w:rsidR="006E6C47" w:rsidRPr="007F08B6" w:rsidRDefault="006E6C47" w:rsidP="006E6C47"/>
    <w:p w14:paraId="08A23611" w14:textId="77777777" w:rsidR="006E6C47" w:rsidRPr="007F08B6" w:rsidRDefault="006E6C47" w:rsidP="006E6C47"/>
    <w:p w14:paraId="5200D196" w14:textId="77777777" w:rsidR="006E6C47" w:rsidRPr="007F08B6" w:rsidRDefault="006E6C47" w:rsidP="006E6C47"/>
    <w:p w14:paraId="0475562A" w14:textId="77777777" w:rsidR="006E6C47" w:rsidRPr="007F08B6" w:rsidRDefault="006E6C47" w:rsidP="006E6C47">
      <w:pPr>
        <w:sectPr w:rsidR="006E6C47" w:rsidRPr="007F08B6">
          <w:pgSz w:w="11906" w:h="16838"/>
          <w:pgMar w:top="1440" w:right="1440" w:bottom="1440" w:left="1440" w:header="708" w:footer="708" w:gutter="0"/>
          <w:cols w:space="708"/>
          <w:docGrid w:linePitch="360"/>
        </w:sectPr>
      </w:pPr>
      <w:r w:rsidRPr="007F08B6">
        <w:tab/>
      </w:r>
    </w:p>
    <w:p w14:paraId="3FBC541E" w14:textId="288380FC" w:rsidR="00466235" w:rsidRDefault="00466235" w:rsidP="00466235">
      <w:pPr>
        <w:pStyle w:val="Caption"/>
        <w:keepNext/>
      </w:pPr>
      <w:bookmarkStart w:id="227" w:name="_Toc73382067"/>
      <w:r>
        <w:lastRenderedPageBreak/>
        <w:t xml:space="preserve">Table </w:t>
      </w:r>
      <w:r w:rsidR="004F2F2A">
        <w:fldChar w:fldCharType="begin"/>
      </w:r>
      <w:r w:rsidR="004F2F2A">
        <w:instrText xml:space="preserve"> SEQ Table \* ARABIC </w:instrText>
      </w:r>
      <w:r w:rsidR="004F2F2A">
        <w:fldChar w:fldCharType="separate"/>
      </w:r>
      <w:r w:rsidR="00A2308A">
        <w:rPr>
          <w:noProof/>
        </w:rPr>
        <w:t>20</w:t>
      </w:r>
      <w:r w:rsidR="004F2F2A">
        <w:rPr>
          <w:noProof/>
        </w:rPr>
        <w:fldChar w:fldCharType="end"/>
      </w:r>
      <w:r>
        <w:t xml:space="preserve"> List Types of Abdominal Abnormalities included in the Study.</w:t>
      </w:r>
      <w:bookmarkEnd w:id="227"/>
    </w:p>
    <w:tbl>
      <w:tblPr>
        <w:tblStyle w:val="TableGrid"/>
        <w:tblW w:w="0" w:type="auto"/>
        <w:tblLook w:val="04A0" w:firstRow="1" w:lastRow="0" w:firstColumn="1" w:lastColumn="0" w:noHBand="0" w:noVBand="1"/>
      </w:tblPr>
      <w:tblGrid>
        <w:gridCol w:w="4642"/>
        <w:gridCol w:w="2243"/>
      </w:tblGrid>
      <w:tr w:rsidR="006E6C47" w:rsidRPr="007F08B6" w14:paraId="7121B8AC" w14:textId="77777777" w:rsidTr="008505FE">
        <w:trPr>
          <w:trHeight w:val="352"/>
        </w:trPr>
        <w:tc>
          <w:tcPr>
            <w:tcW w:w="4642" w:type="dxa"/>
            <w:noWrap/>
            <w:hideMark/>
          </w:tcPr>
          <w:p w14:paraId="0F029738" w14:textId="77777777" w:rsidR="006E6C47" w:rsidRPr="007F08B6" w:rsidRDefault="006E6C47" w:rsidP="008505FE">
            <w:r w:rsidRPr="007F08B6">
              <w:t>Abdominal Anomalies</w:t>
            </w:r>
          </w:p>
        </w:tc>
        <w:tc>
          <w:tcPr>
            <w:tcW w:w="2243" w:type="dxa"/>
            <w:noWrap/>
            <w:hideMark/>
          </w:tcPr>
          <w:p w14:paraId="717002A0"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1F86D6C4" w14:textId="77777777" w:rsidTr="008505FE">
        <w:trPr>
          <w:trHeight w:val="352"/>
        </w:trPr>
        <w:tc>
          <w:tcPr>
            <w:tcW w:w="4642" w:type="dxa"/>
            <w:noWrap/>
            <w:hideMark/>
          </w:tcPr>
          <w:p w14:paraId="35B684C3" w14:textId="77777777" w:rsidR="006E6C47" w:rsidRPr="007F08B6" w:rsidRDefault="006E6C47" w:rsidP="008505FE">
            <w:r w:rsidRPr="007F08B6">
              <w:t>Exomphalos</w:t>
            </w:r>
          </w:p>
        </w:tc>
        <w:tc>
          <w:tcPr>
            <w:tcW w:w="2243" w:type="dxa"/>
            <w:noWrap/>
            <w:hideMark/>
          </w:tcPr>
          <w:p w14:paraId="3610046F" w14:textId="77777777" w:rsidR="006E6C47" w:rsidRPr="007F08B6" w:rsidRDefault="006E6C47" w:rsidP="008505FE">
            <w:pPr>
              <w:jc w:val="center"/>
            </w:pPr>
            <w:r w:rsidRPr="007F08B6">
              <w:t>19</w:t>
            </w:r>
          </w:p>
        </w:tc>
      </w:tr>
      <w:tr w:rsidR="006E6C47" w:rsidRPr="007F08B6" w14:paraId="6C0087AE" w14:textId="77777777" w:rsidTr="008505FE">
        <w:trPr>
          <w:trHeight w:val="352"/>
        </w:trPr>
        <w:tc>
          <w:tcPr>
            <w:tcW w:w="4642" w:type="dxa"/>
            <w:noWrap/>
            <w:hideMark/>
          </w:tcPr>
          <w:p w14:paraId="12E9D8C6" w14:textId="77777777" w:rsidR="006E6C47" w:rsidRPr="007F08B6" w:rsidRDefault="006E6C47" w:rsidP="008505FE">
            <w:r w:rsidRPr="007F08B6">
              <w:t>Abdominal Cysts</w:t>
            </w:r>
          </w:p>
        </w:tc>
        <w:tc>
          <w:tcPr>
            <w:tcW w:w="2243" w:type="dxa"/>
            <w:noWrap/>
            <w:hideMark/>
          </w:tcPr>
          <w:p w14:paraId="302DE6EB" w14:textId="77777777" w:rsidR="006E6C47" w:rsidRPr="007F08B6" w:rsidRDefault="006E6C47" w:rsidP="008505FE">
            <w:pPr>
              <w:jc w:val="center"/>
            </w:pPr>
            <w:r w:rsidRPr="007F08B6">
              <w:t>47</w:t>
            </w:r>
          </w:p>
        </w:tc>
      </w:tr>
      <w:tr w:rsidR="006E6C47" w:rsidRPr="007F08B6" w14:paraId="247A2810" w14:textId="77777777" w:rsidTr="008505FE">
        <w:trPr>
          <w:trHeight w:val="308"/>
        </w:trPr>
        <w:tc>
          <w:tcPr>
            <w:tcW w:w="4642" w:type="dxa"/>
            <w:noWrap/>
            <w:hideMark/>
          </w:tcPr>
          <w:p w14:paraId="6B6214E5" w14:textId="77777777" w:rsidR="006E6C47" w:rsidRPr="007F08B6" w:rsidRDefault="006E6C47" w:rsidP="008505FE">
            <w:r w:rsidRPr="007F08B6">
              <w:t>TOF</w:t>
            </w:r>
          </w:p>
        </w:tc>
        <w:tc>
          <w:tcPr>
            <w:tcW w:w="2243" w:type="dxa"/>
            <w:noWrap/>
            <w:hideMark/>
          </w:tcPr>
          <w:p w14:paraId="2CC88A9B" w14:textId="77777777" w:rsidR="006E6C47" w:rsidRPr="007F08B6" w:rsidRDefault="006E6C47" w:rsidP="008505FE">
            <w:pPr>
              <w:jc w:val="center"/>
            </w:pPr>
            <w:r w:rsidRPr="007F08B6">
              <w:t>23</w:t>
            </w:r>
          </w:p>
        </w:tc>
      </w:tr>
      <w:tr w:rsidR="006E6C47" w:rsidRPr="007F08B6" w14:paraId="0425144D" w14:textId="77777777" w:rsidTr="008505FE">
        <w:trPr>
          <w:trHeight w:val="352"/>
        </w:trPr>
        <w:tc>
          <w:tcPr>
            <w:tcW w:w="4642" w:type="dxa"/>
            <w:noWrap/>
            <w:hideMark/>
          </w:tcPr>
          <w:p w14:paraId="7D5FB9C9" w14:textId="77777777" w:rsidR="006E6C47" w:rsidRPr="007F08B6" w:rsidRDefault="006E6C47" w:rsidP="008505FE">
            <w:r w:rsidRPr="007F08B6">
              <w:t>Laryngeal Atresia</w:t>
            </w:r>
          </w:p>
        </w:tc>
        <w:tc>
          <w:tcPr>
            <w:tcW w:w="2243" w:type="dxa"/>
            <w:noWrap/>
            <w:hideMark/>
          </w:tcPr>
          <w:p w14:paraId="5C675B44" w14:textId="77777777" w:rsidR="006E6C47" w:rsidRPr="007F08B6" w:rsidRDefault="006E6C47" w:rsidP="008505FE">
            <w:pPr>
              <w:jc w:val="center"/>
            </w:pPr>
            <w:r w:rsidRPr="007F08B6">
              <w:t>1</w:t>
            </w:r>
          </w:p>
        </w:tc>
      </w:tr>
      <w:tr w:rsidR="006E6C47" w:rsidRPr="007F08B6" w14:paraId="118E6520" w14:textId="77777777" w:rsidTr="008505FE">
        <w:trPr>
          <w:trHeight w:val="352"/>
        </w:trPr>
        <w:tc>
          <w:tcPr>
            <w:tcW w:w="4642" w:type="dxa"/>
            <w:noWrap/>
            <w:hideMark/>
          </w:tcPr>
          <w:p w14:paraId="1D888439" w14:textId="77777777" w:rsidR="006E6C47" w:rsidRPr="007F08B6" w:rsidRDefault="006E6C47" w:rsidP="008505FE">
            <w:r w:rsidRPr="007F08B6">
              <w:t>Gastroschisis</w:t>
            </w:r>
          </w:p>
        </w:tc>
        <w:tc>
          <w:tcPr>
            <w:tcW w:w="2243" w:type="dxa"/>
            <w:noWrap/>
            <w:hideMark/>
          </w:tcPr>
          <w:p w14:paraId="194545AB" w14:textId="77777777" w:rsidR="006E6C47" w:rsidRPr="007F08B6" w:rsidRDefault="006E6C47" w:rsidP="008505FE">
            <w:pPr>
              <w:jc w:val="center"/>
            </w:pPr>
            <w:r w:rsidRPr="007F08B6">
              <w:t>4</w:t>
            </w:r>
          </w:p>
        </w:tc>
      </w:tr>
      <w:tr w:rsidR="006E6C47" w:rsidRPr="007F08B6" w14:paraId="19BDEC03" w14:textId="77777777" w:rsidTr="008505FE">
        <w:trPr>
          <w:trHeight w:val="352"/>
        </w:trPr>
        <w:tc>
          <w:tcPr>
            <w:tcW w:w="4642" w:type="dxa"/>
            <w:noWrap/>
            <w:hideMark/>
          </w:tcPr>
          <w:p w14:paraId="1ECA325A" w14:textId="77777777" w:rsidR="006E6C47" w:rsidRPr="007F08B6" w:rsidRDefault="006E6C47" w:rsidP="008505FE">
            <w:r w:rsidRPr="007F08B6">
              <w:t>Duodenal Atresia</w:t>
            </w:r>
          </w:p>
        </w:tc>
        <w:tc>
          <w:tcPr>
            <w:tcW w:w="2243" w:type="dxa"/>
            <w:noWrap/>
            <w:hideMark/>
          </w:tcPr>
          <w:p w14:paraId="4DFA633D" w14:textId="77777777" w:rsidR="006E6C47" w:rsidRPr="007F08B6" w:rsidRDefault="006E6C47" w:rsidP="008505FE">
            <w:pPr>
              <w:jc w:val="center"/>
            </w:pPr>
            <w:r w:rsidRPr="007F08B6">
              <w:t>9</w:t>
            </w:r>
          </w:p>
        </w:tc>
      </w:tr>
      <w:tr w:rsidR="006E6C47" w:rsidRPr="007F08B6" w14:paraId="21856C45" w14:textId="77777777" w:rsidTr="008505FE">
        <w:trPr>
          <w:trHeight w:val="352"/>
        </w:trPr>
        <w:tc>
          <w:tcPr>
            <w:tcW w:w="4642" w:type="dxa"/>
            <w:noWrap/>
            <w:hideMark/>
          </w:tcPr>
          <w:p w14:paraId="2613E231" w14:textId="77777777" w:rsidR="006E6C47" w:rsidRPr="007F08B6" w:rsidRDefault="006E6C47" w:rsidP="008505FE">
            <w:r w:rsidRPr="007F08B6">
              <w:t>Ascites</w:t>
            </w:r>
          </w:p>
        </w:tc>
        <w:tc>
          <w:tcPr>
            <w:tcW w:w="2243" w:type="dxa"/>
            <w:noWrap/>
            <w:hideMark/>
          </w:tcPr>
          <w:p w14:paraId="63D946FE" w14:textId="77777777" w:rsidR="006E6C47" w:rsidRPr="007F08B6" w:rsidRDefault="006E6C47" w:rsidP="008505FE">
            <w:pPr>
              <w:jc w:val="center"/>
            </w:pPr>
            <w:r w:rsidRPr="007F08B6">
              <w:t>2</w:t>
            </w:r>
          </w:p>
        </w:tc>
      </w:tr>
      <w:tr w:rsidR="006E6C47" w:rsidRPr="007F08B6" w14:paraId="1DB5E2B7" w14:textId="77777777" w:rsidTr="008505FE">
        <w:trPr>
          <w:trHeight w:val="352"/>
        </w:trPr>
        <w:tc>
          <w:tcPr>
            <w:tcW w:w="4642" w:type="dxa"/>
            <w:noWrap/>
            <w:hideMark/>
          </w:tcPr>
          <w:p w14:paraId="16975F6C" w14:textId="77777777" w:rsidR="006E6C47" w:rsidRPr="007F08B6" w:rsidRDefault="006E6C47" w:rsidP="008505FE">
            <w:r w:rsidRPr="007F08B6">
              <w:t>Miscellaneous</w:t>
            </w:r>
          </w:p>
        </w:tc>
        <w:tc>
          <w:tcPr>
            <w:tcW w:w="2243" w:type="dxa"/>
            <w:noWrap/>
            <w:hideMark/>
          </w:tcPr>
          <w:p w14:paraId="4834693B" w14:textId="77777777" w:rsidR="006E6C47" w:rsidRPr="007F08B6" w:rsidRDefault="006E6C47" w:rsidP="008505FE">
            <w:pPr>
              <w:jc w:val="center"/>
            </w:pPr>
            <w:r w:rsidRPr="007F08B6">
              <w:t>18</w:t>
            </w:r>
          </w:p>
        </w:tc>
      </w:tr>
      <w:tr w:rsidR="006E6C47" w:rsidRPr="007F08B6" w14:paraId="014F1CA1" w14:textId="77777777" w:rsidTr="008505FE">
        <w:trPr>
          <w:trHeight w:val="352"/>
        </w:trPr>
        <w:tc>
          <w:tcPr>
            <w:tcW w:w="4642" w:type="dxa"/>
            <w:noWrap/>
            <w:hideMark/>
          </w:tcPr>
          <w:p w14:paraId="65C737A2" w14:textId="77777777" w:rsidR="006E6C47" w:rsidRPr="007F08B6" w:rsidRDefault="006E6C47" w:rsidP="008505FE">
            <w:r w:rsidRPr="007F08B6">
              <w:t>Situs Inverses</w:t>
            </w:r>
          </w:p>
        </w:tc>
        <w:tc>
          <w:tcPr>
            <w:tcW w:w="2243" w:type="dxa"/>
            <w:noWrap/>
            <w:hideMark/>
          </w:tcPr>
          <w:p w14:paraId="26AE21B0" w14:textId="77777777" w:rsidR="006E6C47" w:rsidRPr="007F08B6" w:rsidRDefault="006E6C47" w:rsidP="008505FE">
            <w:pPr>
              <w:jc w:val="center"/>
            </w:pPr>
            <w:r w:rsidRPr="007F08B6">
              <w:t>5</w:t>
            </w:r>
          </w:p>
        </w:tc>
      </w:tr>
      <w:tr w:rsidR="006E6C47" w:rsidRPr="007F08B6" w14:paraId="3A807A30" w14:textId="77777777" w:rsidTr="008505FE">
        <w:trPr>
          <w:trHeight w:val="352"/>
        </w:trPr>
        <w:tc>
          <w:tcPr>
            <w:tcW w:w="4642" w:type="dxa"/>
            <w:noWrap/>
            <w:hideMark/>
          </w:tcPr>
          <w:p w14:paraId="530A0F19" w14:textId="77777777" w:rsidR="006E6C47" w:rsidRPr="007F08B6" w:rsidRDefault="006E6C47" w:rsidP="008505FE">
            <w:r w:rsidRPr="007F08B6">
              <w:t>Total</w:t>
            </w:r>
          </w:p>
        </w:tc>
        <w:tc>
          <w:tcPr>
            <w:tcW w:w="2243" w:type="dxa"/>
            <w:noWrap/>
            <w:hideMark/>
          </w:tcPr>
          <w:p w14:paraId="43F21E48" w14:textId="77777777" w:rsidR="006E6C47" w:rsidRPr="007F08B6" w:rsidRDefault="006E6C47" w:rsidP="008505FE">
            <w:pPr>
              <w:jc w:val="center"/>
            </w:pPr>
            <w:r w:rsidRPr="007F08B6">
              <w:t>128</w:t>
            </w:r>
          </w:p>
        </w:tc>
      </w:tr>
    </w:tbl>
    <w:p w14:paraId="6DDC4898"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64C24D39" w14:textId="019D1842" w:rsidR="00466235" w:rsidRDefault="00466235" w:rsidP="00466235">
      <w:pPr>
        <w:pStyle w:val="Caption"/>
        <w:keepNext/>
      </w:pPr>
      <w:bookmarkStart w:id="228" w:name="_Toc73382068"/>
      <w:r>
        <w:lastRenderedPageBreak/>
        <w:t xml:space="preserve">Table </w:t>
      </w:r>
      <w:r w:rsidR="004F2F2A">
        <w:fldChar w:fldCharType="begin"/>
      </w:r>
      <w:r w:rsidR="004F2F2A">
        <w:instrText xml:space="preserve"> SEQ Table \* ARABIC </w:instrText>
      </w:r>
      <w:r w:rsidR="004F2F2A">
        <w:fldChar w:fldCharType="separate"/>
      </w:r>
      <w:r w:rsidR="00A2308A">
        <w:rPr>
          <w:noProof/>
        </w:rPr>
        <w:t>21</w:t>
      </w:r>
      <w:r w:rsidR="004F2F2A">
        <w:rPr>
          <w:noProof/>
        </w:rPr>
        <w:fldChar w:fldCharType="end"/>
      </w:r>
      <w:r>
        <w:t xml:space="preserve"> List Associated Abnormalities with Oesophageal Atresia.</w:t>
      </w:r>
      <w:bookmarkEnd w:id="228"/>
    </w:p>
    <w:tbl>
      <w:tblPr>
        <w:tblStyle w:val="TableGrid"/>
        <w:tblW w:w="0" w:type="auto"/>
        <w:tblLook w:val="04A0" w:firstRow="1" w:lastRow="0" w:firstColumn="1" w:lastColumn="0" w:noHBand="0" w:noVBand="1"/>
      </w:tblPr>
      <w:tblGrid>
        <w:gridCol w:w="6519"/>
        <w:gridCol w:w="2497"/>
      </w:tblGrid>
      <w:tr w:rsidR="006E6C47" w:rsidRPr="007F08B6" w14:paraId="2648A89A" w14:textId="77777777" w:rsidTr="008505FE">
        <w:trPr>
          <w:trHeight w:val="320"/>
        </w:trPr>
        <w:tc>
          <w:tcPr>
            <w:tcW w:w="6519" w:type="dxa"/>
            <w:noWrap/>
            <w:hideMark/>
          </w:tcPr>
          <w:p w14:paraId="5FC60AF2" w14:textId="77777777" w:rsidR="006E6C47" w:rsidRPr="007F08B6" w:rsidRDefault="006E6C47" w:rsidP="008505FE">
            <w:r w:rsidRPr="007F08B6">
              <w:t>Associated Abnormalities</w:t>
            </w:r>
          </w:p>
        </w:tc>
        <w:tc>
          <w:tcPr>
            <w:tcW w:w="2497" w:type="dxa"/>
            <w:noWrap/>
            <w:hideMark/>
          </w:tcPr>
          <w:p w14:paraId="4B9ECDC4"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0432D445" w14:textId="77777777" w:rsidTr="008505FE">
        <w:trPr>
          <w:trHeight w:val="320"/>
        </w:trPr>
        <w:tc>
          <w:tcPr>
            <w:tcW w:w="6519" w:type="dxa"/>
            <w:noWrap/>
            <w:hideMark/>
          </w:tcPr>
          <w:p w14:paraId="4C78F1F6" w14:textId="77777777" w:rsidR="006E6C47" w:rsidRPr="007F08B6" w:rsidRDefault="006E6C47" w:rsidP="008505FE">
            <w:r w:rsidRPr="007F08B6">
              <w:t>Fistulous Connection</w:t>
            </w:r>
          </w:p>
        </w:tc>
        <w:tc>
          <w:tcPr>
            <w:tcW w:w="2497" w:type="dxa"/>
            <w:noWrap/>
            <w:hideMark/>
          </w:tcPr>
          <w:p w14:paraId="56E75849" w14:textId="77777777" w:rsidR="006E6C47" w:rsidRPr="007F08B6" w:rsidRDefault="006E6C47" w:rsidP="008505FE">
            <w:pPr>
              <w:jc w:val="center"/>
            </w:pPr>
            <w:r w:rsidRPr="007F08B6">
              <w:t>11 (2 confirmed postnatally)</w:t>
            </w:r>
          </w:p>
        </w:tc>
      </w:tr>
      <w:tr w:rsidR="006E6C47" w:rsidRPr="007F08B6" w14:paraId="2915C7DC" w14:textId="77777777" w:rsidTr="008505FE">
        <w:trPr>
          <w:trHeight w:val="320"/>
        </w:trPr>
        <w:tc>
          <w:tcPr>
            <w:tcW w:w="6519" w:type="dxa"/>
            <w:noWrap/>
            <w:hideMark/>
          </w:tcPr>
          <w:p w14:paraId="2D061630" w14:textId="77777777" w:rsidR="006E6C47" w:rsidRPr="007F08B6" w:rsidRDefault="006E6C47" w:rsidP="008505FE">
            <w:r w:rsidRPr="007F08B6">
              <w:t>Large Bladder</w:t>
            </w:r>
          </w:p>
        </w:tc>
        <w:tc>
          <w:tcPr>
            <w:tcW w:w="2497" w:type="dxa"/>
            <w:noWrap/>
            <w:hideMark/>
          </w:tcPr>
          <w:p w14:paraId="5D8DEEFA" w14:textId="77777777" w:rsidR="006E6C47" w:rsidRPr="007F08B6" w:rsidRDefault="006E6C47" w:rsidP="008505FE">
            <w:pPr>
              <w:jc w:val="center"/>
            </w:pPr>
            <w:r w:rsidRPr="007F08B6">
              <w:t>1</w:t>
            </w:r>
          </w:p>
        </w:tc>
      </w:tr>
      <w:tr w:rsidR="006E6C47" w:rsidRPr="007F08B6" w14:paraId="04DE2826" w14:textId="77777777" w:rsidTr="008505FE">
        <w:trPr>
          <w:trHeight w:val="320"/>
        </w:trPr>
        <w:tc>
          <w:tcPr>
            <w:tcW w:w="6519" w:type="dxa"/>
            <w:noWrap/>
            <w:hideMark/>
          </w:tcPr>
          <w:p w14:paraId="43A110FF" w14:textId="77777777" w:rsidR="006E6C47" w:rsidRPr="007F08B6" w:rsidRDefault="006E6C47" w:rsidP="008505FE">
            <w:r w:rsidRPr="007F08B6">
              <w:t xml:space="preserve">Hydronephrosis "Bilateral" </w:t>
            </w:r>
          </w:p>
        </w:tc>
        <w:tc>
          <w:tcPr>
            <w:tcW w:w="2497" w:type="dxa"/>
            <w:noWrap/>
            <w:hideMark/>
          </w:tcPr>
          <w:p w14:paraId="1515EAD2" w14:textId="77777777" w:rsidR="006E6C47" w:rsidRPr="007F08B6" w:rsidRDefault="006E6C47" w:rsidP="008505FE">
            <w:pPr>
              <w:jc w:val="center"/>
            </w:pPr>
            <w:r w:rsidRPr="007F08B6">
              <w:t>1</w:t>
            </w:r>
          </w:p>
        </w:tc>
      </w:tr>
      <w:tr w:rsidR="006E6C47" w:rsidRPr="007F08B6" w14:paraId="7375C138" w14:textId="77777777" w:rsidTr="008505FE">
        <w:trPr>
          <w:trHeight w:val="680"/>
        </w:trPr>
        <w:tc>
          <w:tcPr>
            <w:tcW w:w="6519" w:type="dxa"/>
            <w:hideMark/>
          </w:tcPr>
          <w:p w14:paraId="59B6F393" w14:textId="77777777" w:rsidR="006E6C47" w:rsidRPr="007F08B6" w:rsidRDefault="006E6C47" w:rsidP="008505FE">
            <w:r w:rsidRPr="007F08B6">
              <w:t>Right Duplex kidney with hydronephrosis and Ureterocoele</w:t>
            </w:r>
            <w:r w:rsidRPr="007F08B6">
              <w:br/>
              <w:t>Laryngeal atresia case</w:t>
            </w:r>
          </w:p>
        </w:tc>
        <w:tc>
          <w:tcPr>
            <w:tcW w:w="2497" w:type="dxa"/>
            <w:noWrap/>
            <w:hideMark/>
          </w:tcPr>
          <w:p w14:paraId="5AAB29F7" w14:textId="77777777" w:rsidR="006E6C47" w:rsidRPr="007F08B6" w:rsidRDefault="006E6C47" w:rsidP="008505FE">
            <w:pPr>
              <w:jc w:val="center"/>
            </w:pPr>
            <w:r w:rsidRPr="007F08B6">
              <w:t>1</w:t>
            </w:r>
          </w:p>
        </w:tc>
      </w:tr>
      <w:tr w:rsidR="006E6C47" w:rsidRPr="007F08B6" w14:paraId="127474CE" w14:textId="77777777" w:rsidTr="008505FE">
        <w:trPr>
          <w:trHeight w:val="320"/>
        </w:trPr>
        <w:tc>
          <w:tcPr>
            <w:tcW w:w="6519" w:type="dxa"/>
            <w:noWrap/>
            <w:hideMark/>
          </w:tcPr>
          <w:p w14:paraId="07826F0B" w14:textId="77777777" w:rsidR="006E6C47" w:rsidRPr="007F08B6" w:rsidRDefault="006E6C47" w:rsidP="008505FE">
            <w:r w:rsidRPr="007F08B6">
              <w:t>Subcutaneous Oedema (Laryngeal atresia case)</w:t>
            </w:r>
          </w:p>
        </w:tc>
        <w:tc>
          <w:tcPr>
            <w:tcW w:w="2497" w:type="dxa"/>
            <w:noWrap/>
            <w:hideMark/>
          </w:tcPr>
          <w:p w14:paraId="31EAA97A" w14:textId="77777777" w:rsidR="006E6C47" w:rsidRPr="007F08B6" w:rsidRDefault="006E6C47" w:rsidP="008505FE">
            <w:pPr>
              <w:jc w:val="center"/>
            </w:pPr>
            <w:r w:rsidRPr="007F08B6">
              <w:t>1</w:t>
            </w:r>
          </w:p>
        </w:tc>
      </w:tr>
      <w:tr w:rsidR="006E6C47" w:rsidRPr="007F08B6" w14:paraId="66CE25B9" w14:textId="77777777" w:rsidTr="008505FE">
        <w:trPr>
          <w:trHeight w:val="320"/>
        </w:trPr>
        <w:tc>
          <w:tcPr>
            <w:tcW w:w="6519" w:type="dxa"/>
            <w:noWrap/>
            <w:hideMark/>
          </w:tcPr>
          <w:p w14:paraId="18B1C141" w14:textId="77777777" w:rsidR="006E6C47" w:rsidRPr="007F08B6" w:rsidRDefault="006E6C47" w:rsidP="008505FE">
            <w:r w:rsidRPr="007F08B6">
              <w:t>Short Long Bones</w:t>
            </w:r>
          </w:p>
        </w:tc>
        <w:tc>
          <w:tcPr>
            <w:tcW w:w="2497" w:type="dxa"/>
            <w:noWrap/>
            <w:hideMark/>
          </w:tcPr>
          <w:p w14:paraId="764F99DA" w14:textId="77777777" w:rsidR="006E6C47" w:rsidRPr="007F08B6" w:rsidRDefault="006E6C47" w:rsidP="008505FE">
            <w:pPr>
              <w:jc w:val="center"/>
            </w:pPr>
            <w:r w:rsidRPr="007F08B6">
              <w:t>1</w:t>
            </w:r>
          </w:p>
        </w:tc>
      </w:tr>
      <w:tr w:rsidR="006E6C47" w:rsidRPr="007F08B6" w14:paraId="2EBD0F4D" w14:textId="77777777" w:rsidTr="008505FE">
        <w:trPr>
          <w:trHeight w:val="320"/>
        </w:trPr>
        <w:tc>
          <w:tcPr>
            <w:tcW w:w="6519" w:type="dxa"/>
            <w:noWrap/>
            <w:hideMark/>
          </w:tcPr>
          <w:p w14:paraId="0D8A08D8" w14:textId="77777777" w:rsidR="006E6C47" w:rsidRPr="007F08B6" w:rsidRDefault="006E6C47" w:rsidP="008505FE">
            <w:r w:rsidRPr="007F08B6">
              <w:t>Hypoplastic Left Heart and Hepatomegaly</w:t>
            </w:r>
          </w:p>
        </w:tc>
        <w:tc>
          <w:tcPr>
            <w:tcW w:w="2497" w:type="dxa"/>
            <w:noWrap/>
            <w:hideMark/>
          </w:tcPr>
          <w:p w14:paraId="038209C2" w14:textId="77777777" w:rsidR="006E6C47" w:rsidRPr="007F08B6" w:rsidRDefault="006E6C47" w:rsidP="008505FE">
            <w:pPr>
              <w:jc w:val="center"/>
            </w:pPr>
            <w:r w:rsidRPr="007F08B6">
              <w:t>1</w:t>
            </w:r>
          </w:p>
        </w:tc>
      </w:tr>
    </w:tbl>
    <w:p w14:paraId="2600BCD0"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69A0A322" w14:textId="1B77DDC0" w:rsidR="00466235" w:rsidRDefault="00466235" w:rsidP="00466235">
      <w:pPr>
        <w:pStyle w:val="Caption"/>
        <w:keepNext/>
      </w:pPr>
      <w:bookmarkStart w:id="229" w:name="_Toc73382069"/>
      <w:r>
        <w:lastRenderedPageBreak/>
        <w:t xml:space="preserve">Table </w:t>
      </w:r>
      <w:r w:rsidR="004F2F2A">
        <w:fldChar w:fldCharType="begin"/>
      </w:r>
      <w:r w:rsidR="004F2F2A">
        <w:instrText xml:space="preserve"> SEQ Table \* ARABIC </w:instrText>
      </w:r>
      <w:r w:rsidR="004F2F2A">
        <w:fldChar w:fldCharType="separate"/>
      </w:r>
      <w:r w:rsidR="00A2308A">
        <w:rPr>
          <w:noProof/>
        </w:rPr>
        <w:t>22</w:t>
      </w:r>
      <w:r w:rsidR="004F2F2A">
        <w:rPr>
          <w:noProof/>
        </w:rPr>
        <w:fldChar w:fldCharType="end"/>
      </w:r>
      <w:r>
        <w:t xml:space="preserve"> List Associated Abnormalities with Exomphalos.</w:t>
      </w:r>
      <w:bookmarkEnd w:id="229"/>
    </w:p>
    <w:tbl>
      <w:tblPr>
        <w:tblStyle w:val="TableGrid"/>
        <w:tblW w:w="0" w:type="auto"/>
        <w:tblLook w:val="04A0" w:firstRow="1" w:lastRow="0" w:firstColumn="1" w:lastColumn="0" w:noHBand="0" w:noVBand="1"/>
      </w:tblPr>
      <w:tblGrid>
        <w:gridCol w:w="6519"/>
        <w:gridCol w:w="2497"/>
      </w:tblGrid>
      <w:tr w:rsidR="006E6C47" w:rsidRPr="007F08B6" w14:paraId="436D7178" w14:textId="77777777" w:rsidTr="008505FE">
        <w:trPr>
          <w:trHeight w:val="320"/>
        </w:trPr>
        <w:tc>
          <w:tcPr>
            <w:tcW w:w="6519" w:type="dxa"/>
            <w:noWrap/>
            <w:hideMark/>
          </w:tcPr>
          <w:p w14:paraId="26D33E21" w14:textId="77777777" w:rsidR="006E6C47" w:rsidRPr="007F08B6" w:rsidRDefault="006E6C47" w:rsidP="008505FE">
            <w:r w:rsidRPr="007F08B6">
              <w:t>Associated Abnormalities</w:t>
            </w:r>
          </w:p>
        </w:tc>
        <w:tc>
          <w:tcPr>
            <w:tcW w:w="2497" w:type="dxa"/>
            <w:noWrap/>
            <w:hideMark/>
          </w:tcPr>
          <w:p w14:paraId="1103374E"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340C9827" w14:textId="77777777" w:rsidTr="008505FE">
        <w:trPr>
          <w:trHeight w:val="320"/>
        </w:trPr>
        <w:tc>
          <w:tcPr>
            <w:tcW w:w="6519" w:type="dxa"/>
            <w:noWrap/>
            <w:hideMark/>
          </w:tcPr>
          <w:p w14:paraId="58A6E308" w14:textId="77777777" w:rsidR="006E6C47" w:rsidRPr="007F08B6" w:rsidRDefault="006E6C47" w:rsidP="008505FE">
            <w:r w:rsidRPr="007F08B6">
              <w:t>Inguinal Hernia (confirmed postnatally)</w:t>
            </w:r>
          </w:p>
        </w:tc>
        <w:tc>
          <w:tcPr>
            <w:tcW w:w="2497" w:type="dxa"/>
            <w:noWrap/>
            <w:hideMark/>
          </w:tcPr>
          <w:p w14:paraId="15608CF7" w14:textId="77777777" w:rsidR="006E6C47" w:rsidRPr="007F08B6" w:rsidRDefault="006E6C47" w:rsidP="008505FE">
            <w:pPr>
              <w:jc w:val="center"/>
            </w:pPr>
            <w:r w:rsidRPr="007F08B6">
              <w:t>1</w:t>
            </w:r>
          </w:p>
        </w:tc>
      </w:tr>
      <w:tr w:rsidR="006E6C47" w:rsidRPr="007F08B6" w14:paraId="57C93104" w14:textId="77777777" w:rsidTr="008505FE">
        <w:trPr>
          <w:trHeight w:val="320"/>
        </w:trPr>
        <w:tc>
          <w:tcPr>
            <w:tcW w:w="6519" w:type="dxa"/>
            <w:noWrap/>
            <w:hideMark/>
          </w:tcPr>
          <w:p w14:paraId="6235E163" w14:textId="77777777" w:rsidR="006E6C47" w:rsidRPr="007F08B6" w:rsidRDefault="006E6C47" w:rsidP="008505FE">
            <w:r w:rsidRPr="007F08B6">
              <w:t>Tetralogy of Fallot and Ascites (confirmed postnatally)</w:t>
            </w:r>
          </w:p>
        </w:tc>
        <w:tc>
          <w:tcPr>
            <w:tcW w:w="2497" w:type="dxa"/>
            <w:noWrap/>
            <w:hideMark/>
          </w:tcPr>
          <w:p w14:paraId="48148F45" w14:textId="77777777" w:rsidR="006E6C47" w:rsidRPr="007F08B6" w:rsidRDefault="006E6C47" w:rsidP="008505FE">
            <w:pPr>
              <w:jc w:val="center"/>
            </w:pPr>
            <w:r w:rsidRPr="007F08B6">
              <w:t>1</w:t>
            </w:r>
          </w:p>
        </w:tc>
      </w:tr>
      <w:tr w:rsidR="006E6C47" w:rsidRPr="007F08B6" w14:paraId="6A8B029D" w14:textId="77777777" w:rsidTr="008505FE">
        <w:trPr>
          <w:trHeight w:val="320"/>
        </w:trPr>
        <w:tc>
          <w:tcPr>
            <w:tcW w:w="6519" w:type="dxa"/>
            <w:noWrap/>
            <w:hideMark/>
          </w:tcPr>
          <w:p w14:paraId="5C6A5652" w14:textId="77777777" w:rsidR="006E6C47" w:rsidRPr="007F08B6" w:rsidRDefault="006E6C47" w:rsidP="008505FE">
            <w:r w:rsidRPr="007F08B6">
              <w:t>Malrotation (confirmed postnatally)</w:t>
            </w:r>
          </w:p>
        </w:tc>
        <w:tc>
          <w:tcPr>
            <w:tcW w:w="2497" w:type="dxa"/>
            <w:noWrap/>
            <w:hideMark/>
          </w:tcPr>
          <w:p w14:paraId="767E68E5" w14:textId="77777777" w:rsidR="006E6C47" w:rsidRPr="007F08B6" w:rsidRDefault="006E6C47" w:rsidP="008505FE">
            <w:pPr>
              <w:jc w:val="center"/>
            </w:pPr>
            <w:r w:rsidRPr="007F08B6">
              <w:t>1</w:t>
            </w:r>
          </w:p>
        </w:tc>
      </w:tr>
      <w:tr w:rsidR="006E6C47" w:rsidRPr="007F08B6" w14:paraId="44A1CEF9" w14:textId="77777777" w:rsidTr="008505FE">
        <w:trPr>
          <w:trHeight w:val="320"/>
        </w:trPr>
        <w:tc>
          <w:tcPr>
            <w:tcW w:w="6519" w:type="dxa"/>
            <w:noWrap/>
            <w:hideMark/>
          </w:tcPr>
          <w:p w14:paraId="71F030C0" w14:textId="77777777" w:rsidR="006E6C47" w:rsidRPr="007F08B6" w:rsidRDefault="006E6C47" w:rsidP="008505FE">
            <w:r w:rsidRPr="007F08B6">
              <w:t>Beckwith Weidermann Syndrome (confirmed postnatally)</w:t>
            </w:r>
          </w:p>
        </w:tc>
        <w:tc>
          <w:tcPr>
            <w:tcW w:w="2497" w:type="dxa"/>
            <w:noWrap/>
            <w:hideMark/>
          </w:tcPr>
          <w:p w14:paraId="268B2F49" w14:textId="77777777" w:rsidR="006E6C47" w:rsidRPr="007F08B6" w:rsidRDefault="006E6C47" w:rsidP="008505FE">
            <w:pPr>
              <w:jc w:val="center"/>
            </w:pPr>
            <w:r w:rsidRPr="007F08B6">
              <w:t>1</w:t>
            </w:r>
          </w:p>
        </w:tc>
      </w:tr>
      <w:tr w:rsidR="006E6C47" w:rsidRPr="007F08B6" w14:paraId="6BDE4777" w14:textId="77777777" w:rsidTr="008505FE">
        <w:trPr>
          <w:trHeight w:val="320"/>
        </w:trPr>
        <w:tc>
          <w:tcPr>
            <w:tcW w:w="6519" w:type="dxa"/>
            <w:noWrap/>
            <w:hideMark/>
          </w:tcPr>
          <w:p w14:paraId="0E8DFCED" w14:textId="77777777" w:rsidR="006E6C47" w:rsidRPr="007F08B6" w:rsidRDefault="006E6C47" w:rsidP="008505FE">
            <w:r w:rsidRPr="007F08B6">
              <w:t>Spina Bifida and Chiari II formation</w:t>
            </w:r>
          </w:p>
        </w:tc>
        <w:tc>
          <w:tcPr>
            <w:tcW w:w="2497" w:type="dxa"/>
            <w:noWrap/>
            <w:hideMark/>
          </w:tcPr>
          <w:p w14:paraId="782CDB19" w14:textId="77777777" w:rsidR="006E6C47" w:rsidRPr="007F08B6" w:rsidRDefault="006E6C47" w:rsidP="008505FE">
            <w:pPr>
              <w:jc w:val="center"/>
            </w:pPr>
            <w:r w:rsidRPr="007F08B6">
              <w:t>1</w:t>
            </w:r>
          </w:p>
        </w:tc>
      </w:tr>
      <w:tr w:rsidR="006E6C47" w:rsidRPr="007F08B6" w14:paraId="64BB2871" w14:textId="77777777" w:rsidTr="008505FE">
        <w:trPr>
          <w:trHeight w:val="320"/>
        </w:trPr>
        <w:tc>
          <w:tcPr>
            <w:tcW w:w="6519" w:type="dxa"/>
            <w:noWrap/>
            <w:hideMark/>
          </w:tcPr>
          <w:p w14:paraId="496883F6" w14:textId="77777777" w:rsidR="006E6C47" w:rsidRPr="007F08B6" w:rsidRDefault="006E6C47" w:rsidP="008505FE">
            <w:r w:rsidRPr="007F08B6">
              <w:t>Colonic Atresia (confirmed postnatally)</w:t>
            </w:r>
          </w:p>
        </w:tc>
        <w:tc>
          <w:tcPr>
            <w:tcW w:w="2497" w:type="dxa"/>
            <w:noWrap/>
            <w:hideMark/>
          </w:tcPr>
          <w:p w14:paraId="499B4537" w14:textId="77777777" w:rsidR="006E6C47" w:rsidRPr="007F08B6" w:rsidRDefault="006E6C47" w:rsidP="008505FE">
            <w:pPr>
              <w:jc w:val="center"/>
            </w:pPr>
            <w:r w:rsidRPr="007F08B6">
              <w:t>1</w:t>
            </w:r>
          </w:p>
        </w:tc>
      </w:tr>
      <w:tr w:rsidR="006E6C47" w:rsidRPr="007F08B6" w14:paraId="725186AF" w14:textId="77777777" w:rsidTr="008505FE">
        <w:trPr>
          <w:trHeight w:val="320"/>
        </w:trPr>
        <w:tc>
          <w:tcPr>
            <w:tcW w:w="6519" w:type="dxa"/>
            <w:noWrap/>
            <w:hideMark/>
          </w:tcPr>
          <w:p w14:paraId="7B0B729B" w14:textId="77777777" w:rsidR="006E6C47" w:rsidRPr="007F08B6" w:rsidRDefault="006E6C47" w:rsidP="008505FE">
            <w:r w:rsidRPr="007F08B6">
              <w:t>Abnormal Placenta</w:t>
            </w:r>
          </w:p>
        </w:tc>
        <w:tc>
          <w:tcPr>
            <w:tcW w:w="2497" w:type="dxa"/>
            <w:noWrap/>
            <w:hideMark/>
          </w:tcPr>
          <w:p w14:paraId="0138924F" w14:textId="77777777" w:rsidR="006E6C47" w:rsidRPr="007F08B6" w:rsidRDefault="006E6C47" w:rsidP="008505FE">
            <w:pPr>
              <w:jc w:val="center"/>
            </w:pPr>
            <w:r w:rsidRPr="007F08B6">
              <w:t>1</w:t>
            </w:r>
          </w:p>
        </w:tc>
      </w:tr>
      <w:tr w:rsidR="006E6C47" w:rsidRPr="007F08B6" w14:paraId="3AB19011" w14:textId="77777777" w:rsidTr="008505FE">
        <w:trPr>
          <w:trHeight w:val="320"/>
        </w:trPr>
        <w:tc>
          <w:tcPr>
            <w:tcW w:w="6519" w:type="dxa"/>
            <w:noWrap/>
            <w:hideMark/>
          </w:tcPr>
          <w:p w14:paraId="3CA8EB4D" w14:textId="77777777" w:rsidR="006E6C47" w:rsidRPr="007F08B6" w:rsidRDefault="006E6C47" w:rsidP="008505FE">
            <w:r w:rsidRPr="007F08B6">
              <w:t>Bicornuate Uterus</w:t>
            </w:r>
          </w:p>
        </w:tc>
        <w:tc>
          <w:tcPr>
            <w:tcW w:w="2497" w:type="dxa"/>
            <w:noWrap/>
            <w:hideMark/>
          </w:tcPr>
          <w:p w14:paraId="3757B46D" w14:textId="77777777" w:rsidR="006E6C47" w:rsidRPr="007F08B6" w:rsidRDefault="006E6C47" w:rsidP="008505FE">
            <w:pPr>
              <w:jc w:val="center"/>
            </w:pPr>
            <w:r w:rsidRPr="007F08B6">
              <w:t>1</w:t>
            </w:r>
          </w:p>
        </w:tc>
      </w:tr>
      <w:tr w:rsidR="006E6C47" w:rsidRPr="007F08B6" w14:paraId="67BA83A9" w14:textId="77777777" w:rsidTr="008505FE">
        <w:trPr>
          <w:trHeight w:val="320"/>
        </w:trPr>
        <w:tc>
          <w:tcPr>
            <w:tcW w:w="6519" w:type="dxa"/>
            <w:noWrap/>
            <w:hideMark/>
          </w:tcPr>
          <w:p w14:paraId="48F0A72E" w14:textId="77777777" w:rsidR="006E6C47" w:rsidRPr="007F08B6" w:rsidRDefault="006E6C47" w:rsidP="008505FE">
            <w:r w:rsidRPr="007F08B6">
              <w:t>Renal Agenesis</w:t>
            </w:r>
          </w:p>
        </w:tc>
        <w:tc>
          <w:tcPr>
            <w:tcW w:w="2497" w:type="dxa"/>
            <w:noWrap/>
            <w:hideMark/>
          </w:tcPr>
          <w:p w14:paraId="534A62BB" w14:textId="77777777" w:rsidR="006E6C47" w:rsidRPr="007F08B6" w:rsidRDefault="006E6C47" w:rsidP="008505FE">
            <w:pPr>
              <w:jc w:val="center"/>
            </w:pPr>
            <w:r w:rsidRPr="007F08B6">
              <w:t>1</w:t>
            </w:r>
          </w:p>
        </w:tc>
      </w:tr>
      <w:tr w:rsidR="006E6C47" w:rsidRPr="007F08B6" w14:paraId="657FA74E" w14:textId="77777777" w:rsidTr="008505FE">
        <w:trPr>
          <w:trHeight w:val="320"/>
        </w:trPr>
        <w:tc>
          <w:tcPr>
            <w:tcW w:w="6519" w:type="dxa"/>
            <w:noWrap/>
            <w:hideMark/>
          </w:tcPr>
          <w:p w14:paraId="7959E187" w14:textId="77777777" w:rsidR="006E6C47" w:rsidRPr="007F08B6" w:rsidRDefault="006E6C47" w:rsidP="008505FE">
            <w:r w:rsidRPr="007F08B6">
              <w:t>Abnormal Sacral Development</w:t>
            </w:r>
          </w:p>
        </w:tc>
        <w:tc>
          <w:tcPr>
            <w:tcW w:w="2497" w:type="dxa"/>
            <w:noWrap/>
            <w:hideMark/>
          </w:tcPr>
          <w:p w14:paraId="082DF0E8" w14:textId="77777777" w:rsidR="006E6C47" w:rsidRPr="007F08B6" w:rsidRDefault="006E6C47" w:rsidP="008505FE">
            <w:pPr>
              <w:jc w:val="center"/>
            </w:pPr>
            <w:r w:rsidRPr="007F08B6">
              <w:t>1</w:t>
            </w:r>
          </w:p>
        </w:tc>
      </w:tr>
      <w:tr w:rsidR="006E6C47" w:rsidRPr="007F08B6" w14:paraId="55D7313F" w14:textId="77777777" w:rsidTr="008505FE">
        <w:trPr>
          <w:trHeight w:val="320"/>
        </w:trPr>
        <w:tc>
          <w:tcPr>
            <w:tcW w:w="6519" w:type="dxa"/>
            <w:noWrap/>
            <w:hideMark/>
          </w:tcPr>
          <w:p w14:paraId="6D424FEC" w14:textId="77777777" w:rsidR="006E6C47" w:rsidRPr="007F08B6" w:rsidRDefault="006E6C47" w:rsidP="008505FE">
            <w:r w:rsidRPr="007F08B6">
              <w:t>Nuchal Thickening and abnormal facial profile ?Chromosomal abnormality</w:t>
            </w:r>
          </w:p>
        </w:tc>
        <w:tc>
          <w:tcPr>
            <w:tcW w:w="2497" w:type="dxa"/>
            <w:noWrap/>
            <w:hideMark/>
          </w:tcPr>
          <w:p w14:paraId="240102DA" w14:textId="77777777" w:rsidR="006E6C47" w:rsidRPr="007F08B6" w:rsidRDefault="006E6C47" w:rsidP="008505FE">
            <w:pPr>
              <w:jc w:val="center"/>
            </w:pPr>
            <w:r w:rsidRPr="007F08B6">
              <w:t>1</w:t>
            </w:r>
          </w:p>
        </w:tc>
      </w:tr>
    </w:tbl>
    <w:p w14:paraId="3B8925BD"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42521D2" w14:textId="56C70DB3" w:rsidR="00466235" w:rsidRDefault="00466235" w:rsidP="00466235">
      <w:pPr>
        <w:pStyle w:val="Caption"/>
        <w:keepNext/>
      </w:pPr>
      <w:bookmarkStart w:id="230" w:name="_Toc73382070"/>
      <w:r>
        <w:lastRenderedPageBreak/>
        <w:t xml:space="preserve">Table </w:t>
      </w:r>
      <w:r w:rsidR="004F2F2A">
        <w:fldChar w:fldCharType="begin"/>
      </w:r>
      <w:r w:rsidR="004F2F2A">
        <w:instrText xml:space="preserve"> SEQ Table \* ARABIC </w:instrText>
      </w:r>
      <w:r w:rsidR="004F2F2A">
        <w:fldChar w:fldCharType="separate"/>
      </w:r>
      <w:r w:rsidR="00A2308A">
        <w:rPr>
          <w:noProof/>
        </w:rPr>
        <w:t>23</w:t>
      </w:r>
      <w:r w:rsidR="004F2F2A">
        <w:rPr>
          <w:noProof/>
        </w:rPr>
        <w:fldChar w:fldCharType="end"/>
      </w:r>
      <w:r>
        <w:t xml:space="preserve"> List Associated Abnormalities with Abdominal Cysts.</w:t>
      </w:r>
      <w:bookmarkEnd w:id="230"/>
    </w:p>
    <w:tbl>
      <w:tblPr>
        <w:tblStyle w:val="TableGrid"/>
        <w:tblW w:w="0" w:type="auto"/>
        <w:tblLook w:val="04A0" w:firstRow="1" w:lastRow="0" w:firstColumn="1" w:lastColumn="0" w:noHBand="0" w:noVBand="1"/>
      </w:tblPr>
      <w:tblGrid>
        <w:gridCol w:w="7328"/>
        <w:gridCol w:w="1238"/>
      </w:tblGrid>
      <w:tr w:rsidR="006E6C47" w:rsidRPr="007F08B6" w14:paraId="7F89D58C" w14:textId="77777777" w:rsidTr="00466235">
        <w:trPr>
          <w:trHeight w:val="483"/>
        </w:trPr>
        <w:tc>
          <w:tcPr>
            <w:tcW w:w="7328" w:type="dxa"/>
            <w:noWrap/>
            <w:hideMark/>
          </w:tcPr>
          <w:p w14:paraId="2E31D978" w14:textId="77777777" w:rsidR="006E6C47" w:rsidRPr="007F08B6" w:rsidRDefault="006E6C47" w:rsidP="008505FE">
            <w:r w:rsidRPr="007F08B6">
              <w:t>Associated Abnormalities</w:t>
            </w:r>
          </w:p>
        </w:tc>
        <w:tc>
          <w:tcPr>
            <w:tcW w:w="1238" w:type="dxa"/>
            <w:noWrap/>
            <w:hideMark/>
          </w:tcPr>
          <w:p w14:paraId="49709826"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05F7B629" w14:textId="77777777" w:rsidTr="00466235">
        <w:trPr>
          <w:trHeight w:val="483"/>
        </w:trPr>
        <w:tc>
          <w:tcPr>
            <w:tcW w:w="7328" w:type="dxa"/>
            <w:noWrap/>
            <w:hideMark/>
          </w:tcPr>
          <w:p w14:paraId="65D263B4" w14:textId="77777777" w:rsidR="006E6C47" w:rsidRPr="007F08B6" w:rsidRDefault="006E6C47" w:rsidP="008505FE">
            <w:r w:rsidRPr="007F08B6">
              <w:t>Arachnoid Cyst, Partial Agenesis of Corpus Collosum and Heterotopia (?duplication)</w:t>
            </w:r>
          </w:p>
        </w:tc>
        <w:tc>
          <w:tcPr>
            <w:tcW w:w="1238" w:type="dxa"/>
            <w:noWrap/>
            <w:hideMark/>
          </w:tcPr>
          <w:p w14:paraId="5347D65E" w14:textId="77777777" w:rsidR="006E6C47" w:rsidRPr="007F08B6" w:rsidRDefault="006E6C47" w:rsidP="008505FE">
            <w:pPr>
              <w:jc w:val="center"/>
            </w:pPr>
            <w:r w:rsidRPr="007F08B6">
              <w:t>1</w:t>
            </w:r>
          </w:p>
        </w:tc>
      </w:tr>
      <w:tr w:rsidR="006E6C47" w:rsidRPr="007F08B6" w14:paraId="1EF66FA5" w14:textId="77777777" w:rsidTr="00466235">
        <w:trPr>
          <w:trHeight w:val="483"/>
        </w:trPr>
        <w:tc>
          <w:tcPr>
            <w:tcW w:w="7328" w:type="dxa"/>
            <w:noWrap/>
            <w:hideMark/>
          </w:tcPr>
          <w:p w14:paraId="0B13E67D" w14:textId="77777777" w:rsidR="006E6C47" w:rsidRPr="007F08B6" w:rsidRDefault="006E6C47" w:rsidP="008505FE">
            <w:r w:rsidRPr="007F08B6">
              <w:t>Whipped Hands and Parietal Skull Abnormality (abdominal cyst ?nature; resolved)</w:t>
            </w:r>
          </w:p>
        </w:tc>
        <w:tc>
          <w:tcPr>
            <w:tcW w:w="1238" w:type="dxa"/>
            <w:noWrap/>
            <w:hideMark/>
          </w:tcPr>
          <w:p w14:paraId="157E079B" w14:textId="77777777" w:rsidR="006E6C47" w:rsidRPr="007F08B6" w:rsidRDefault="006E6C47" w:rsidP="008505FE">
            <w:pPr>
              <w:jc w:val="center"/>
            </w:pPr>
            <w:r w:rsidRPr="007F08B6">
              <w:t>1</w:t>
            </w:r>
          </w:p>
        </w:tc>
      </w:tr>
      <w:tr w:rsidR="006E6C47" w:rsidRPr="007F08B6" w14:paraId="66A766DC" w14:textId="77777777" w:rsidTr="00466235">
        <w:trPr>
          <w:trHeight w:val="483"/>
        </w:trPr>
        <w:tc>
          <w:tcPr>
            <w:tcW w:w="7328" w:type="dxa"/>
            <w:noWrap/>
            <w:hideMark/>
          </w:tcPr>
          <w:p w14:paraId="6F25D877" w14:textId="77777777" w:rsidR="006E6C47" w:rsidRPr="007F08B6" w:rsidRDefault="006E6C47" w:rsidP="008505FE">
            <w:r w:rsidRPr="007F08B6">
              <w:t>Left Hydronephrosis (?nature cyst)</w:t>
            </w:r>
          </w:p>
        </w:tc>
        <w:tc>
          <w:tcPr>
            <w:tcW w:w="1238" w:type="dxa"/>
            <w:noWrap/>
            <w:hideMark/>
          </w:tcPr>
          <w:p w14:paraId="19EE5108" w14:textId="77777777" w:rsidR="006E6C47" w:rsidRPr="007F08B6" w:rsidRDefault="006E6C47" w:rsidP="008505FE">
            <w:pPr>
              <w:jc w:val="center"/>
            </w:pPr>
            <w:r w:rsidRPr="007F08B6">
              <w:t>1</w:t>
            </w:r>
          </w:p>
        </w:tc>
      </w:tr>
      <w:tr w:rsidR="006E6C47" w:rsidRPr="007F08B6" w14:paraId="3BDDE13C" w14:textId="77777777" w:rsidTr="00466235">
        <w:trPr>
          <w:trHeight w:val="483"/>
        </w:trPr>
        <w:tc>
          <w:tcPr>
            <w:tcW w:w="7328" w:type="dxa"/>
            <w:noWrap/>
            <w:hideMark/>
          </w:tcPr>
          <w:p w14:paraId="3F2206A6" w14:textId="77777777" w:rsidR="006E6C47" w:rsidRPr="007F08B6" w:rsidRDefault="006E6C47" w:rsidP="008505FE">
            <w:r w:rsidRPr="007F08B6">
              <w:t>Bowel Malposition (?Choledochal cyst)</w:t>
            </w:r>
          </w:p>
        </w:tc>
        <w:tc>
          <w:tcPr>
            <w:tcW w:w="1238" w:type="dxa"/>
            <w:noWrap/>
            <w:hideMark/>
          </w:tcPr>
          <w:p w14:paraId="1765EA65" w14:textId="77777777" w:rsidR="006E6C47" w:rsidRPr="007F08B6" w:rsidRDefault="006E6C47" w:rsidP="008505FE">
            <w:pPr>
              <w:jc w:val="center"/>
            </w:pPr>
            <w:r w:rsidRPr="007F08B6">
              <w:t>1</w:t>
            </w:r>
          </w:p>
        </w:tc>
      </w:tr>
      <w:tr w:rsidR="006E6C47" w:rsidRPr="007F08B6" w14:paraId="10E6F4FA" w14:textId="77777777" w:rsidTr="00466235">
        <w:trPr>
          <w:trHeight w:val="483"/>
        </w:trPr>
        <w:tc>
          <w:tcPr>
            <w:tcW w:w="7328" w:type="dxa"/>
            <w:noWrap/>
            <w:hideMark/>
          </w:tcPr>
          <w:p w14:paraId="4A168BA5" w14:textId="77777777" w:rsidR="006E6C47" w:rsidRPr="007F08B6" w:rsidRDefault="006E6C47" w:rsidP="008505FE">
            <w:r w:rsidRPr="007F08B6">
              <w:t>Ascites and Hepatomegaly (Beckwith Weidermann Syndrome)</w:t>
            </w:r>
          </w:p>
        </w:tc>
        <w:tc>
          <w:tcPr>
            <w:tcW w:w="1238" w:type="dxa"/>
            <w:noWrap/>
            <w:hideMark/>
          </w:tcPr>
          <w:p w14:paraId="5DF81267" w14:textId="77777777" w:rsidR="006E6C47" w:rsidRPr="007F08B6" w:rsidRDefault="006E6C47" w:rsidP="008505FE">
            <w:pPr>
              <w:jc w:val="center"/>
            </w:pPr>
            <w:r w:rsidRPr="007F08B6">
              <w:t>1</w:t>
            </w:r>
          </w:p>
        </w:tc>
      </w:tr>
      <w:tr w:rsidR="006E6C47" w:rsidRPr="007F08B6" w14:paraId="0345E723" w14:textId="77777777" w:rsidTr="00466235">
        <w:trPr>
          <w:trHeight w:val="483"/>
        </w:trPr>
        <w:tc>
          <w:tcPr>
            <w:tcW w:w="7328" w:type="dxa"/>
            <w:noWrap/>
            <w:hideMark/>
          </w:tcPr>
          <w:p w14:paraId="0750E275" w14:textId="42FBFB1A" w:rsidR="006E6C47" w:rsidRPr="007F08B6" w:rsidRDefault="006E6C47" w:rsidP="008505FE">
            <w:r w:rsidRPr="007F08B6">
              <w:t>Right Renal Agenesis and Two Vessel Cord=1 (?nature cyst)</w:t>
            </w:r>
          </w:p>
        </w:tc>
        <w:tc>
          <w:tcPr>
            <w:tcW w:w="1238" w:type="dxa"/>
            <w:noWrap/>
            <w:hideMark/>
          </w:tcPr>
          <w:p w14:paraId="450C487E" w14:textId="77777777" w:rsidR="006E6C47" w:rsidRPr="007F08B6" w:rsidRDefault="006E6C47" w:rsidP="008505FE">
            <w:pPr>
              <w:jc w:val="center"/>
            </w:pPr>
            <w:r w:rsidRPr="007F08B6">
              <w:t>1</w:t>
            </w:r>
          </w:p>
        </w:tc>
      </w:tr>
    </w:tbl>
    <w:p w14:paraId="2BC0E9A1"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139AE5F8" w14:textId="2AFBA4FD" w:rsidR="00466235" w:rsidRDefault="00466235" w:rsidP="00466235">
      <w:pPr>
        <w:pStyle w:val="Caption"/>
        <w:keepNext/>
      </w:pPr>
      <w:bookmarkStart w:id="231" w:name="_Toc73382071"/>
      <w:r>
        <w:lastRenderedPageBreak/>
        <w:t xml:space="preserve">Table </w:t>
      </w:r>
      <w:r w:rsidR="004F2F2A">
        <w:fldChar w:fldCharType="begin"/>
      </w:r>
      <w:r w:rsidR="004F2F2A">
        <w:instrText xml:space="preserve"> SEQ Table \* ARABIC </w:instrText>
      </w:r>
      <w:r w:rsidR="004F2F2A">
        <w:fldChar w:fldCharType="separate"/>
      </w:r>
      <w:r w:rsidR="00A2308A">
        <w:rPr>
          <w:noProof/>
        </w:rPr>
        <w:t>24</w:t>
      </w:r>
      <w:r w:rsidR="004F2F2A">
        <w:rPr>
          <w:noProof/>
        </w:rPr>
        <w:fldChar w:fldCharType="end"/>
      </w:r>
      <w:r>
        <w:t xml:space="preserve"> List Associated Abnormalities with Gastroschisis.</w:t>
      </w:r>
      <w:bookmarkEnd w:id="231"/>
    </w:p>
    <w:tbl>
      <w:tblPr>
        <w:tblStyle w:val="TableGrid"/>
        <w:tblW w:w="0" w:type="auto"/>
        <w:tblLook w:val="04A0" w:firstRow="1" w:lastRow="0" w:firstColumn="1" w:lastColumn="0" w:noHBand="0" w:noVBand="1"/>
      </w:tblPr>
      <w:tblGrid>
        <w:gridCol w:w="7722"/>
        <w:gridCol w:w="1294"/>
      </w:tblGrid>
      <w:tr w:rsidR="006E6C47" w:rsidRPr="007F08B6" w14:paraId="53243E63" w14:textId="77777777" w:rsidTr="008505FE">
        <w:trPr>
          <w:trHeight w:val="320"/>
        </w:trPr>
        <w:tc>
          <w:tcPr>
            <w:tcW w:w="7722" w:type="dxa"/>
            <w:noWrap/>
            <w:hideMark/>
          </w:tcPr>
          <w:p w14:paraId="11C72634" w14:textId="77777777" w:rsidR="006E6C47" w:rsidRPr="007F08B6" w:rsidRDefault="006E6C47" w:rsidP="008505FE">
            <w:r w:rsidRPr="007F08B6">
              <w:t>Associated Abnormalities</w:t>
            </w:r>
          </w:p>
        </w:tc>
        <w:tc>
          <w:tcPr>
            <w:tcW w:w="1294" w:type="dxa"/>
            <w:noWrap/>
            <w:hideMark/>
          </w:tcPr>
          <w:p w14:paraId="20114F84"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6550CEF0" w14:textId="77777777" w:rsidTr="008505FE">
        <w:trPr>
          <w:trHeight w:val="320"/>
        </w:trPr>
        <w:tc>
          <w:tcPr>
            <w:tcW w:w="7722" w:type="dxa"/>
            <w:noWrap/>
            <w:hideMark/>
          </w:tcPr>
          <w:p w14:paraId="307A4816" w14:textId="77777777" w:rsidR="006E6C47" w:rsidRPr="007F08B6" w:rsidRDefault="006E6C47" w:rsidP="008505FE">
            <w:r w:rsidRPr="007F08B6">
              <w:t>Abdominal Cyst</w:t>
            </w:r>
          </w:p>
        </w:tc>
        <w:tc>
          <w:tcPr>
            <w:tcW w:w="1294" w:type="dxa"/>
            <w:noWrap/>
            <w:hideMark/>
          </w:tcPr>
          <w:p w14:paraId="5E2C51F3" w14:textId="77777777" w:rsidR="006E6C47" w:rsidRPr="007F08B6" w:rsidRDefault="006E6C47" w:rsidP="008505FE">
            <w:pPr>
              <w:jc w:val="center"/>
            </w:pPr>
            <w:r w:rsidRPr="007F08B6">
              <w:t>1</w:t>
            </w:r>
          </w:p>
        </w:tc>
      </w:tr>
      <w:tr w:rsidR="006E6C47" w:rsidRPr="007F08B6" w14:paraId="5F7ED1E3" w14:textId="77777777" w:rsidTr="008505FE">
        <w:trPr>
          <w:trHeight w:val="320"/>
        </w:trPr>
        <w:tc>
          <w:tcPr>
            <w:tcW w:w="7722" w:type="dxa"/>
            <w:noWrap/>
            <w:hideMark/>
          </w:tcPr>
          <w:p w14:paraId="681FAA19" w14:textId="77777777" w:rsidR="006E6C47" w:rsidRPr="007F08B6" w:rsidRDefault="006E6C47" w:rsidP="008505FE">
            <w:r w:rsidRPr="007F08B6">
              <w:t>Mediastinal Fluid (pericardial or Pleural effusion) no outcome data</w:t>
            </w:r>
          </w:p>
        </w:tc>
        <w:tc>
          <w:tcPr>
            <w:tcW w:w="1294" w:type="dxa"/>
            <w:noWrap/>
            <w:hideMark/>
          </w:tcPr>
          <w:p w14:paraId="21CD63EA" w14:textId="77777777" w:rsidR="006E6C47" w:rsidRPr="007F08B6" w:rsidRDefault="006E6C47" w:rsidP="008505FE">
            <w:pPr>
              <w:jc w:val="center"/>
            </w:pPr>
            <w:r w:rsidRPr="007F08B6">
              <w:t>1</w:t>
            </w:r>
          </w:p>
        </w:tc>
      </w:tr>
      <w:tr w:rsidR="006E6C47" w:rsidRPr="007F08B6" w14:paraId="677571A6" w14:textId="77777777" w:rsidTr="008505FE">
        <w:trPr>
          <w:trHeight w:val="320"/>
        </w:trPr>
        <w:tc>
          <w:tcPr>
            <w:tcW w:w="7722" w:type="dxa"/>
            <w:noWrap/>
            <w:hideMark/>
          </w:tcPr>
          <w:p w14:paraId="1F46CF0D" w14:textId="77777777" w:rsidR="006E6C47" w:rsidRPr="007F08B6" w:rsidRDefault="006E6C47" w:rsidP="008505FE">
            <w:r w:rsidRPr="007F08B6">
              <w:t>Pulmonary Hypoplasia</w:t>
            </w:r>
          </w:p>
        </w:tc>
        <w:tc>
          <w:tcPr>
            <w:tcW w:w="1294" w:type="dxa"/>
            <w:noWrap/>
            <w:hideMark/>
          </w:tcPr>
          <w:p w14:paraId="7A81FA8A" w14:textId="77777777" w:rsidR="006E6C47" w:rsidRPr="007F08B6" w:rsidRDefault="006E6C47" w:rsidP="008505FE">
            <w:pPr>
              <w:jc w:val="center"/>
            </w:pPr>
            <w:r w:rsidRPr="007F08B6">
              <w:t>1</w:t>
            </w:r>
          </w:p>
        </w:tc>
      </w:tr>
      <w:tr w:rsidR="006E6C47" w:rsidRPr="007F08B6" w14:paraId="5E76EF6D" w14:textId="77777777" w:rsidTr="008505FE">
        <w:trPr>
          <w:trHeight w:val="370"/>
        </w:trPr>
        <w:tc>
          <w:tcPr>
            <w:tcW w:w="7722" w:type="dxa"/>
            <w:noWrap/>
            <w:hideMark/>
          </w:tcPr>
          <w:p w14:paraId="1F95CE57" w14:textId="77777777" w:rsidR="006E6C47" w:rsidRPr="007F08B6" w:rsidRDefault="006E6C47" w:rsidP="008505FE">
            <w:r w:rsidRPr="007F08B6">
              <w:t>Abnormal Placenta</w:t>
            </w:r>
          </w:p>
        </w:tc>
        <w:tc>
          <w:tcPr>
            <w:tcW w:w="1294" w:type="dxa"/>
            <w:noWrap/>
            <w:hideMark/>
          </w:tcPr>
          <w:p w14:paraId="51199BB2" w14:textId="77777777" w:rsidR="006E6C47" w:rsidRPr="007F08B6" w:rsidRDefault="006E6C47" w:rsidP="008505FE">
            <w:pPr>
              <w:jc w:val="center"/>
            </w:pPr>
            <w:r w:rsidRPr="007F08B6">
              <w:t>1</w:t>
            </w:r>
          </w:p>
        </w:tc>
      </w:tr>
    </w:tbl>
    <w:p w14:paraId="13CC1ACB"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76C28BB7" w14:textId="0FF81E34" w:rsidR="00466235" w:rsidRDefault="00466235" w:rsidP="00466235">
      <w:pPr>
        <w:pStyle w:val="Caption"/>
        <w:keepNext/>
      </w:pPr>
      <w:bookmarkStart w:id="232" w:name="_Toc73382072"/>
      <w:r>
        <w:lastRenderedPageBreak/>
        <w:t xml:space="preserve">Table </w:t>
      </w:r>
      <w:r w:rsidR="004F2F2A">
        <w:fldChar w:fldCharType="begin"/>
      </w:r>
      <w:r w:rsidR="004F2F2A">
        <w:instrText xml:space="preserve"> SEQ Table \* ARABIC </w:instrText>
      </w:r>
      <w:r w:rsidR="004F2F2A">
        <w:fldChar w:fldCharType="separate"/>
      </w:r>
      <w:r w:rsidR="00A2308A">
        <w:rPr>
          <w:noProof/>
        </w:rPr>
        <w:t>25</w:t>
      </w:r>
      <w:r w:rsidR="004F2F2A">
        <w:rPr>
          <w:noProof/>
        </w:rPr>
        <w:fldChar w:fldCharType="end"/>
      </w:r>
      <w:r>
        <w:t xml:space="preserve"> List Associated Abnormalities with Miscellaneous cases.</w:t>
      </w:r>
      <w:bookmarkEnd w:id="232"/>
    </w:p>
    <w:tbl>
      <w:tblPr>
        <w:tblStyle w:val="TableGrid"/>
        <w:tblW w:w="0" w:type="auto"/>
        <w:tblLook w:val="04A0" w:firstRow="1" w:lastRow="0" w:firstColumn="1" w:lastColumn="0" w:noHBand="0" w:noVBand="1"/>
      </w:tblPr>
      <w:tblGrid>
        <w:gridCol w:w="6060"/>
        <w:gridCol w:w="1440"/>
      </w:tblGrid>
      <w:tr w:rsidR="006E6C47" w:rsidRPr="007F08B6" w14:paraId="4F0EC722" w14:textId="77777777" w:rsidTr="008505FE">
        <w:trPr>
          <w:trHeight w:val="320"/>
        </w:trPr>
        <w:tc>
          <w:tcPr>
            <w:tcW w:w="6060" w:type="dxa"/>
            <w:noWrap/>
            <w:hideMark/>
          </w:tcPr>
          <w:p w14:paraId="7FC39546" w14:textId="77777777" w:rsidR="006E6C47" w:rsidRPr="007F08B6" w:rsidRDefault="006E6C47" w:rsidP="008505FE">
            <w:r w:rsidRPr="007F08B6">
              <w:t>Associated Abnormalities</w:t>
            </w:r>
          </w:p>
        </w:tc>
        <w:tc>
          <w:tcPr>
            <w:tcW w:w="1440" w:type="dxa"/>
            <w:noWrap/>
            <w:hideMark/>
          </w:tcPr>
          <w:p w14:paraId="0D4299B1" w14:textId="77777777" w:rsidR="006E6C47" w:rsidRPr="007F08B6" w:rsidRDefault="006E6C47" w:rsidP="008505FE">
            <w:pPr>
              <w:jc w:val="center"/>
            </w:pPr>
            <w:r w:rsidRPr="007F08B6">
              <w:t>Frequency</w:t>
            </w:r>
          </w:p>
        </w:tc>
      </w:tr>
      <w:tr w:rsidR="006E6C47" w:rsidRPr="007F08B6" w14:paraId="649FC8CE" w14:textId="77777777" w:rsidTr="008505FE">
        <w:trPr>
          <w:trHeight w:val="320"/>
        </w:trPr>
        <w:tc>
          <w:tcPr>
            <w:tcW w:w="6060" w:type="dxa"/>
            <w:noWrap/>
            <w:hideMark/>
          </w:tcPr>
          <w:p w14:paraId="04FA4729" w14:textId="77777777" w:rsidR="006E6C47" w:rsidRPr="007F08B6" w:rsidRDefault="006E6C47" w:rsidP="008505FE">
            <w:r w:rsidRPr="007F08B6">
              <w:t>Left Duplex Kidney with Liver Haemangioma</w:t>
            </w:r>
          </w:p>
        </w:tc>
        <w:tc>
          <w:tcPr>
            <w:tcW w:w="1440" w:type="dxa"/>
            <w:noWrap/>
            <w:hideMark/>
          </w:tcPr>
          <w:p w14:paraId="1088A147" w14:textId="77777777" w:rsidR="006E6C47" w:rsidRPr="007F08B6" w:rsidRDefault="006E6C47" w:rsidP="008505FE">
            <w:pPr>
              <w:jc w:val="center"/>
            </w:pPr>
            <w:r w:rsidRPr="007F08B6">
              <w:t>1</w:t>
            </w:r>
          </w:p>
        </w:tc>
      </w:tr>
      <w:tr w:rsidR="006E6C47" w:rsidRPr="007F08B6" w14:paraId="636559EC" w14:textId="77777777" w:rsidTr="008505FE">
        <w:trPr>
          <w:trHeight w:val="320"/>
        </w:trPr>
        <w:tc>
          <w:tcPr>
            <w:tcW w:w="6060" w:type="dxa"/>
            <w:noWrap/>
            <w:hideMark/>
          </w:tcPr>
          <w:p w14:paraId="60E76086" w14:textId="77777777" w:rsidR="006E6C47" w:rsidRPr="007F08B6" w:rsidRDefault="006E6C47" w:rsidP="008505FE">
            <w:r w:rsidRPr="007F08B6">
              <w:t>Polysplenia with Situs Inversus</w:t>
            </w:r>
          </w:p>
        </w:tc>
        <w:tc>
          <w:tcPr>
            <w:tcW w:w="1440" w:type="dxa"/>
            <w:noWrap/>
            <w:hideMark/>
          </w:tcPr>
          <w:p w14:paraId="276EDEC8" w14:textId="77777777" w:rsidR="006E6C47" w:rsidRPr="007F08B6" w:rsidRDefault="006E6C47" w:rsidP="008505FE">
            <w:pPr>
              <w:jc w:val="center"/>
            </w:pPr>
            <w:r w:rsidRPr="007F08B6">
              <w:t>1</w:t>
            </w:r>
          </w:p>
        </w:tc>
      </w:tr>
      <w:tr w:rsidR="006E6C47" w:rsidRPr="007F08B6" w14:paraId="1058FB5B" w14:textId="77777777" w:rsidTr="008505FE">
        <w:trPr>
          <w:trHeight w:val="320"/>
        </w:trPr>
        <w:tc>
          <w:tcPr>
            <w:tcW w:w="6060" w:type="dxa"/>
            <w:noWrap/>
            <w:hideMark/>
          </w:tcPr>
          <w:p w14:paraId="4237A693" w14:textId="77777777" w:rsidR="006E6C47" w:rsidRPr="007F08B6" w:rsidRDefault="006E6C47" w:rsidP="008505FE">
            <w:r w:rsidRPr="007F08B6">
              <w:t>Short Long Bones with Bilateral Adrenal Haemorrhage</w:t>
            </w:r>
          </w:p>
        </w:tc>
        <w:tc>
          <w:tcPr>
            <w:tcW w:w="1440" w:type="dxa"/>
            <w:noWrap/>
            <w:hideMark/>
          </w:tcPr>
          <w:p w14:paraId="6BFE2832" w14:textId="77777777" w:rsidR="006E6C47" w:rsidRPr="007F08B6" w:rsidRDefault="006E6C47" w:rsidP="008505FE">
            <w:pPr>
              <w:jc w:val="center"/>
            </w:pPr>
            <w:r w:rsidRPr="007F08B6">
              <w:t>1</w:t>
            </w:r>
          </w:p>
        </w:tc>
      </w:tr>
    </w:tbl>
    <w:p w14:paraId="40AF88D5"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92124C1" w14:textId="4321CA48" w:rsidR="006E6C47" w:rsidRPr="00820436" w:rsidRDefault="006E6C47" w:rsidP="006E6C47">
      <w:pPr>
        <w:pStyle w:val="Heading3"/>
        <w:spacing w:line="360" w:lineRule="auto"/>
        <w:jc w:val="both"/>
      </w:pPr>
      <w:bookmarkStart w:id="233" w:name="_Toc73392071"/>
      <w:r w:rsidRPr="00820436">
        <w:lastRenderedPageBreak/>
        <w:t>First Expert Panel Assessment/Review</w:t>
      </w:r>
      <w:bookmarkEnd w:id="233"/>
    </w:p>
    <w:p w14:paraId="778BBDA0" w14:textId="77777777" w:rsidR="006E6C47" w:rsidRPr="00820436" w:rsidRDefault="006E6C47" w:rsidP="006E6C47">
      <w:pPr>
        <w:spacing w:line="360" w:lineRule="auto"/>
        <w:jc w:val="both"/>
      </w:pPr>
      <w:r w:rsidRPr="00820436">
        <w:t>Table-26 lists grading of different abdominal abnormalities by the first expert panel.</w:t>
      </w:r>
    </w:p>
    <w:p w14:paraId="46F6A833" w14:textId="77777777" w:rsidR="006E6C47" w:rsidRPr="00820436" w:rsidRDefault="006E6C47" w:rsidP="006E6C47">
      <w:pPr>
        <w:spacing w:line="360" w:lineRule="auto"/>
        <w:jc w:val="both"/>
      </w:pPr>
      <w:r w:rsidRPr="00820436">
        <w:rPr>
          <w:i/>
          <w:iCs/>
        </w:rPr>
        <w:t>fMRI added information that fundamentally changed diagnosis in 26 foetuses (20%)</w:t>
      </w:r>
      <w:r w:rsidRPr="00820436">
        <w:t>.</w:t>
      </w:r>
    </w:p>
    <w:p w14:paraId="7F9F76C7" w14:textId="77777777" w:rsidR="006E6C47" w:rsidRPr="00820436" w:rsidRDefault="006E6C47" w:rsidP="006E6C47">
      <w:pPr>
        <w:spacing w:line="360" w:lineRule="auto"/>
        <w:jc w:val="both"/>
      </w:pPr>
      <w:r w:rsidRPr="00820436">
        <w:rPr>
          <w:i/>
          <w:iCs/>
        </w:rPr>
        <w:t>Changed management and/or counselling in 15 foetuses (11.7%)</w:t>
      </w:r>
      <w:r w:rsidRPr="00820436">
        <w:t>.</w:t>
      </w:r>
    </w:p>
    <w:p w14:paraId="239CB0B9" w14:textId="77777777" w:rsidR="006E6C47" w:rsidRPr="00820436" w:rsidRDefault="006E6C47" w:rsidP="006E6C47">
      <w:pPr>
        <w:spacing w:line="360" w:lineRule="auto"/>
        <w:jc w:val="both"/>
      </w:pPr>
      <w:r w:rsidRPr="00820436">
        <w:rPr>
          <w:i/>
          <w:iCs/>
        </w:rPr>
        <w:t>Added information without changing management and/or counselling in 27 cases (21%)</w:t>
      </w:r>
      <w:r w:rsidRPr="00820436">
        <w:t>.</w:t>
      </w:r>
    </w:p>
    <w:p w14:paraId="4D346992" w14:textId="77777777" w:rsidR="006E6C47" w:rsidRPr="00820436" w:rsidRDefault="006E6C47" w:rsidP="006E6C47">
      <w:pPr>
        <w:spacing w:line="360" w:lineRule="auto"/>
        <w:jc w:val="both"/>
        <w:sectPr w:rsidR="006E6C47" w:rsidRPr="00820436">
          <w:pgSz w:w="11906" w:h="16838"/>
          <w:pgMar w:top="1440" w:right="1440" w:bottom="1440" w:left="1440" w:header="708" w:footer="708" w:gutter="0"/>
          <w:cols w:space="708"/>
          <w:docGrid w:linePitch="360"/>
        </w:sectPr>
      </w:pPr>
      <w:r w:rsidRPr="00820436">
        <w:rPr>
          <w:i/>
          <w:iCs/>
        </w:rPr>
        <w:t>Provided similar information to prenatal USS in 60 cases (46.8%).</w:t>
      </w:r>
    </w:p>
    <w:p w14:paraId="33E49A42" w14:textId="3D88EE4D" w:rsidR="00466235" w:rsidRDefault="00466235" w:rsidP="00466235">
      <w:pPr>
        <w:pStyle w:val="Caption"/>
        <w:keepNext/>
      </w:pPr>
      <w:bookmarkStart w:id="234" w:name="_Toc73382073"/>
      <w:r>
        <w:lastRenderedPageBreak/>
        <w:t xml:space="preserve">Table </w:t>
      </w:r>
      <w:r w:rsidR="004F2F2A">
        <w:fldChar w:fldCharType="begin"/>
      </w:r>
      <w:r w:rsidR="004F2F2A">
        <w:instrText xml:space="preserve"> SEQ Table \* ARABIC </w:instrText>
      </w:r>
      <w:r w:rsidR="004F2F2A">
        <w:fldChar w:fldCharType="separate"/>
      </w:r>
      <w:r w:rsidR="00A2308A">
        <w:rPr>
          <w:noProof/>
        </w:rPr>
        <w:t>26</w:t>
      </w:r>
      <w:r w:rsidR="004F2F2A">
        <w:rPr>
          <w:noProof/>
        </w:rPr>
        <w:fldChar w:fldCharType="end"/>
      </w:r>
      <w:r>
        <w:t xml:space="preserve"> First Expert Panel Grading of the Abdominal cohort.</w:t>
      </w:r>
      <w:bookmarkEnd w:id="234"/>
    </w:p>
    <w:tbl>
      <w:tblPr>
        <w:tblStyle w:val="TableGrid"/>
        <w:tblW w:w="13691" w:type="dxa"/>
        <w:tblLook w:val="04A0" w:firstRow="1" w:lastRow="0" w:firstColumn="1" w:lastColumn="0" w:noHBand="0" w:noVBand="1"/>
      </w:tblPr>
      <w:tblGrid>
        <w:gridCol w:w="1385"/>
        <w:gridCol w:w="1485"/>
        <w:gridCol w:w="1729"/>
        <w:gridCol w:w="1485"/>
        <w:gridCol w:w="1838"/>
        <w:gridCol w:w="1336"/>
        <w:gridCol w:w="1260"/>
        <w:gridCol w:w="1988"/>
        <w:gridCol w:w="1185"/>
      </w:tblGrid>
      <w:tr w:rsidR="006E6C47" w:rsidRPr="007F08B6" w14:paraId="23110272" w14:textId="77777777" w:rsidTr="008505FE">
        <w:trPr>
          <w:trHeight w:val="498"/>
        </w:trPr>
        <w:tc>
          <w:tcPr>
            <w:tcW w:w="1385" w:type="dxa"/>
          </w:tcPr>
          <w:p w14:paraId="453EAA78" w14:textId="77777777" w:rsidR="006E6C47" w:rsidRPr="007F08B6" w:rsidRDefault="006E6C47" w:rsidP="008505FE">
            <w:r w:rsidRPr="007F08B6">
              <w:t>Anomaly</w:t>
            </w:r>
          </w:p>
        </w:tc>
        <w:tc>
          <w:tcPr>
            <w:tcW w:w="1485" w:type="dxa"/>
          </w:tcPr>
          <w:p w14:paraId="101EA5F9" w14:textId="77777777" w:rsidR="006E6C47" w:rsidRPr="007F08B6" w:rsidRDefault="006E6C47" w:rsidP="008505FE">
            <w:pPr>
              <w:jc w:val="center"/>
              <w:rPr>
                <w:i/>
                <w:iCs/>
              </w:rPr>
            </w:pPr>
            <w:r w:rsidRPr="007F08B6">
              <w:t>Cysts</w:t>
            </w:r>
          </w:p>
        </w:tc>
        <w:tc>
          <w:tcPr>
            <w:tcW w:w="1729" w:type="dxa"/>
          </w:tcPr>
          <w:p w14:paraId="02D1F5E9" w14:textId="77777777" w:rsidR="006E6C47" w:rsidRPr="007F08B6" w:rsidRDefault="006E6C47" w:rsidP="008505FE">
            <w:pPr>
              <w:jc w:val="center"/>
            </w:pPr>
            <w:r w:rsidRPr="007F08B6">
              <w:t>Exomphalos</w:t>
            </w:r>
          </w:p>
          <w:p w14:paraId="4BD3A4D0" w14:textId="77777777" w:rsidR="006E6C47" w:rsidRPr="007F08B6" w:rsidRDefault="006E6C47" w:rsidP="008505FE">
            <w:pPr>
              <w:jc w:val="center"/>
              <w:rPr>
                <w:i/>
                <w:iCs/>
              </w:rPr>
            </w:pPr>
          </w:p>
        </w:tc>
        <w:tc>
          <w:tcPr>
            <w:tcW w:w="1485" w:type="dxa"/>
          </w:tcPr>
          <w:p w14:paraId="1166B01C" w14:textId="77777777" w:rsidR="006E6C47" w:rsidRPr="007F08B6" w:rsidRDefault="006E6C47" w:rsidP="008505FE">
            <w:pPr>
              <w:jc w:val="center"/>
            </w:pPr>
            <w:r w:rsidRPr="007F08B6">
              <w:t>TOF</w:t>
            </w:r>
          </w:p>
          <w:p w14:paraId="2B7EE5E9" w14:textId="77777777" w:rsidR="006E6C47" w:rsidRPr="007F08B6" w:rsidRDefault="006E6C47" w:rsidP="008505FE">
            <w:pPr>
              <w:jc w:val="center"/>
              <w:rPr>
                <w:i/>
                <w:iCs/>
              </w:rPr>
            </w:pPr>
          </w:p>
        </w:tc>
        <w:tc>
          <w:tcPr>
            <w:tcW w:w="1838" w:type="dxa"/>
          </w:tcPr>
          <w:p w14:paraId="3E46D6EA" w14:textId="77777777" w:rsidR="006E6C47" w:rsidRPr="007F08B6" w:rsidRDefault="006E6C47" w:rsidP="008505FE">
            <w:pPr>
              <w:jc w:val="center"/>
            </w:pPr>
            <w:r w:rsidRPr="007F08B6">
              <w:t>Gastroschisis</w:t>
            </w:r>
          </w:p>
          <w:p w14:paraId="3EAF9C7C" w14:textId="77777777" w:rsidR="006E6C47" w:rsidRPr="007F08B6" w:rsidRDefault="006E6C47" w:rsidP="008505FE">
            <w:pPr>
              <w:jc w:val="center"/>
              <w:rPr>
                <w:i/>
                <w:iCs/>
              </w:rPr>
            </w:pPr>
          </w:p>
        </w:tc>
        <w:tc>
          <w:tcPr>
            <w:tcW w:w="1336" w:type="dxa"/>
          </w:tcPr>
          <w:p w14:paraId="721313D7" w14:textId="77777777" w:rsidR="006E6C47" w:rsidRPr="007F08B6" w:rsidRDefault="006E6C47" w:rsidP="008505FE">
            <w:pPr>
              <w:jc w:val="center"/>
            </w:pPr>
            <w:r w:rsidRPr="007F08B6">
              <w:t>DA</w:t>
            </w:r>
          </w:p>
          <w:p w14:paraId="60ED144B" w14:textId="77777777" w:rsidR="006E6C47" w:rsidRPr="007F08B6" w:rsidRDefault="006E6C47" w:rsidP="008505FE">
            <w:pPr>
              <w:jc w:val="center"/>
              <w:rPr>
                <w:i/>
                <w:iCs/>
              </w:rPr>
            </w:pPr>
          </w:p>
        </w:tc>
        <w:tc>
          <w:tcPr>
            <w:tcW w:w="1260" w:type="dxa"/>
          </w:tcPr>
          <w:p w14:paraId="02305E63" w14:textId="77777777" w:rsidR="006E6C47" w:rsidRPr="007F08B6" w:rsidRDefault="006E6C47" w:rsidP="008505FE">
            <w:pPr>
              <w:jc w:val="center"/>
            </w:pPr>
            <w:r w:rsidRPr="007F08B6">
              <w:t>Situs</w:t>
            </w:r>
          </w:p>
          <w:p w14:paraId="14A1A6FA" w14:textId="77777777" w:rsidR="006E6C47" w:rsidRPr="007F08B6" w:rsidRDefault="006E6C47" w:rsidP="008505FE">
            <w:pPr>
              <w:jc w:val="center"/>
              <w:rPr>
                <w:i/>
                <w:iCs/>
              </w:rPr>
            </w:pPr>
          </w:p>
        </w:tc>
        <w:tc>
          <w:tcPr>
            <w:tcW w:w="1988" w:type="dxa"/>
          </w:tcPr>
          <w:p w14:paraId="188F8257" w14:textId="77777777" w:rsidR="006E6C47" w:rsidRPr="007F08B6" w:rsidRDefault="006E6C47" w:rsidP="008505FE">
            <w:pPr>
              <w:jc w:val="center"/>
            </w:pPr>
            <w:r w:rsidRPr="007F08B6">
              <w:t>Miscellaneous</w:t>
            </w:r>
          </w:p>
          <w:p w14:paraId="548812F4" w14:textId="77777777" w:rsidR="006E6C47" w:rsidRPr="007F08B6" w:rsidRDefault="006E6C47" w:rsidP="008505FE">
            <w:pPr>
              <w:jc w:val="center"/>
            </w:pPr>
          </w:p>
        </w:tc>
        <w:tc>
          <w:tcPr>
            <w:tcW w:w="1185" w:type="dxa"/>
          </w:tcPr>
          <w:p w14:paraId="034C0232" w14:textId="77777777" w:rsidR="006E6C47" w:rsidRPr="007F08B6" w:rsidRDefault="006E6C47" w:rsidP="008505FE">
            <w:pPr>
              <w:jc w:val="center"/>
            </w:pPr>
            <w:r w:rsidRPr="007F08B6">
              <w:t>Total</w:t>
            </w:r>
          </w:p>
          <w:p w14:paraId="15FCECB1" w14:textId="77777777" w:rsidR="006E6C47" w:rsidRPr="007F08B6" w:rsidRDefault="006E6C47" w:rsidP="008505FE">
            <w:pPr>
              <w:jc w:val="center"/>
            </w:pPr>
          </w:p>
        </w:tc>
      </w:tr>
      <w:tr w:rsidR="006E6C47" w:rsidRPr="007F08B6" w14:paraId="6887F698" w14:textId="77777777" w:rsidTr="008505FE">
        <w:trPr>
          <w:trHeight w:val="498"/>
        </w:trPr>
        <w:tc>
          <w:tcPr>
            <w:tcW w:w="1385" w:type="dxa"/>
          </w:tcPr>
          <w:p w14:paraId="5E97861C" w14:textId="77777777" w:rsidR="006E6C47" w:rsidRPr="008505FE" w:rsidRDefault="006E6C47" w:rsidP="008505FE">
            <w:pPr>
              <w:rPr>
                <w:i/>
                <w:iCs/>
              </w:rPr>
            </w:pPr>
            <w:r>
              <w:t xml:space="preserve">Total </w:t>
            </w:r>
            <w:r>
              <w:rPr>
                <w:i/>
                <w:iCs/>
              </w:rPr>
              <w:t>(n)</w:t>
            </w:r>
          </w:p>
        </w:tc>
        <w:tc>
          <w:tcPr>
            <w:tcW w:w="1485" w:type="dxa"/>
          </w:tcPr>
          <w:p w14:paraId="7600D0F0" w14:textId="77777777" w:rsidR="006E6C47" w:rsidRPr="007F08B6" w:rsidRDefault="006E6C47" w:rsidP="008505FE">
            <w:pPr>
              <w:jc w:val="center"/>
            </w:pPr>
            <w:r>
              <w:t>47</w:t>
            </w:r>
          </w:p>
        </w:tc>
        <w:tc>
          <w:tcPr>
            <w:tcW w:w="1729" w:type="dxa"/>
          </w:tcPr>
          <w:p w14:paraId="185C6F31" w14:textId="77777777" w:rsidR="006E6C47" w:rsidRPr="007F08B6" w:rsidRDefault="006E6C47" w:rsidP="008505FE">
            <w:pPr>
              <w:jc w:val="center"/>
            </w:pPr>
            <w:r>
              <w:t>19</w:t>
            </w:r>
          </w:p>
        </w:tc>
        <w:tc>
          <w:tcPr>
            <w:tcW w:w="1485" w:type="dxa"/>
          </w:tcPr>
          <w:p w14:paraId="2D2262C6" w14:textId="77777777" w:rsidR="006E6C47" w:rsidRPr="007F08B6" w:rsidRDefault="006E6C47" w:rsidP="008505FE">
            <w:pPr>
              <w:jc w:val="center"/>
            </w:pPr>
            <w:r>
              <w:t>24</w:t>
            </w:r>
          </w:p>
        </w:tc>
        <w:tc>
          <w:tcPr>
            <w:tcW w:w="1838" w:type="dxa"/>
          </w:tcPr>
          <w:p w14:paraId="1B3413B5" w14:textId="77777777" w:rsidR="006E6C47" w:rsidRPr="007F08B6" w:rsidRDefault="006E6C47" w:rsidP="008505FE">
            <w:pPr>
              <w:jc w:val="center"/>
            </w:pPr>
            <w:r>
              <w:t>4</w:t>
            </w:r>
          </w:p>
        </w:tc>
        <w:tc>
          <w:tcPr>
            <w:tcW w:w="1336" w:type="dxa"/>
          </w:tcPr>
          <w:p w14:paraId="37E4CF0F" w14:textId="77777777" w:rsidR="006E6C47" w:rsidRPr="007F08B6" w:rsidRDefault="006E6C47" w:rsidP="008505FE">
            <w:pPr>
              <w:jc w:val="center"/>
            </w:pPr>
            <w:r>
              <w:t>9</w:t>
            </w:r>
          </w:p>
        </w:tc>
        <w:tc>
          <w:tcPr>
            <w:tcW w:w="1260" w:type="dxa"/>
          </w:tcPr>
          <w:p w14:paraId="5FE85727" w14:textId="77777777" w:rsidR="006E6C47" w:rsidRPr="007F08B6" w:rsidRDefault="006E6C47" w:rsidP="008505FE">
            <w:pPr>
              <w:jc w:val="center"/>
            </w:pPr>
            <w:r>
              <w:t>5</w:t>
            </w:r>
          </w:p>
        </w:tc>
        <w:tc>
          <w:tcPr>
            <w:tcW w:w="1988" w:type="dxa"/>
          </w:tcPr>
          <w:p w14:paraId="6F6451CD" w14:textId="77777777" w:rsidR="006E6C47" w:rsidRPr="007F08B6" w:rsidRDefault="006E6C47" w:rsidP="008505FE">
            <w:pPr>
              <w:jc w:val="center"/>
            </w:pPr>
            <w:r>
              <w:t>20</w:t>
            </w:r>
          </w:p>
        </w:tc>
        <w:tc>
          <w:tcPr>
            <w:tcW w:w="1185" w:type="dxa"/>
          </w:tcPr>
          <w:p w14:paraId="76A30F1E" w14:textId="77777777" w:rsidR="006E6C47" w:rsidRPr="007F08B6" w:rsidRDefault="006E6C47" w:rsidP="008505FE">
            <w:pPr>
              <w:jc w:val="center"/>
            </w:pPr>
            <w:r>
              <w:t>128</w:t>
            </w:r>
          </w:p>
        </w:tc>
      </w:tr>
      <w:tr w:rsidR="006E6C47" w:rsidRPr="007F08B6" w14:paraId="4D43D118" w14:textId="77777777" w:rsidTr="008505FE">
        <w:trPr>
          <w:trHeight w:val="864"/>
        </w:trPr>
        <w:tc>
          <w:tcPr>
            <w:tcW w:w="1385" w:type="dxa"/>
          </w:tcPr>
          <w:p w14:paraId="430C196F" w14:textId="77777777" w:rsidR="006E6C47" w:rsidRDefault="006E6C47" w:rsidP="008505FE">
            <w:r w:rsidRPr="007F08B6">
              <w:t>Changed diagnosis</w:t>
            </w:r>
          </w:p>
          <w:p w14:paraId="42388699" w14:textId="77777777" w:rsidR="006E6C47" w:rsidRDefault="006E6C47" w:rsidP="008505FE">
            <w:pPr>
              <w:rPr>
                <w:i/>
                <w:iCs/>
              </w:rPr>
            </w:pPr>
            <w:r>
              <w:rPr>
                <w:i/>
                <w:iCs/>
              </w:rPr>
              <w:t>(n)</w:t>
            </w:r>
          </w:p>
          <w:p w14:paraId="0D907C2B" w14:textId="77777777" w:rsidR="006E6C47" w:rsidRDefault="006E6C47" w:rsidP="008505FE">
            <w:pPr>
              <w:rPr>
                <w:i/>
                <w:iCs/>
              </w:rPr>
            </w:pPr>
          </w:p>
          <w:p w14:paraId="7AF83643" w14:textId="77777777" w:rsidR="006E6C47" w:rsidRPr="008505FE" w:rsidRDefault="006E6C47" w:rsidP="008505FE">
            <w:pPr>
              <w:rPr>
                <w:i/>
                <w:iCs/>
              </w:rPr>
            </w:pPr>
            <w:r>
              <w:rPr>
                <w:i/>
                <w:iCs/>
              </w:rPr>
              <w:t>(%)</w:t>
            </w:r>
          </w:p>
        </w:tc>
        <w:tc>
          <w:tcPr>
            <w:tcW w:w="1485" w:type="dxa"/>
          </w:tcPr>
          <w:p w14:paraId="1F46B4D5" w14:textId="77777777" w:rsidR="006E6C47" w:rsidRDefault="006E6C47" w:rsidP="008505FE">
            <w:pPr>
              <w:jc w:val="center"/>
            </w:pPr>
          </w:p>
          <w:p w14:paraId="76941908" w14:textId="77777777" w:rsidR="006E6C47" w:rsidRDefault="006E6C47" w:rsidP="008505FE">
            <w:pPr>
              <w:jc w:val="center"/>
            </w:pPr>
          </w:p>
          <w:p w14:paraId="2A9136F4" w14:textId="77777777" w:rsidR="006E6C47" w:rsidRDefault="006E6C47" w:rsidP="008505FE">
            <w:pPr>
              <w:jc w:val="center"/>
            </w:pPr>
            <w:r w:rsidRPr="007F08B6">
              <w:t>1</w:t>
            </w:r>
            <w:r>
              <w:t>6</w:t>
            </w:r>
          </w:p>
          <w:p w14:paraId="1FF5E99D" w14:textId="77777777" w:rsidR="006E6C47" w:rsidRPr="007F08B6" w:rsidRDefault="006E6C47" w:rsidP="008505FE">
            <w:pPr>
              <w:jc w:val="center"/>
            </w:pPr>
          </w:p>
          <w:p w14:paraId="380FDDA3" w14:textId="77777777" w:rsidR="006E6C47" w:rsidRPr="007F08B6" w:rsidRDefault="006E6C47" w:rsidP="008505FE">
            <w:pPr>
              <w:jc w:val="center"/>
              <w:rPr>
                <w:i/>
                <w:iCs/>
              </w:rPr>
            </w:pPr>
            <w:r w:rsidRPr="007F08B6">
              <w:rPr>
                <w:i/>
                <w:iCs/>
              </w:rPr>
              <w:t>(</w:t>
            </w:r>
            <w:r>
              <w:rPr>
                <w:i/>
                <w:iCs/>
              </w:rPr>
              <w:t>34</w:t>
            </w:r>
            <w:r w:rsidRPr="007F08B6">
              <w:rPr>
                <w:i/>
                <w:iCs/>
              </w:rPr>
              <w:t>%)</w:t>
            </w:r>
          </w:p>
        </w:tc>
        <w:tc>
          <w:tcPr>
            <w:tcW w:w="1729" w:type="dxa"/>
          </w:tcPr>
          <w:p w14:paraId="53B6997E" w14:textId="77777777" w:rsidR="006E6C47" w:rsidRDefault="006E6C47" w:rsidP="008505FE">
            <w:pPr>
              <w:jc w:val="center"/>
            </w:pPr>
          </w:p>
          <w:p w14:paraId="1F2B6A77" w14:textId="77777777" w:rsidR="006E6C47" w:rsidRDefault="006E6C47" w:rsidP="008505FE">
            <w:pPr>
              <w:jc w:val="center"/>
            </w:pPr>
          </w:p>
          <w:p w14:paraId="5FA01C17" w14:textId="77777777" w:rsidR="006E6C47" w:rsidRPr="007F08B6" w:rsidRDefault="006E6C47" w:rsidP="008505FE">
            <w:pPr>
              <w:jc w:val="center"/>
              <w:rPr>
                <w:i/>
                <w:iCs/>
              </w:rPr>
            </w:pPr>
            <w:r w:rsidRPr="007F08B6">
              <w:t>0</w:t>
            </w:r>
          </w:p>
        </w:tc>
        <w:tc>
          <w:tcPr>
            <w:tcW w:w="1485" w:type="dxa"/>
          </w:tcPr>
          <w:p w14:paraId="1C62756D" w14:textId="77777777" w:rsidR="006E6C47" w:rsidRDefault="006E6C47" w:rsidP="008505FE">
            <w:pPr>
              <w:jc w:val="center"/>
            </w:pPr>
          </w:p>
          <w:p w14:paraId="083F8CA0" w14:textId="77777777" w:rsidR="006E6C47" w:rsidRDefault="006E6C47" w:rsidP="008505FE">
            <w:pPr>
              <w:jc w:val="center"/>
            </w:pPr>
          </w:p>
          <w:p w14:paraId="0902882E" w14:textId="77777777" w:rsidR="006E6C47" w:rsidRDefault="006E6C47" w:rsidP="008505FE">
            <w:pPr>
              <w:jc w:val="center"/>
            </w:pPr>
            <w:r w:rsidRPr="007F08B6">
              <w:t>3</w:t>
            </w:r>
          </w:p>
          <w:p w14:paraId="412F0D13" w14:textId="77777777" w:rsidR="006E6C47" w:rsidRPr="007F08B6" w:rsidRDefault="006E6C47" w:rsidP="008505FE">
            <w:pPr>
              <w:jc w:val="center"/>
            </w:pPr>
          </w:p>
          <w:p w14:paraId="45156CDE" w14:textId="77777777" w:rsidR="006E6C47" w:rsidRPr="007F08B6" w:rsidRDefault="006E6C47" w:rsidP="008505FE">
            <w:pPr>
              <w:jc w:val="center"/>
            </w:pPr>
            <w:r w:rsidRPr="007F08B6">
              <w:t>(1</w:t>
            </w:r>
            <w:r>
              <w:t>2</w:t>
            </w:r>
            <w:r w:rsidRPr="007F08B6">
              <w:t>.5%)</w:t>
            </w:r>
          </w:p>
        </w:tc>
        <w:tc>
          <w:tcPr>
            <w:tcW w:w="1838" w:type="dxa"/>
          </w:tcPr>
          <w:p w14:paraId="61FE47C1" w14:textId="77777777" w:rsidR="006E6C47" w:rsidRDefault="006E6C47" w:rsidP="008505FE">
            <w:pPr>
              <w:jc w:val="center"/>
            </w:pPr>
          </w:p>
          <w:p w14:paraId="73139F69" w14:textId="77777777" w:rsidR="006E6C47" w:rsidRDefault="006E6C47" w:rsidP="008505FE">
            <w:pPr>
              <w:jc w:val="center"/>
            </w:pPr>
          </w:p>
          <w:p w14:paraId="52D7795A" w14:textId="77777777" w:rsidR="006E6C47" w:rsidRDefault="006E6C47" w:rsidP="008505FE">
            <w:pPr>
              <w:jc w:val="center"/>
            </w:pPr>
            <w:r w:rsidRPr="007F08B6">
              <w:t>1</w:t>
            </w:r>
          </w:p>
          <w:p w14:paraId="2F57556D" w14:textId="77777777" w:rsidR="006E6C47" w:rsidRPr="007F08B6" w:rsidRDefault="006E6C47" w:rsidP="008505FE">
            <w:pPr>
              <w:jc w:val="center"/>
            </w:pPr>
          </w:p>
          <w:p w14:paraId="4475075F" w14:textId="77777777" w:rsidR="006E6C47" w:rsidRPr="007F08B6" w:rsidRDefault="006E6C47" w:rsidP="008505FE">
            <w:pPr>
              <w:jc w:val="center"/>
            </w:pPr>
            <w:r w:rsidRPr="007F08B6">
              <w:t>(</w:t>
            </w:r>
            <w:r>
              <w:t>25</w:t>
            </w:r>
            <w:r w:rsidRPr="007F08B6">
              <w:t>%)</w:t>
            </w:r>
          </w:p>
        </w:tc>
        <w:tc>
          <w:tcPr>
            <w:tcW w:w="1336" w:type="dxa"/>
          </w:tcPr>
          <w:p w14:paraId="58A89A02" w14:textId="77777777" w:rsidR="006E6C47" w:rsidRDefault="006E6C47" w:rsidP="008505FE">
            <w:pPr>
              <w:jc w:val="center"/>
            </w:pPr>
          </w:p>
          <w:p w14:paraId="5729180A" w14:textId="77777777" w:rsidR="006E6C47" w:rsidRDefault="006E6C47" w:rsidP="008505FE">
            <w:pPr>
              <w:jc w:val="center"/>
            </w:pPr>
          </w:p>
          <w:p w14:paraId="5E8C2540" w14:textId="77777777" w:rsidR="006E6C47" w:rsidRPr="007F08B6" w:rsidRDefault="006E6C47" w:rsidP="008505FE">
            <w:pPr>
              <w:jc w:val="center"/>
              <w:rPr>
                <w:i/>
                <w:iCs/>
              </w:rPr>
            </w:pPr>
            <w:r w:rsidRPr="007F08B6">
              <w:t>0</w:t>
            </w:r>
          </w:p>
        </w:tc>
        <w:tc>
          <w:tcPr>
            <w:tcW w:w="1260" w:type="dxa"/>
          </w:tcPr>
          <w:p w14:paraId="417DFE7D" w14:textId="77777777" w:rsidR="006E6C47" w:rsidRDefault="006E6C47" w:rsidP="008505FE">
            <w:pPr>
              <w:jc w:val="center"/>
              <w:rPr>
                <w:i/>
                <w:iCs/>
              </w:rPr>
            </w:pPr>
          </w:p>
          <w:p w14:paraId="1998CD04" w14:textId="77777777" w:rsidR="006E6C47" w:rsidRDefault="006E6C47" w:rsidP="008505FE">
            <w:pPr>
              <w:jc w:val="center"/>
              <w:rPr>
                <w:i/>
                <w:iCs/>
              </w:rPr>
            </w:pPr>
          </w:p>
          <w:p w14:paraId="15FDD07F" w14:textId="77777777" w:rsidR="006E6C47" w:rsidRPr="007F08B6" w:rsidRDefault="006E6C47" w:rsidP="008505FE">
            <w:pPr>
              <w:jc w:val="center"/>
              <w:rPr>
                <w:i/>
                <w:iCs/>
              </w:rPr>
            </w:pPr>
            <w:r w:rsidRPr="007F08B6">
              <w:rPr>
                <w:i/>
                <w:iCs/>
              </w:rPr>
              <w:t>0</w:t>
            </w:r>
          </w:p>
        </w:tc>
        <w:tc>
          <w:tcPr>
            <w:tcW w:w="1988" w:type="dxa"/>
          </w:tcPr>
          <w:p w14:paraId="45345AE6" w14:textId="77777777" w:rsidR="006E6C47" w:rsidRDefault="006E6C47" w:rsidP="008505FE">
            <w:pPr>
              <w:jc w:val="center"/>
            </w:pPr>
          </w:p>
          <w:p w14:paraId="048FFD54" w14:textId="77777777" w:rsidR="006E6C47" w:rsidRDefault="006E6C47" w:rsidP="008505FE">
            <w:pPr>
              <w:jc w:val="center"/>
            </w:pPr>
          </w:p>
          <w:p w14:paraId="22F635D7" w14:textId="77777777" w:rsidR="006E6C47" w:rsidRDefault="006E6C47" w:rsidP="008505FE">
            <w:pPr>
              <w:jc w:val="center"/>
            </w:pPr>
            <w:r w:rsidRPr="007F08B6">
              <w:t>6</w:t>
            </w:r>
          </w:p>
          <w:p w14:paraId="5A7C4708" w14:textId="77777777" w:rsidR="006E6C47" w:rsidRPr="007F08B6" w:rsidRDefault="006E6C47" w:rsidP="008505FE">
            <w:pPr>
              <w:jc w:val="center"/>
            </w:pPr>
          </w:p>
          <w:p w14:paraId="6CBDD425" w14:textId="77777777" w:rsidR="006E6C47" w:rsidRPr="007F08B6" w:rsidRDefault="006E6C47" w:rsidP="008505FE">
            <w:pPr>
              <w:jc w:val="center"/>
            </w:pPr>
            <w:r w:rsidRPr="007F08B6">
              <w:t>(</w:t>
            </w:r>
            <w:r>
              <w:t>30</w:t>
            </w:r>
            <w:r w:rsidRPr="007F08B6">
              <w:t>%)</w:t>
            </w:r>
          </w:p>
        </w:tc>
        <w:tc>
          <w:tcPr>
            <w:tcW w:w="1185" w:type="dxa"/>
          </w:tcPr>
          <w:p w14:paraId="49809244" w14:textId="77777777" w:rsidR="006E6C47" w:rsidRDefault="006E6C47" w:rsidP="008505FE">
            <w:pPr>
              <w:jc w:val="center"/>
            </w:pPr>
          </w:p>
          <w:p w14:paraId="64781A3C" w14:textId="77777777" w:rsidR="006E6C47" w:rsidRDefault="006E6C47" w:rsidP="008505FE">
            <w:pPr>
              <w:jc w:val="center"/>
            </w:pPr>
          </w:p>
          <w:p w14:paraId="6E936056" w14:textId="77777777" w:rsidR="006E6C47" w:rsidRDefault="006E6C47" w:rsidP="008505FE">
            <w:pPr>
              <w:jc w:val="center"/>
            </w:pPr>
            <w:r w:rsidRPr="007F08B6">
              <w:t>26</w:t>
            </w:r>
          </w:p>
          <w:p w14:paraId="26E3BCB4" w14:textId="77777777" w:rsidR="006E6C47" w:rsidRPr="007F08B6" w:rsidRDefault="006E6C47" w:rsidP="008505FE">
            <w:pPr>
              <w:jc w:val="center"/>
            </w:pPr>
          </w:p>
          <w:p w14:paraId="09CB09CE" w14:textId="77777777" w:rsidR="006E6C47" w:rsidRPr="007F08B6" w:rsidRDefault="006E6C47" w:rsidP="008505FE">
            <w:pPr>
              <w:jc w:val="center"/>
            </w:pPr>
            <w:r w:rsidRPr="007F08B6">
              <w:t>(20%)</w:t>
            </w:r>
          </w:p>
        </w:tc>
      </w:tr>
      <w:tr w:rsidR="006E6C47" w:rsidRPr="007F08B6" w14:paraId="7EC1469F" w14:textId="77777777" w:rsidTr="008505FE">
        <w:trPr>
          <w:trHeight w:val="864"/>
        </w:trPr>
        <w:tc>
          <w:tcPr>
            <w:tcW w:w="1385" w:type="dxa"/>
          </w:tcPr>
          <w:p w14:paraId="3DB95478" w14:textId="77777777" w:rsidR="006E6C47" w:rsidRDefault="006E6C47" w:rsidP="008505FE">
            <w:r w:rsidRPr="007F08B6">
              <w:t>Changed Mx/Cx</w:t>
            </w:r>
          </w:p>
          <w:p w14:paraId="09EA55C4" w14:textId="77777777" w:rsidR="006E6C47" w:rsidRDefault="006E6C47" w:rsidP="008505FE">
            <w:pPr>
              <w:rPr>
                <w:i/>
                <w:iCs/>
              </w:rPr>
            </w:pPr>
            <w:r>
              <w:rPr>
                <w:i/>
                <w:iCs/>
              </w:rPr>
              <w:t>(n)</w:t>
            </w:r>
          </w:p>
          <w:p w14:paraId="7DE8EF54" w14:textId="77777777" w:rsidR="006E6C47" w:rsidRDefault="006E6C47" w:rsidP="008505FE">
            <w:pPr>
              <w:rPr>
                <w:i/>
                <w:iCs/>
              </w:rPr>
            </w:pPr>
          </w:p>
          <w:p w14:paraId="6C327362" w14:textId="77777777" w:rsidR="006E6C47" w:rsidRPr="008505FE" w:rsidRDefault="006E6C47" w:rsidP="008505FE">
            <w:pPr>
              <w:rPr>
                <w:i/>
                <w:iCs/>
              </w:rPr>
            </w:pPr>
            <w:r>
              <w:rPr>
                <w:i/>
                <w:iCs/>
              </w:rPr>
              <w:t>(%)</w:t>
            </w:r>
          </w:p>
        </w:tc>
        <w:tc>
          <w:tcPr>
            <w:tcW w:w="1485" w:type="dxa"/>
          </w:tcPr>
          <w:p w14:paraId="668158D5" w14:textId="77777777" w:rsidR="006E6C47" w:rsidRDefault="006E6C47" w:rsidP="008505FE">
            <w:pPr>
              <w:jc w:val="center"/>
              <w:rPr>
                <w:i/>
                <w:iCs/>
              </w:rPr>
            </w:pPr>
          </w:p>
          <w:p w14:paraId="0B39C251" w14:textId="77777777" w:rsidR="006E6C47" w:rsidRDefault="006E6C47" w:rsidP="008505FE">
            <w:pPr>
              <w:jc w:val="center"/>
              <w:rPr>
                <w:i/>
                <w:iCs/>
              </w:rPr>
            </w:pPr>
          </w:p>
          <w:p w14:paraId="41E05639" w14:textId="77777777" w:rsidR="006E6C47" w:rsidRDefault="006E6C47" w:rsidP="008505FE">
            <w:pPr>
              <w:jc w:val="center"/>
              <w:rPr>
                <w:i/>
                <w:iCs/>
              </w:rPr>
            </w:pPr>
            <w:r w:rsidRPr="007F08B6">
              <w:rPr>
                <w:i/>
                <w:iCs/>
              </w:rPr>
              <w:t>3</w:t>
            </w:r>
          </w:p>
          <w:p w14:paraId="56589668" w14:textId="77777777" w:rsidR="006E6C47" w:rsidRPr="007F08B6" w:rsidRDefault="006E6C47" w:rsidP="008505FE">
            <w:pPr>
              <w:jc w:val="center"/>
              <w:rPr>
                <w:i/>
                <w:iCs/>
              </w:rPr>
            </w:pPr>
          </w:p>
          <w:p w14:paraId="1F8EFB7C" w14:textId="77777777" w:rsidR="006E6C47" w:rsidRPr="007F08B6" w:rsidRDefault="006E6C47" w:rsidP="008505FE">
            <w:pPr>
              <w:jc w:val="center"/>
              <w:rPr>
                <w:i/>
                <w:iCs/>
              </w:rPr>
            </w:pPr>
            <w:r w:rsidRPr="007F08B6">
              <w:rPr>
                <w:i/>
                <w:iCs/>
              </w:rPr>
              <w:t>(</w:t>
            </w:r>
            <w:r>
              <w:rPr>
                <w:i/>
                <w:iCs/>
              </w:rPr>
              <w:t>6</w:t>
            </w:r>
            <w:r w:rsidRPr="007F08B6">
              <w:rPr>
                <w:i/>
                <w:iCs/>
              </w:rPr>
              <w:t>%)</w:t>
            </w:r>
          </w:p>
        </w:tc>
        <w:tc>
          <w:tcPr>
            <w:tcW w:w="1729" w:type="dxa"/>
          </w:tcPr>
          <w:p w14:paraId="4B528682" w14:textId="77777777" w:rsidR="006E6C47" w:rsidRDefault="006E6C47" w:rsidP="008505FE">
            <w:pPr>
              <w:jc w:val="center"/>
              <w:rPr>
                <w:i/>
                <w:iCs/>
              </w:rPr>
            </w:pPr>
          </w:p>
          <w:p w14:paraId="37FF077D" w14:textId="77777777" w:rsidR="006E6C47" w:rsidRDefault="006E6C47" w:rsidP="008505FE">
            <w:pPr>
              <w:jc w:val="center"/>
              <w:rPr>
                <w:i/>
                <w:iCs/>
              </w:rPr>
            </w:pPr>
          </w:p>
          <w:p w14:paraId="4DCF0D38" w14:textId="77777777" w:rsidR="006E6C47" w:rsidRDefault="006E6C47" w:rsidP="008505FE">
            <w:pPr>
              <w:jc w:val="center"/>
              <w:rPr>
                <w:i/>
                <w:iCs/>
              </w:rPr>
            </w:pPr>
            <w:r w:rsidRPr="007F08B6">
              <w:rPr>
                <w:i/>
                <w:iCs/>
              </w:rPr>
              <w:t>2</w:t>
            </w:r>
          </w:p>
          <w:p w14:paraId="1B3AE9C6" w14:textId="77777777" w:rsidR="006E6C47" w:rsidRPr="007F08B6" w:rsidRDefault="006E6C47" w:rsidP="008505FE">
            <w:pPr>
              <w:jc w:val="center"/>
              <w:rPr>
                <w:i/>
                <w:iCs/>
              </w:rPr>
            </w:pPr>
          </w:p>
          <w:p w14:paraId="3E270EE5" w14:textId="77777777" w:rsidR="006E6C47" w:rsidRPr="007F08B6" w:rsidRDefault="006E6C47" w:rsidP="008505FE">
            <w:pPr>
              <w:jc w:val="center"/>
              <w:rPr>
                <w:i/>
                <w:iCs/>
              </w:rPr>
            </w:pPr>
            <w:r w:rsidRPr="007F08B6">
              <w:rPr>
                <w:i/>
                <w:iCs/>
              </w:rPr>
              <w:t>(1</w:t>
            </w:r>
            <w:r>
              <w:rPr>
                <w:i/>
                <w:iCs/>
              </w:rPr>
              <w:t>0.5</w:t>
            </w:r>
            <w:r w:rsidRPr="007F08B6">
              <w:rPr>
                <w:i/>
                <w:iCs/>
              </w:rPr>
              <w:t>%)</w:t>
            </w:r>
          </w:p>
        </w:tc>
        <w:tc>
          <w:tcPr>
            <w:tcW w:w="1485" w:type="dxa"/>
          </w:tcPr>
          <w:p w14:paraId="7B734958" w14:textId="77777777" w:rsidR="006E6C47" w:rsidRDefault="006E6C47" w:rsidP="008505FE">
            <w:pPr>
              <w:jc w:val="center"/>
            </w:pPr>
          </w:p>
          <w:p w14:paraId="10D1B33A" w14:textId="77777777" w:rsidR="006E6C47" w:rsidRDefault="006E6C47" w:rsidP="008505FE">
            <w:pPr>
              <w:jc w:val="center"/>
            </w:pPr>
          </w:p>
          <w:p w14:paraId="57D56E18" w14:textId="77777777" w:rsidR="006E6C47" w:rsidRDefault="006E6C47" w:rsidP="008505FE">
            <w:pPr>
              <w:jc w:val="center"/>
            </w:pPr>
            <w:r w:rsidRPr="007F08B6">
              <w:t>5</w:t>
            </w:r>
          </w:p>
          <w:p w14:paraId="31ED6723" w14:textId="77777777" w:rsidR="006E6C47" w:rsidRPr="007F08B6" w:rsidRDefault="006E6C47" w:rsidP="008505FE">
            <w:pPr>
              <w:jc w:val="center"/>
            </w:pPr>
          </w:p>
          <w:p w14:paraId="7B9A6A13" w14:textId="77777777" w:rsidR="006E6C47" w:rsidRPr="007F08B6" w:rsidRDefault="006E6C47" w:rsidP="008505FE">
            <w:pPr>
              <w:jc w:val="center"/>
            </w:pPr>
            <w:r w:rsidRPr="007F08B6">
              <w:t>(</w:t>
            </w:r>
            <w:r>
              <w:t>20.8</w:t>
            </w:r>
            <w:r w:rsidRPr="007F08B6">
              <w:t>%)</w:t>
            </w:r>
          </w:p>
        </w:tc>
        <w:tc>
          <w:tcPr>
            <w:tcW w:w="1838" w:type="dxa"/>
          </w:tcPr>
          <w:p w14:paraId="6DE45C3A" w14:textId="77777777" w:rsidR="006E6C47" w:rsidRDefault="006E6C47" w:rsidP="008505FE">
            <w:pPr>
              <w:jc w:val="center"/>
              <w:rPr>
                <w:i/>
                <w:iCs/>
              </w:rPr>
            </w:pPr>
          </w:p>
          <w:p w14:paraId="6CB30AB0" w14:textId="77777777" w:rsidR="006E6C47" w:rsidRDefault="006E6C47" w:rsidP="008505FE">
            <w:pPr>
              <w:jc w:val="center"/>
              <w:rPr>
                <w:i/>
                <w:iCs/>
              </w:rPr>
            </w:pPr>
          </w:p>
          <w:p w14:paraId="2BADF840" w14:textId="77777777" w:rsidR="006E6C47" w:rsidRPr="007F08B6" w:rsidRDefault="006E6C47" w:rsidP="008505FE">
            <w:pPr>
              <w:jc w:val="center"/>
              <w:rPr>
                <w:i/>
                <w:iCs/>
              </w:rPr>
            </w:pPr>
            <w:r w:rsidRPr="007F08B6">
              <w:rPr>
                <w:i/>
                <w:iCs/>
              </w:rPr>
              <w:t>0</w:t>
            </w:r>
          </w:p>
        </w:tc>
        <w:tc>
          <w:tcPr>
            <w:tcW w:w="1336" w:type="dxa"/>
          </w:tcPr>
          <w:p w14:paraId="4C1981E5" w14:textId="77777777" w:rsidR="006E6C47" w:rsidRDefault="006E6C47" w:rsidP="008505FE">
            <w:pPr>
              <w:jc w:val="center"/>
              <w:rPr>
                <w:i/>
                <w:iCs/>
              </w:rPr>
            </w:pPr>
          </w:p>
          <w:p w14:paraId="09991572" w14:textId="77777777" w:rsidR="006E6C47" w:rsidRDefault="006E6C47" w:rsidP="008505FE">
            <w:pPr>
              <w:jc w:val="center"/>
              <w:rPr>
                <w:i/>
                <w:iCs/>
              </w:rPr>
            </w:pPr>
          </w:p>
          <w:p w14:paraId="50D8756E" w14:textId="77777777" w:rsidR="006E6C47" w:rsidRDefault="006E6C47" w:rsidP="008505FE">
            <w:pPr>
              <w:jc w:val="center"/>
              <w:rPr>
                <w:i/>
                <w:iCs/>
              </w:rPr>
            </w:pPr>
            <w:r w:rsidRPr="007F08B6">
              <w:rPr>
                <w:i/>
                <w:iCs/>
              </w:rPr>
              <w:t>2</w:t>
            </w:r>
          </w:p>
          <w:p w14:paraId="1B1DCD96" w14:textId="77777777" w:rsidR="006E6C47" w:rsidRPr="007F08B6" w:rsidRDefault="006E6C47" w:rsidP="008505FE">
            <w:pPr>
              <w:jc w:val="center"/>
              <w:rPr>
                <w:i/>
                <w:iCs/>
              </w:rPr>
            </w:pPr>
          </w:p>
          <w:p w14:paraId="6164B80D" w14:textId="77777777" w:rsidR="006E6C47" w:rsidRPr="007F08B6" w:rsidRDefault="006E6C47" w:rsidP="008505FE">
            <w:pPr>
              <w:jc w:val="center"/>
              <w:rPr>
                <w:i/>
                <w:iCs/>
              </w:rPr>
            </w:pPr>
            <w:r w:rsidRPr="007F08B6">
              <w:rPr>
                <w:i/>
                <w:iCs/>
              </w:rPr>
              <w:t>(</w:t>
            </w:r>
            <w:r>
              <w:rPr>
                <w:i/>
                <w:iCs/>
              </w:rPr>
              <w:t>22</w:t>
            </w:r>
            <w:r w:rsidRPr="007F08B6">
              <w:rPr>
                <w:i/>
                <w:iCs/>
              </w:rPr>
              <w:t>%)</w:t>
            </w:r>
          </w:p>
        </w:tc>
        <w:tc>
          <w:tcPr>
            <w:tcW w:w="1260" w:type="dxa"/>
          </w:tcPr>
          <w:p w14:paraId="6FF5AC47" w14:textId="77777777" w:rsidR="006E6C47" w:rsidRDefault="006E6C47" w:rsidP="008505FE">
            <w:pPr>
              <w:jc w:val="center"/>
              <w:rPr>
                <w:i/>
                <w:iCs/>
              </w:rPr>
            </w:pPr>
          </w:p>
          <w:p w14:paraId="3EDF0CAA" w14:textId="77777777" w:rsidR="006E6C47" w:rsidRDefault="006E6C47" w:rsidP="008505FE">
            <w:pPr>
              <w:jc w:val="center"/>
              <w:rPr>
                <w:i/>
                <w:iCs/>
              </w:rPr>
            </w:pPr>
          </w:p>
          <w:p w14:paraId="0DF5ACC1" w14:textId="77777777" w:rsidR="006E6C47" w:rsidRDefault="006E6C47" w:rsidP="008505FE">
            <w:pPr>
              <w:jc w:val="center"/>
              <w:rPr>
                <w:i/>
                <w:iCs/>
              </w:rPr>
            </w:pPr>
            <w:r w:rsidRPr="007F08B6">
              <w:rPr>
                <w:i/>
                <w:iCs/>
              </w:rPr>
              <w:t>2</w:t>
            </w:r>
          </w:p>
          <w:p w14:paraId="24F1172C" w14:textId="77777777" w:rsidR="006E6C47" w:rsidRPr="007F08B6" w:rsidRDefault="006E6C47" w:rsidP="008505FE">
            <w:pPr>
              <w:jc w:val="center"/>
              <w:rPr>
                <w:i/>
                <w:iCs/>
              </w:rPr>
            </w:pPr>
          </w:p>
          <w:p w14:paraId="5012A928" w14:textId="77777777" w:rsidR="006E6C47" w:rsidRPr="007F08B6" w:rsidRDefault="006E6C47" w:rsidP="008505FE">
            <w:pPr>
              <w:jc w:val="center"/>
              <w:rPr>
                <w:i/>
                <w:iCs/>
              </w:rPr>
            </w:pPr>
            <w:r w:rsidRPr="007F08B6">
              <w:rPr>
                <w:i/>
                <w:iCs/>
              </w:rPr>
              <w:t>(</w:t>
            </w:r>
            <w:r>
              <w:rPr>
                <w:i/>
                <w:iCs/>
              </w:rPr>
              <w:t>40</w:t>
            </w:r>
            <w:r w:rsidRPr="007F08B6">
              <w:rPr>
                <w:i/>
                <w:iCs/>
              </w:rPr>
              <w:t>%)</w:t>
            </w:r>
          </w:p>
        </w:tc>
        <w:tc>
          <w:tcPr>
            <w:tcW w:w="1988" w:type="dxa"/>
          </w:tcPr>
          <w:p w14:paraId="76F049E1" w14:textId="77777777" w:rsidR="006E6C47" w:rsidRDefault="006E6C47" w:rsidP="008505FE">
            <w:pPr>
              <w:jc w:val="center"/>
            </w:pPr>
          </w:p>
          <w:p w14:paraId="7B4F4195" w14:textId="77777777" w:rsidR="006E6C47" w:rsidRDefault="006E6C47" w:rsidP="008505FE">
            <w:pPr>
              <w:jc w:val="center"/>
            </w:pPr>
          </w:p>
          <w:p w14:paraId="2A93F348" w14:textId="77777777" w:rsidR="006E6C47" w:rsidRDefault="006E6C47" w:rsidP="008505FE">
            <w:pPr>
              <w:jc w:val="center"/>
            </w:pPr>
            <w:r w:rsidRPr="007F08B6">
              <w:t>1</w:t>
            </w:r>
          </w:p>
          <w:p w14:paraId="08E8D844" w14:textId="77777777" w:rsidR="006E6C47" w:rsidRPr="007F08B6" w:rsidRDefault="006E6C47" w:rsidP="008505FE">
            <w:pPr>
              <w:jc w:val="center"/>
            </w:pPr>
          </w:p>
          <w:p w14:paraId="67BD6AA3" w14:textId="77777777" w:rsidR="006E6C47" w:rsidRPr="007F08B6" w:rsidRDefault="006E6C47" w:rsidP="008505FE">
            <w:pPr>
              <w:jc w:val="center"/>
            </w:pPr>
            <w:r w:rsidRPr="007F08B6">
              <w:t>(</w:t>
            </w:r>
            <w:r>
              <w:t>5</w:t>
            </w:r>
            <w:r w:rsidRPr="007F08B6">
              <w:t>%)</w:t>
            </w:r>
          </w:p>
        </w:tc>
        <w:tc>
          <w:tcPr>
            <w:tcW w:w="1185" w:type="dxa"/>
          </w:tcPr>
          <w:p w14:paraId="68B0E96C" w14:textId="77777777" w:rsidR="006E6C47" w:rsidRDefault="006E6C47" w:rsidP="008505FE">
            <w:pPr>
              <w:jc w:val="center"/>
            </w:pPr>
          </w:p>
          <w:p w14:paraId="65F7B7E3" w14:textId="77777777" w:rsidR="006E6C47" w:rsidRDefault="006E6C47" w:rsidP="008505FE">
            <w:pPr>
              <w:jc w:val="center"/>
            </w:pPr>
          </w:p>
          <w:p w14:paraId="6B566FA1" w14:textId="77777777" w:rsidR="006E6C47" w:rsidRDefault="006E6C47" w:rsidP="008505FE">
            <w:pPr>
              <w:jc w:val="center"/>
            </w:pPr>
            <w:r w:rsidRPr="007F08B6">
              <w:t>15</w:t>
            </w:r>
          </w:p>
          <w:p w14:paraId="6E057077" w14:textId="77777777" w:rsidR="006E6C47" w:rsidRPr="007F08B6" w:rsidRDefault="006E6C47" w:rsidP="008505FE">
            <w:pPr>
              <w:jc w:val="center"/>
            </w:pPr>
          </w:p>
          <w:p w14:paraId="61B88488" w14:textId="77777777" w:rsidR="006E6C47" w:rsidRPr="007F08B6" w:rsidRDefault="006E6C47" w:rsidP="008505FE">
            <w:pPr>
              <w:jc w:val="center"/>
            </w:pPr>
            <w:r w:rsidRPr="007F08B6">
              <w:t>(11%)</w:t>
            </w:r>
          </w:p>
        </w:tc>
      </w:tr>
      <w:tr w:rsidR="006E6C47" w:rsidRPr="007F08B6" w14:paraId="0F666383" w14:textId="77777777" w:rsidTr="008505FE">
        <w:trPr>
          <w:trHeight w:val="2022"/>
        </w:trPr>
        <w:tc>
          <w:tcPr>
            <w:tcW w:w="1385" w:type="dxa"/>
          </w:tcPr>
          <w:p w14:paraId="57BF2D35" w14:textId="77777777" w:rsidR="006E6C47" w:rsidRDefault="006E6C47" w:rsidP="008505FE">
            <w:r w:rsidRPr="007F08B6">
              <w:t>Added info without change in Mx/Cx</w:t>
            </w:r>
          </w:p>
          <w:p w14:paraId="5C363660" w14:textId="77777777" w:rsidR="006E6C47" w:rsidRDefault="006E6C47" w:rsidP="008505FE">
            <w:pPr>
              <w:rPr>
                <w:i/>
                <w:iCs/>
              </w:rPr>
            </w:pPr>
            <w:r>
              <w:rPr>
                <w:i/>
                <w:iCs/>
              </w:rPr>
              <w:t>(n)</w:t>
            </w:r>
          </w:p>
          <w:p w14:paraId="26D0DED6" w14:textId="77777777" w:rsidR="006E6C47" w:rsidRDefault="006E6C47" w:rsidP="008505FE">
            <w:pPr>
              <w:rPr>
                <w:i/>
                <w:iCs/>
              </w:rPr>
            </w:pPr>
          </w:p>
          <w:p w14:paraId="3601890A" w14:textId="77777777" w:rsidR="006E6C47" w:rsidRPr="008505FE" w:rsidRDefault="006E6C47" w:rsidP="008505FE">
            <w:pPr>
              <w:rPr>
                <w:i/>
                <w:iCs/>
              </w:rPr>
            </w:pPr>
            <w:r>
              <w:rPr>
                <w:i/>
                <w:iCs/>
              </w:rPr>
              <w:t>(%)</w:t>
            </w:r>
          </w:p>
        </w:tc>
        <w:tc>
          <w:tcPr>
            <w:tcW w:w="1485" w:type="dxa"/>
          </w:tcPr>
          <w:p w14:paraId="73F3218B" w14:textId="77777777" w:rsidR="006E6C47" w:rsidRDefault="006E6C47" w:rsidP="008505FE">
            <w:pPr>
              <w:jc w:val="center"/>
            </w:pPr>
          </w:p>
          <w:p w14:paraId="515AB453" w14:textId="77777777" w:rsidR="006E6C47" w:rsidRDefault="006E6C47" w:rsidP="008505FE">
            <w:pPr>
              <w:jc w:val="center"/>
            </w:pPr>
          </w:p>
          <w:p w14:paraId="1FC4C479" w14:textId="77777777" w:rsidR="006E6C47" w:rsidRDefault="006E6C47" w:rsidP="008505FE">
            <w:pPr>
              <w:jc w:val="center"/>
            </w:pPr>
          </w:p>
          <w:p w14:paraId="5AB21425" w14:textId="77777777" w:rsidR="006E6C47" w:rsidRDefault="006E6C47" w:rsidP="008505FE">
            <w:pPr>
              <w:jc w:val="center"/>
            </w:pPr>
          </w:p>
          <w:p w14:paraId="7CBBC680" w14:textId="77777777" w:rsidR="006E6C47" w:rsidRDefault="006E6C47" w:rsidP="008505FE">
            <w:pPr>
              <w:jc w:val="center"/>
            </w:pPr>
            <w:r w:rsidRPr="007F08B6">
              <w:t>10</w:t>
            </w:r>
          </w:p>
          <w:p w14:paraId="4ABB0E64" w14:textId="77777777" w:rsidR="006E6C47" w:rsidRPr="007F08B6" w:rsidRDefault="006E6C47" w:rsidP="008505FE">
            <w:pPr>
              <w:jc w:val="center"/>
            </w:pPr>
          </w:p>
          <w:p w14:paraId="0523EFC5" w14:textId="77777777" w:rsidR="006E6C47" w:rsidRPr="007F08B6" w:rsidRDefault="006E6C47" w:rsidP="008505FE">
            <w:pPr>
              <w:jc w:val="center"/>
            </w:pPr>
            <w:r w:rsidRPr="007F08B6">
              <w:t>(</w:t>
            </w:r>
            <w:r>
              <w:t>21</w:t>
            </w:r>
            <w:r w:rsidRPr="007F08B6">
              <w:t>%)</w:t>
            </w:r>
          </w:p>
        </w:tc>
        <w:tc>
          <w:tcPr>
            <w:tcW w:w="1729" w:type="dxa"/>
          </w:tcPr>
          <w:p w14:paraId="4EB1F916" w14:textId="77777777" w:rsidR="006E6C47" w:rsidRDefault="006E6C47" w:rsidP="008505FE">
            <w:pPr>
              <w:jc w:val="center"/>
              <w:rPr>
                <w:i/>
                <w:iCs/>
              </w:rPr>
            </w:pPr>
          </w:p>
          <w:p w14:paraId="1CAD9464" w14:textId="77777777" w:rsidR="006E6C47" w:rsidRDefault="006E6C47" w:rsidP="008505FE">
            <w:pPr>
              <w:jc w:val="center"/>
              <w:rPr>
                <w:i/>
                <w:iCs/>
              </w:rPr>
            </w:pPr>
          </w:p>
          <w:p w14:paraId="4A227A2C" w14:textId="77777777" w:rsidR="006E6C47" w:rsidRDefault="006E6C47" w:rsidP="008505FE">
            <w:pPr>
              <w:jc w:val="center"/>
              <w:rPr>
                <w:i/>
                <w:iCs/>
              </w:rPr>
            </w:pPr>
          </w:p>
          <w:p w14:paraId="27B5CC84" w14:textId="77777777" w:rsidR="006E6C47" w:rsidRDefault="006E6C47" w:rsidP="008505FE">
            <w:pPr>
              <w:jc w:val="center"/>
              <w:rPr>
                <w:i/>
                <w:iCs/>
              </w:rPr>
            </w:pPr>
          </w:p>
          <w:p w14:paraId="0473B854" w14:textId="77777777" w:rsidR="006E6C47" w:rsidRDefault="006E6C47" w:rsidP="008505FE">
            <w:pPr>
              <w:jc w:val="center"/>
              <w:rPr>
                <w:i/>
                <w:iCs/>
              </w:rPr>
            </w:pPr>
            <w:r w:rsidRPr="007F08B6">
              <w:rPr>
                <w:i/>
                <w:iCs/>
              </w:rPr>
              <w:t>6</w:t>
            </w:r>
          </w:p>
          <w:p w14:paraId="66730FDB" w14:textId="77777777" w:rsidR="006E6C47" w:rsidRPr="007F08B6" w:rsidRDefault="006E6C47" w:rsidP="008505FE">
            <w:pPr>
              <w:jc w:val="center"/>
              <w:rPr>
                <w:i/>
                <w:iCs/>
              </w:rPr>
            </w:pPr>
          </w:p>
          <w:p w14:paraId="67343E3D" w14:textId="77777777" w:rsidR="006E6C47" w:rsidRPr="007F08B6" w:rsidRDefault="006E6C47" w:rsidP="008505FE">
            <w:pPr>
              <w:jc w:val="center"/>
              <w:rPr>
                <w:i/>
                <w:iCs/>
              </w:rPr>
            </w:pPr>
            <w:r w:rsidRPr="007F08B6">
              <w:rPr>
                <w:i/>
                <w:iCs/>
              </w:rPr>
              <w:t>(</w:t>
            </w:r>
            <w:r>
              <w:rPr>
                <w:i/>
                <w:iCs/>
              </w:rPr>
              <w:t>31.5</w:t>
            </w:r>
            <w:r w:rsidRPr="007F08B6">
              <w:rPr>
                <w:i/>
                <w:iCs/>
              </w:rPr>
              <w:t>%)</w:t>
            </w:r>
          </w:p>
        </w:tc>
        <w:tc>
          <w:tcPr>
            <w:tcW w:w="1485" w:type="dxa"/>
          </w:tcPr>
          <w:p w14:paraId="5A44A9C3" w14:textId="77777777" w:rsidR="006E6C47" w:rsidRDefault="006E6C47" w:rsidP="008505FE">
            <w:pPr>
              <w:jc w:val="center"/>
              <w:rPr>
                <w:i/>
                <w:iCs/>
              </w:rPr>
            </w:pPr>
          </w:p>
          <w:p w14:paraId="1731847F" w14:textId="77777777" w:rsidR="006E6C47" w:rsidRDefault="006E6C47" w:rsidP="008505FE">
            <w:pPr>
              <w:jc w:val="center"/>
              <w:rPr>
                <w:i/>
                <w:iCs/>
              </w:rPr>
            </w:pPr>
          </w:p>
          <w:p w14:paraId="61B4A9C4" w14:textId="77777777" w:rsidR="006E6C47" w:rsidRDefault="006E6C47" w:rsidP="008505FE">
            <w:pPr>
              <w:jc w:val="center"/>
              <w:rPr>
                <w:i/>
                <w:iCs/>
              </w:rPr>
            </w:pPr>
          </w:p>
          <w:p w14:paraId="6AE1B5CB" w14:textId="77777777" w:rsidR="006E6C47" w:rsidRDefault="006E6C47" w:rsidP="008505FE">
            <w:pPr>
              <w:jc w:val="center"/>
              <w:rPr>
                <w:i/>
                <w:iCs/>
              </w:rPr>
            </w:pPr>
          </w:p>
          <w:p w14:paraId="700814AB" w14:textId="77777777" w:rsidR="006E6C47" w:rsidRDefault="006E6C47" w:rsidP="008505FE">
            <w:pPr>
              <w:jc w:val="center"/>
              <w:rPr>
                <w:i/>
                <w:iCs/>
              </w:rPr>
            </w:pPr>
            <w:r w:rsidRPr="007F08B6">
              <w:rPr>
                <w:i/>
                <w:iCs/>
              </w:rPr>
              <w:t>6</w:t>
            </w:r>
          </w:p>
          <w:p w14:paraId="010DE1EE" w14:textId="77777777" w:rsidR="006E6C47" w:rsidRPr="007F08B6" w:rsidRDefault="006E6C47" w:rsidP="008505FE">
            <w:pPr>
              <w:jc w:val="center"/>
              <w:rPr>
                <w:i/>
                <w:iCs/>
              </w:rPr>
            </w:pPr>
          </w:p>
          <w:p w14:paraId="0CA11A0A" w14:textId="77777777" w:rsidR="006E6C47" w:rsidRPr="007F08B6" w:rsidRDefault="006E6C47" w:rsidP="008505FE">
            <w:pPr>
              <w:jc w:val="center"/>
              <w:rPr>
                <w:i/>
                <w:iCs/>
              </w:rPr>
            </w:pPr>
            <w:r w:rsidRPr="007F08B6">
              <w:rPr>
                <w:i/>
                <w:iCs/>
              </w:rPr>
              <w:t>(2</w:t>
            </w:r>
            <w:r>
              <w:rPr>
                <w:i/>
                <w:iCs/>
              </w:rPr>
              <w:t>5</w:t>
            </w:r>
            <w:r w:rsidRPr="007F08B6">
              <w:rPr>
                <w:i/>
                <w:iCs/>
              </w:rPr>
              <w:t>%)</w:t>
            </w:r>
          </w:p>
        </w:tc>
        <w:tc>
          <w:tcPr>
            <w:tcW w:w="1838" w:type="dxa"/>
          </w:tcPr>
          <w:p w14:paraId="1B70BC6A" w14:textId="77777777" w:rsidR="006E6C47" w:rsidRDefault="006E6C47" w:rsidP="008505FE">
            <w:pPr>
              <w:jc w:val="center"/>
              <w:rPr>
                <w:i/>
                <w:iCs/>
              </w:rPr>
            </w:pPr>
          </w:p>
          <w:p w14:paraId="4EF8F820" w14:textId="77777777" w:rsidR="006E6C47" w:rsidRDefault="006E6C47" w:rsidP="008505FE">
            <w:pPr>
              <w:jc w:val="center"/>
              <w:rPr>
                <w:i/>
                <w:iCs/>
              </w:rPr>
            </w:pPr>
          </w:p>
          <w:p w14:paraId="4053BC01" w14:textId="77777777" w:rsidR="006E6C47" w:rsidRDefault="006E6C47" w:rsidP="008505FE">
            <w:pPr>
              <w:jc w:val="center"/>
              <w:rPr>
                <w:i/>
                <w:iCs/>
              </w:rPr>
            </w:pPr>
          </w:p>
          <w:p w14:paraId="67604262" w14:textId="77777777" w:rsidR="006E6C47" w:rsidRDefault="006E6C47" w:rsidP="008505FE">
            <w:pPr>
              <w:jc w:val="center"/>
              <w:rPr>
                <w:i/>
                <w:iCs/>
              </w:rPr>
            </w:pPr>
          </w:p>
          <w:p w14:paraId="72DFA980" w14:textId="77777777" w:rsidR="006E6C47" w:rsidRDefault="006E6C47" w:rsidP="008505FE">
            <w:pPr>
              <w:jc w:val="center"/>
              <w:rPr>
                <w:i/>
                <w:iCs/>
              </w:rPr>
            </w:pPr>
            <w:r w:rsidRPr="007F08B6">
              <w:rPr>
                <w:i/>
                <w:iCs/>
              </w:rPr>
              <w:t>2</w:t>
            </w:r>
          </w:p>
          <w:p w14:paraId="09769607" w14:textId="77777777" w:rsidR="006E6C47" w:rsidRPr="007F08B6" w:rsidRDefault="006E6C47" w:rsidP="008505FE">
            <w:pPr>
              <w:jc w:val="center"/>
              <w:rPr>
                <w:i/>
                <w:iCs/>
              </w:rPr>
            </w:pPr>
          </w:p>
          <w:p w14:paraId="25664E35" w14:textId="77777777" w:rsidR="006E6C47" w:rsidRPr="007F08B6" w:rsidRDefault="006E6C47" w:rsidP="008505FE">
            <w:pPr>
              <w:jc w:val="center"/>
              <w:rPr>
                <w:i/>
                <w:iCs/>
              </w:rPr>
            </w:pPr>
            <w:r w:rsidRPr="007F08B6">
              <w:rPr>
                <w:i/>
                <w:iCs/>
              </w:rPr>
              <w:t>(</w:t>
            </w:r>
            <w:r>
              <w:rPr>
                <w:i/>
                <w:iCs/>
              </w:rPr>
              <w:t>50</w:t>
            </w:r>
            <w:r w:rsidRPr="007F08B6">
              <w:rPr>
                <w:i/>
                <w:iCs/>
              </w:rPr>
              <w:t>%)</w:t>
            </w:r>
          </w:p>
        </w:tc>
        <w:tc>
          <w:tcPr>
            <w:tcW w:w="1336" w:type="dxa"/>
          </w:tcPr>
          <w:p w14:paraId="60D2FB8D" w14:textId="77777777" w:rsidR="006E6C47" w:rsidRDefault="006E6C47" w:rsidP="008505FE">
            <w:pPr>
              <w:jc w:val="center"/>
              <w:rPr>
                <w:i/>
                <w:iCs/>
              </w:rPr>
            </w:pPr>
          </w:p>
          <w:p w14:paraId="19094830" w14:textId="77777777" w:rsidR="006E6C47" w:rsidRDefault="006E6C47" w:rsidP="008505FE">
            <w:pPr>
              <w:jc w:val="center"/>
              <w:rPr>
                <w:i/>
                <w:iCs/>
              </w:rPr>
            </w:pPr>
          </w:p>
          <w:p w14:paraId="14230580" w14:textId="77777777" w:rsidR="006E6C47" w:rsidRDefault="006E6C47" w:rsidP="008505FE">
            <w:pPr>
              <w:jc w:val="center"/>
              <w:rPr>
                <w:i/>
                <w:iCs/>
              </w:rPr>
            </w:pPr>
          </w:p>
          <w:p w14:paraId="1E96AB7C" w14:textId="77777777" w:rsidR="006E6C47" w:rsidRDefault="006E6C47" w:rsidP="008505FE">
            <w:pPr>
              <w:jc w:val="center"/>
              <w:rPr>
                <w:i/>
                <w:iCs/>
              </w:rPr>
            </w:pPr>
          </w:p>
          <w:p w14:paraId="153D7F6D" w14:textId="77777777" w:rsidR="006E6C47" w:rsidRDefault="006E6C47" w:rsidP="008505FE">
            <w:pPr>
              <w:jc w:val="center"/>
              <w:rPr>
                <w:i/>
                <w:iCs/>
              </w:rPr>
            </w:pPr>
            <w:r w:rsidRPr="007F08B6">
              <w:rPr>
                <w:i/>
                <w:iCs/>
              </w:rPr>
              <w:t>2</w:t>
            </w:r>
          </w:p>
          <w:p w14:paraId="734E4818" w14:textId="77777777" w:rsidR="006E6C47" w:rsidRPr="007F08B6" w:rsidRDefault="006E6C47" w:rsidP="008505FE">
            <w:pPr>
              <w:jc w:val="center"/>
              <w:rPr>
                <w:i/>
                <w:iCs/>
              </w:rPr>
            </w:pPr>
          </w:p>
          <w:p w14:paraId="1D30B635" w14:textId="77777777" w:rsidR="006E6C47" w:rsidRPr="007F08B6" w:rsidRDefault="006E6C47" w:rsidP="008505FE">
            <w:pPr>
              <w:jc w:val="center"/>
              <w:rPr>
                <w:i/>
                <w:iCs/>
              </w:rPr>
            </w:pPr>
            <w:r w:rsidRPr="007F08B6">
              <w:rPr>
                <w:i/>
                <w:iCs/>
              </w:rPr>
              <w:t>(</w:t>
            </w:r>
            <w:r>
              <w:rPr>
                <w:i/>
                <w:iCs/>
              </w:rPr>
              <w:t>22</w:t>
            </w:r>
            <w:r w:rsidRPr="007F08B6">
              <w:rPr>
                <w:i/>
                <w:iCs/>
              </w:rPr>
              <w:t>%)</w:t>
            </w:r>
          </w:p>
        </w:tc>
        <w:tc>
          <w:tcPr>
            <w:tcW w:w="1260" w:type="dxa"/>
          </w:tcPr>
          <w:p w14:paraId="70CAE1E6" w14:textId="77777777" w:rsidR="006E6C47" w:rsidRDefault="006E6C47" w:rsidP="008505FE">
            <w:pPr>
              <w:jc w:val="center"/>
              <w:rPr>
                <w:i/>
                <w:iCs/>
              </w:rPr>
            </w:pPr>
          </w:p>
          <w:p w14:paraId="32491BCF" w14:textId="77777777" w:rsidR="006E6C47" w:rsidRDefault="006E6C47" w:rsidP="008505FE">
            <w:pPr>
              <w:jc w:val="center"/>
              <w:rPr>
                <w:i/>
                <w:iCs/>
              </w:rPr>
            </w:pPr>
          </w:p>
          <w:p w14:paraId="39BC935D" w14:textId="77777777" w:rsidR="006E6C47" w:rsidRDefault="006E6C47" w:rsidP="008505FE">
            <w:pPr>
              <w:jc w:val="center"/>
              <w:rPr>
                <w:i/>
                <w:iCs/>
              </w:rPr>
            </w:pPr>
          </w:p>
          <w:p w14:paraId="126E3559" w14:textId="77777777" w:rsidR="006E6C47" w:rsidRDefault="006E6C47" w:rsidP="008505FE">
            <w:pPr>
              <w:jc w:val="center"/>
              <w:rPr>
                <w:i/>
                <w:iCs/>
              </w:rPr>
            </w:pPr>
          </w:p>
          <w:p w14:paraId="290153A7" w14:textId="77777777" w:rsidR="006E6C47" w:rsidRPr="007F08B6" w:rsidRDefault="006E6C47" w:rsidP="008505FE">
            <w:pPr>
              <w:jc w:val="center"/>
              <w:rPr>
                <w:i/>
                <w:iCs/>
              </w:rPr>
            </w:pPr>
            <w:r w:rsidRPr="007F08B6">
              <w:rPr>
                <w:i/>
                <w:iCs/>
              </w:rPr>
              <w:t>0</w:t>
            </w:r>
          </w:p>
        </w:tc>
        <w:tc>
          <w:tcPr>
            <w:tcW w:w="1988" w:type="dxa"/>
          </w:tcPr>
          <w:p w14:paraId="32F2E99D" w14:textId="77777777" w:rsidR="006E6C47" w:rsidRDefault="006E6C47" w:rsidP="008505FE">
            <w:pPr>
              <w:jc w:val="center"/>
            </w:pPr>
          </w:p>
          <w:p w14:paraId="2BF8EB80" w14:textId="77777777" w:rsidR="006E6C47" w:rsidRDefault="006E6C47" w:rsidP="008505FE">
            <w:pPr>
              <w:jc w:val="center"/>
            </w:pPr>
          </w:p>
          <w:p w14:paraId="076F6193" w14:textId="77777777" w:rsidR="006E6C47" w:rsidRDefault="006E6C47" w:rsidP="008505FE">
            <w:pPr>
              <w:jc w:val="center"/>
            </w:pPr>
          </w:p>
          <w:p w14:paraId="56FEF03C" w14:textId="77777777" w:rsidR="006E6C47" w:rsidRDefault="006E6C47" w:rsidP="008505FE">
            <w:pPr>
              <w:jc w:val="center"/>
            </w:pPr>
          </w:p>
          <w:p w14:paraId="0D53119B" w14:textId="77777777" w:rsidR="006E6C47" w:rsidRDefault="006E6C47" w:rsidP="008505FE">
            <w:pPr>
              <w:jc w:val="center"/>
            </w:pPr>
            <w:r w:rsidRPr="007F08B6">
              <w:t>1</w:t>
            </w:r>
          </w:p>
          <w:p w14:paraId="46D718B0" w14:textId="77777777" w:rsidR="006E6C47" w:rsidRPr="007F08B6" w:rsidRDefault="006E6C47" w:rsidP="008505FE">
            <w:pPr>
              <w:jc w:val="center"/>
            </w:pPr>
          </w:p>
          <w:p w14:paraId="44DAE650" w14:textId="77777777" w:rsidR="006E6C47" w:rsidRPr="007F08B6" w:rsidRDefault="006E6C47" w:rsidP="008505FE">
            <w:pPr>
              <w:jc w:val="center"/>
            </w:pPr>
            <w:r w:rsidRPr="007F08B6">
              <w:t>(</w:t>
            </w:r>
            <w:r>
              <w:t>5</w:t>
            </w:r>
            <w:r w:rsidRPr="007F08B6">
              <w:t>%)</w:t>
            </w:r>
          </w:p>
        </w:tc>
        <w:tc>
          <w:tcPr>
            <w:tcW w:w="1185" w:type="dxa"/>
          </w:tcPr>
          <w:p w14:paraId="1CC264C1" w14:textId="77777777" w:rsidR="006E6C47" w:rsidRDefault="006E6C47" w:rsidP="008505FE">
            <w:pPr>
              <w:jc w:val="center"/>
            </w:pPr>
          </w:p>
          <w:p w14:paraId="68A003D9" w14:textId="77777777" w:rsidR="006E6C47" w:rsidRDefault="006E6C47" w:rsidP="008505FE">
            <w:pPr>
              <w:jc w:val="center"/>
            </w:pPr>
          </w:p>
          <w:p w14:paraId="5DC07D76" w14:textId="77777777" w:rsidR="006E6C47" w:rsidRDefault="006E6C47" w:rsidP="008505FE">
            <w:pPr>
              <w:jc w:val="center"/>
            </w:pPr>
          </w:p>
          <w:p w14:paraId="3C9A0BB5" w14:textId="77777777" w:rsidR="006E6C47" w:rsidRDefault="006E6C47" w:rsidP="008505FE">
            <w:pPr>
              <w:jc w:val="center"/>
            </w:pPr>
          </w:p>
          <w:p w14:paraId="7CBFF18C" w14:textId="77777777" w:rsidR="006E6C47" w:rsidRDefault="006E6C47" w:rsidP="008505FE">
            <w:pPr>
              <w:jc w:val="center"/>
            </w:pPr>
            <w:r w:rsidRPr="007F08B6">
              <w:t>27</w:t>
            </w:r>
          </w:p>
          <w:p w14:paraId="6AA27D0C" w14:textId="77777777" w:rsidR="006E6C47" w:rsidRPr="007F08B6" w:rsidRDefault="006E6C47" w:rsidP="008505FE">
            <w:pPr>
              <w:jc w:val="center"/>
            </w:pPr>
          </w:p>
          <w:p w14:paraId="76A4127E" w14:textId="77777777" w:rsidR="006E6C47" w:rsidRPr="007F08B6" w:rsidRDefault="006E6C47" w:rsidP="008505FE">
            <w:pPr>
              <w:jc w:val="center"/>
            </w:pPr>
            <w:r w:rsidRPr="007F08B6">
              <w:t>(20.9%)</w:t>
            </w:r>
          </w:p>
        </w:tc>
      </w:tr>
      <w:tr w:rsidR="006E6C47" w:rsidRPr="007F08B6" w14:paraId="089E29F6" w14:textId="77777777" w:rsidTr="008505FE">
        <w:trPr>
          <w:trHeight w:val="864"/>
        </w:trPr>
        <w:tc>
          <w:tcPr>
            <w:tcW w:w="1385" w:type="dxa"/>
          </w:tcPr>
          <w:p w14:paraId="66045641" w14:textId="77777777" w:rsidR="006E6C47" w:rsidRDefault="006E6C47" w:rsidP="008505FE">
            <w:r w:rsidRPr="007F08B6">
              <w:t>Similar</w:t>
            </w:r>
          </w:p>
          <w:p w14:paraId="4F6DE842" w14:textId="77777777" w:rsidR="006E6C47" w:rsidRDefault="006E6C47" w:rsidP="008505FE">
            <w:pPr>
              <w:rPr>
                <w:i/>
                <w:iCs/>
              </w:rPr>
            </w:pPr>
            <w:r>
              <w:rPr>
                <w:i/>
                <w:iCs/>
              </w:rPr>
              <w:t>(n)</w:t>
            </w:r>
          </w:p>
          <w:p w14:paraId="4674145A" w14:textId="77777777" w:rsidR="006E6C47" w:rsidRDefault="006E6C47" w:rsidP="008505FE">
            <w:pPr>
              <w:rPr>
                <w:i/>
                <w:iCs/>
              </w:rPr>
            </w:pPr>
          </w:p>
          <w:p w14:paraId="6E3D9B82" w14:textId="77777777" w:rsidR="006E6C47" w:rsidRPr="008505FE" w:rsidRDefault="006E6C47" w:rsidP="008505FE">
            <w:pPr>
              <w:rPr>
                <w:i/>
                <w:iCs/>
              </w:rPr>
            </w:pPr>
            <w:r>
              <w:rPr>
                <w:i/>
                <w:iCs/>
              </w:rPr>
              <w:t>(%)</w:t>
            </w:r>
          </w:p>
        </w:tc>
        <w:tc>
          <w:tcPr>
            <w:tcW w:w="1485" w:type="dxa"/>
          </w:tcPr>
          <w:p w14:paraId="4C83A9C2" w14:textId="77777777" w:rsidR="006E6C47" w:rsidRDefault="006E6C47" w:rsidP="008505FE">
            <w:pPr>
              <w:jc w:val="center"/>
              <w:rPr>
                <w:i/>
                <w:iCs/>
              </w:rPr>
            </w:pPr>
          </w:p>
          <w:p w14:paraId="72146817" w14:textId="77777777" w:rsidR="006E6C47" w:rsidRDefault="006E6C47" w:rsidP="008505FE">
            <w:pPr>
              <w:jc w:val="center"/>
              <w:rPr>
                <w:i/>
                <w:iCs/>
              </w:rPr>
            </w:pPr>
            <w:r w:rsidRPr="007F08B6">
              <w:rPr>
                <w:i/>
                <w:iCs/>
              </w:rPr>
              <w:t>18</w:t>
            </w:r>
          </w:p>
          <w:p w14:paraId="13EA3AC9" w14:textId="77777777" w:rsidR="006E6C47" w:rsidRPr="007F08B6" w:rsidRDefault="006E6C47" w:rsidP="008505FE">
            <w:pPr>
              <w:jc w:val="center"/>
              <w:rPr>
                <w:i/>
                <w:iCs/>
              </w:rPr>
            </w:pPr>
          </w:p>
          <w:p w14:paraId="1BDDF163" w14:textId="77777777" w:rsidR="006E6C47" w:rsidRPr="007F08B6" w:rsidRDefault="006E6C47" w:rsidP="008505FE">
            <w:pPr>
              <w:jc w:val="center"/>
              <w:rPr>
                <w:i/>
                <w:iCs/>
              </w:rPr>
            </w:pPr>
            <w:r w:rsidRPr="007F08B6">
              <w:rPr>
                <w:i/>
                <w:iCs/>
              </w:rPr>
              <w:t>(</w:t>
            </w:r>
            <w:r>
              <w:rPr>
                <w:i/>
                <w:iCs/>
              </w:rPr>
              <w:t>38</w:t>
            </w:r>
            <w:r w:rsidRPr="007F08B6">
              <w:rPr>
                <w:i/>
                <w:iCs/>
              </w:rPr>
              <w:t>%)</w:t>
            </w:r>
          </w:p>
        </w:tc>
        <w:tc>
          <w:tcPr>
            <w:tcW w:w="1729" w:type="dxa"/>
          </w:tcPr>
          <w:p w14:paraId="2C821791" w14:textId="77777777" w:rsidR="006E6C47" w:rsidRDefault="006E6C47" w:rsidP="008505FE">
            <w:pPr>
              <w:jc w:val="center"/>
              <w:rPr>
                <w:i/>
                <w:iCs/>
              </w:rPr>
            </w:pPr>
          </w:p>
          <w:p w14:paraId="15CEDCC9" w14:textId="77777777" w:rsidR="006E6C47" w:rsidRDefault="006E6C47" w:rsidP="008505FE">
            <w:pPr>
              <w:jc w:val="center"/>
              <w:rPr>
                <w:i/>
                <w:iCs/>
              </w:rPr>
            </w:pPr>
            <w:r w:rsidRPr="007F08B6">
              <w:rPr>
                <w:i/>
                <w:iCs/>
              </w:rPr>
              <w:t>11</w:t>
            </w:r>
          </w:p>
          <w:p w14:paraId="3BF8CCF5" w14:textId="77777777" w:rsidR="006E6C47" w:rsidRPr="007F08B6" w:rsidRDefault="006E6C47" w:rsidP="008505FE">
            <w:pPr>
              <w:jc w:val="center"/>
              <w:rPr>
                <w:i/>
                <w:iCs/>
              </w:rPr>
            </w:pPr>
          </w:p>
          <w:p w14:paraId="52DBA6D9" w14:textId="77777777" w:rsidR="006E6C47" w:rsidRPr="007F08B6" w:rsidRDefault="006E6C47" w:rsidP="008505FE">
            <w:pPr>
              <w:jc w:val="center"/>
              <w:rPr>
                <w:i/>
                <w:iCs/>
              </w:rPr>
            </w:pPr>
            <w:r w:rsidRPr="007F08B6">
              <w:rPr>
                <w:i/>
                <w:iCs/>
              </w:rPr>
              <w:t>(</w:t>
            </w:r>
            <w:r>
              <w:rPr>
                <w:i/>
                <w:iCs/>
              </w:rPr>
              <w:t>57.8</w:t>
            </w:r>
            <w:r w:rsidRPr="007F08B6">
              <w:rPr>
                <w:i/>
                <w:iCs/>
              </w:rPr>
              <w:t>%)</w:t>
            </w:r>
          </w:p>
        </w:tc>
        <w:tc>
          <w:tcPr>
            <w:tcW w:w="1485" w:type="dxa"/>
          </w:tcPr>
          <w:p w14:paraId="4F9CB67C" w14:textId="77777777" w:rsidR="006E6C47" w:rsidRDefault="006E6C47" w:rsidP="008505FE">
            <w:pPr>
              <w:jc w:val="center"/>
              <w:rPr>
                <w:i/>
                <w:iCs/>
              </w:rPr>
            </w:pPr>
          </w:p>
          <w:p w14:paraId="4A11A337" w14:textId="77777777" w:rsidR="006E6C47" w:rsidRDefault="006E6C47" w:rsidP="008505FE">
            <w:pPr>
              <w:jc w:val="center"/>
              <w:rPr>
                <w:i/>
                <w:iCs/>
              </w:rPr>
            </w:pPr>
            <w:r w:rsidRPr="007F08B6">
              <w:rPr>
                <w:i/>
                <w:iCs/>
              </w:rPr>
              <w:t>10</w:t>
            </w:r>
          </w:p>
          <w:p w14:paraId="21AF4B9A" w14:textId="77777777" w:rsidR="006E6C47" w:rsidRPr="007F08B6" w:rsidRDefault="006E6C47" w:rsidP="008505FE">
            <w:pPr>
              <w:jc w:val="center"/>
              <w:rPr>
                <w:i/>
                <w:iCs/>
              </w:rPr>
            </w:pPr>
          </w:p>
          <w:p w14:paraId="5CF40585" w14:textId="77777777" w:rsidR="006E6C47" w:rsidRPr="007F08B6" w:rsidRDefault="006E6C47" w:rsidP="008505FE">
            <w:pPr>
              <w:jc w:val="center"/>
              <w:rPr>
                <w:i/>
                <w:iCs/>
              </w:rPr>
            </w:pPr>
            <w:r w:rsidRPr="007F08B6">
              <w:rPr>
                <w:i/>
                <w:iCs/>
              </w:rPr>
              <w:t>(</w:t>
            </w:r>
            <w:r>
              <w:rPr>
                <w:i/>
                <w:iCs/>
              </w:rPr>
              <w:t>41.6</w:t>
            </w:r>
            <w:r w:rsidRPr="007F08B6">
              <w:rPr>
                <w:i/>
                <w:iCs/>
              </w:rPr>
              <w:t>%)</w:t>
            </w:r>
          </w:p>
        </w:tc>
        <w:tc>
          <w:tcPr>
            <w:tcW w:w="1838" w:type="dxa"/>
          </w:tcPr>
          <w:p w14:paraId="1884B076" w14:textId="77777777" w:rsidR="006E6C47" w:rsidRDefault="006E6C47" w:rsidP="008505FE">
            <w:pPr>
              <w:jc w:val="center"/>
              <w:rPr>
                <w:i/>
                <w:iCs/>
              </w:rPr>
            </w:pPr>
          </w:p>
          <w:p w14:paraId="35725CFC" w14:textId="77777777" w:rsidR="006E6C47" w:rsidRDefault="006E6C47" w:rsidP="008505FE">
            <w:pPr>
              <w:jc w:val="center"/>
              <w:rPr>
                <w:i/>
                <w:iCs/>
              </w:rPr>
            </w:pPr>
            <w:r w:rsidRPr="007F08B6">
              <w:rPr>
                <w:i/>
                <w:iCs/>
              </w:rPr>
              <w:t>1</w:t>
            </w:r>
          </w:p>
          <w:p w14:paraId="7F65F946" w14:textId="77777777" w:rsidR="006E6C47" w:rsidRPr="007F08B6" w:rsidRDefault="006E6C47" w:rsidP="008505FE">
            <w:pPr>
              <w:jc w:val="center"/>
              <w:rPr>
                <w:i/>
                <w:iCs/>
              </w:rPr>
            </w:pPr>
          </w:p>
          <w:p w14:paraId="0618E872" w14:textId="77777777" w:rsidR="006E6C47" w:rsidRPr="007F08B6" w:rsidRDefault="006E6C47" w:rsidP="008505FE">
            <w:pPr>
              <w:jc w:val="center"/>
              <w:rPr>
                <w:i/>
                <w:iCs/>
              </w:rPr>
            </w:pPr>
            <w:r w:rsidRPr="007F08B6">
              <w:rPr>
                <w:i/>
                <w:iCs/>
              </w:rPr>
              <w:t>(</w:t>
            </w:r>
            <w:r>
              <w:rPr>
                <w:i/>
                <w:iCs/>
              </w:rPr>
              <w:t>25</w:t>
            </w:r>
            <w:r w:rsidRPr="007F08B6">
              <w:rPr>
                <w:i/>
                <w:iCs/>
              </w:rPr>
              <w:t>%)</w:t>
            </w:r>
          </w:p>
        </w:tc>
        <w:tc>
          <w:tcPr>
            <w:tcW w:w="1336" w:type="dxa"/>
          </w:tcPr>
          <w:p w14:paraId="049A1431" w14:textId="77777777" w:rsidR="006E6C47" w:rsidRDefault="006E6C47" w:rsidP="008505FE">
            <w:pPr>
              <w:jc w:val="center"/>
              <w:rPr>
                <w:i/>
                <w:iCs/>
              </w:rPr>
            </w:pPr>
          </w:p>
          <w:p w14:paraId="260546D0" w14:textId="77777777" w:rsidR="006E6C47" w:rsidRDefault="006E6C47" w:rsidP="008505FE">
            <w:pPr>
              <w:jc w:val="center"/>
              <w:rPr>
                <w:i/>
                <w:iCs/>
              </w:rPr>
            </w:pPr>
            <w:r w:rsidRPr="007F08B6">
              <w:rPr>
                <w:i/>
                <w:iCs/>
              </w:rPr>
              <w:t>5</w:t>
            </w:r>
          </w:p>
          <w:p w14:paraId="337A5714" w14:textId="77777777" w:rsidR="006E6C47" w:rsidRPr="007F08B6" w:rsidRDefault="006E6C47" w:rsidP="008505FE">
            <w:pPr>
              <w:jc w:val="center"/>
              <w:rPr>
                <w:i/>
                <w:iCs/>
              </w:rPr>
            </w:pPr>
          </w:p>
          <w:p w14:paraId="776B78F9" w14:textId="77777777" w:rsidR="006E6C47" w:rsidRPr="007F08B6" w:rsidRDefault="006E6C47" w:rsidP="008505FE">
            <w:pPr>
              <w:jc w:val="center"/>
              <w:rPr>
                <w:i/>
                <w:iCs/>
              </w:rPr>
            </w:pPr>
            <w:r w:rsidRPr="007F08B6">
              <w:rPr>
                <w:i/>
                <w:iCs/>
              </w:rPr>
              <w:t>(</w:t>
            </w:r>
            <w:r>
              <w:rPr>
                <w:i/>
                <w:iCs/>
              </w:rPr>
              <w:t>55.5</w:t>
            </w:r>
            <w:r w:rsidRPr="007F08B6">
              <w:rPr>
                <w:i/>
                <w:iCs/>
              </w:rPr>
              <w:t>%)</w:t>
            </w:r>
          </w:p>
        </w:tc>
        <w:tc>
          <w:tcPr>
            <w:tcW w:w="1260" w:type="dxa"/>
          </w:tcPr>
          <w:p w14:paraId="710CD912" w14:textId="77777777" w:rsidR="006E6C47" w:rsidRDefault="006E6C47" w:rsidP="008505FE">
            <w:pPr>
              <w:jc w:val="center"/>
              <w:rPr>
                <w:i/>
                <w:iCs/>
              </w:rPr>
            </w:pPr>
          </w:p>
          <w:p w14:paraId="14F0880B" w14:textId="77777777" w:rsidR="006E6C47" w:rsidRDefault="006E6C47" w:rsidP="008505FE">
            <w:pPr>
              <w:jc w:val="center"/>
              <w:rPr>
                <w:i/>
                <w:iCs/>
              </w:rPr>
            </w:pPr>
            <w:r w:rsidRPr="007F08B6">
              <w:rPr>
                <w:i/>
                <w:iCs/>
              </w:rPr>
              <w:t>3</w:t>
            </w:r>
          </w:p>
          <w:p w14:paraId="6A9FD540" w14:textId="77777777" w:rsidR="006E6C47" w:rsidRPr="007F08B6" w:rsidRDefault="006E6C47" w:rsidP="008505FE">
            <w:pPr>
              <w:jc w:val="center"/>
              <w:rPr>
                <w:i/>
                <w:iCs/>
              </w:rPr>
            </w:pPr>
          </w:p>
          <w:p w14:paraId="10C4EE7D" w14:textId="77777777" w:rsidR="006E6C47" w:rsidRPr="007F08B6" w:rsidRDefault="006E6C47" w:rsidP="008505FE">
            <w:pPr>
              <w:jc w:val="center"/>
              <w:rPr>
                <w:i/>
                <w:iCs/>
              </w:rPr>
            </w:pPr>
            <w:r w:rsidRPr="007F08B6">
              <w:rPr>
                <w:i/>
                <w:iCs/>
              </w:rPr>
              <w:t>(</w:t>
            </w:r>
            <w:r>
              <w:rPr>
                <w:i/>
                <w:iCs/>
              </w:rPr>
              <w:t>60</w:t>
            </w:r>
            <w:r w:rsidRPr="007F08B6">
              <w:rPr>
                <w:i/>
                <w:iCs/>
              </w:rPr>
              <w:t>%)</w:t>
            </w:r>
          </w:p>
        </w:tc>
        <w:tc>
          <w:tcPr>
            <w:tcW w:w="1988" w:type="dxa"/>
          </w:tcPr>
          <w:p w14:paraId="6DFDFD03" w14:textId="77777777" w:rsidR="006E6C47" w:rsidRDefault="006E6C47" w:rsidP="008505FE">
            <w:pPr>
              <w:jc w:val="center"/>
            </w:pPr>
          </w:p>
          <w:p w14:paraId="43E0407E" w14:textId="77777777" w:rsidR="006E6C47" w:rsidRDefault="006E6C47" w:rsidP="008505FE">
            <w:pPr>
              <w:jc w:val="center"/>
            </w:pPr>
            <w:r w:rsidRPr="007F08B6">
              <w:t>12</w:t>
            </w:r>
          </w:p>
          <w:p w14:paraId="0D170AE7" w14:textId="77777777" w:rsidR="006E6C47" w:rsidRPr="007F08B6" w:rsidRDefault="006E6C47" w:rsidP="008505FE">
            <w:pPr>
              <w:jc w:val="center"/>
            </w:pPr>
          </w:p>
          <w:p w14:paraId="4809ED53" w14:textId="77777777" w:rsidR="006E6C47" w:rsidRPr="007F08B6" w:rsidRDefault="006E6C47" w:rsidP="008505FE">
            <w:pPr>
              <w:jc w:val="center"/>
            </w:pPr>
            <w:r w:rsidRPr="007F08B6">
              <w:t>(</w:t>
            </w:r>
            <w:r>
              <w:t>60</w:t>
            </w:r>
            <w:r w:rsidRPr="007F08B6">
              <w:t>%)</w:t>
            </w:r>
          </w:p>
        </w:tc>
        <w:tc>
          <w:tcPr>
            <w:tcW w:w="1185" w:type="dxa"/>
          </w:tcPr>
          <w:p w14:paraId="3FE265D7" w14:textId="77777777" w:rsidR="006E6C47" w:rsidRDefault="006E6C47" w:rsidP="008505FE">
            <w:pPr>
              <w:jc w:val="center"/>
            </w:pPr>
          </w:p>
          <w:p w14:paraId="6B69B707" w14:textId="77777777" w:rsidR="006E6C47" w:rsidRDefault="006E6C47" w:rsidP="008505FE">
            <w:pPr>
              <w:jc w:val="center"/>
            </w:pPr>
            <w:r w:rsidRPr="007F08B6">
              <w:t>60</w:t>
            </w:r>
          </w:p>
          <w:p w14:paraId="519F8426" w14:textId="77777777" w:rsidR="006E6C47" w:rsidRPr="007F08B6" w:rsidRDefault="006E6C47" w:rsidP="008505FE">
            <w:pPr>
              <w:jc w:val="center"/>
            </w:pPr>
          </w:p>
          <w:p w14:paraId="6F9D8257" w14:textId="77777777" w:rsidR="006E6C47" w:rsidRPr="007F08B6" w:rsidRDefault="006E6C47" w:rsidP="008505FE">
            <w:pPr>
              <w:jc w:val="center"/>
            </w:pPr>
            <w:r w:rsidRPr="007F08B6">
              <w:t>(46.8%)</w:t>
            </w:r>
          </w:p>
        </w:tc>
      </w:tr>
      <w:tr w:rsidR="006E6C47" w:rsidRPr="007F08B6" w14:paraId="0A37CCA1" w14:textId="77777777" w:rsidTr="008505FE">
        <w:trPr>
          <w:trHeight w:val="410"/>
        </w:trPr>
        <w:tc>
          <w:tcPr>
            <w:tcW w:w="1385" w:type="dxa"/>
          </w:tcPr>
          <w:p w14:paraId="36BC7AA4" w14:textId="77777777" w:rsidR="006E6C47" w:rsidRDefault="006E6C47" w:rsidP="008505FE">
            <w:r w:rsidRPr="007F08B6">
              <w:t>Incorrect</w:t>
            </w:r>
          </w:p>
          <w:p w14:paraId="77B9A8DC" w14:textId="77777777" w:rsidR="006E6C47" w:rsidRPr="008505FE" w:rsidRDefault="006E6C47" w:rsidP="008505FE">
            <w:pPr>
              <w:rPr>
                <w:i/>
                <w:iCs/>
              </w:rPr>
            </w:pPr>
            <w:r>
              <w:rPr>
                <w:i/>
                <w:iCs/>
              </w:rPr>
              <w:t>(n)</w:t>
            </w:r>
          </w:p>
        </w:tc>
        <w:tc>
          <w:tcPr>
            <w:tcW w:w="1485" w:type="dxa"/>
          </w:tcPr>
          <w:p w14:paraId="28900479" w14:textId="77777777" w:rsidR="006E6C47" w:rsidRDefault="006E6C47" w:rsidP="008505FE">
            <w:pPr>
              <w:jc w:val="center"/>
            </w:pPr>
          </w:p>
          <w:p w14:paraId="380855DF" w14:textId="77777777" w:rsidR="006E6C47" w:rsidRPr="007F08B6" w:rsidRDefault="006E6C47" w:rsidP="008505FE">
            <w:pPr>
              <w:jc w:val="center"/>
            </w:pPr>
            <w:r w:rsidRPr="007F08B6">
              <w:t>0</w:t>
            </w:r>
          </w:p>
        </w:tc>
        <w:tc>
          <w:tcPr>
            <w:tcW w:w="1729" w:type="dxa"/>
          </w:tcPr>
          <w:p w14:paraId="32D32387" w14:textId="77777777" w:rsidR="006E6C47" w:rsidRDefault="006E6C47" w:rsidP="008505FE">
            <w:pPr>
              <w:jc w:val="center"/>
            </w:pPr>
          </w:p>
          <w:p w14:paraId="6906D1E0" w14:textId="77777777" w:rsidR="006E6C47" w:rsidRPr="007F08B6" w:rsidRDefault="006E6C47" w:rsidP="008505FE">
            <w:pPr>
              <w:jc w:val="center"/>
            </w:pPr>
            <w:r w:rsidRPr="007F08B6">
              <w:t>0</w:t>
            </w:r>
          </w:p>
        </w:tc>
        <w:tc>
          <w:tcPr>
            <w:tcW w:w="1485" w:type="dxa"/>
          </w:tcPr>
          <w:p w14:paraId="45AE646D" w14:textId="77777777" w:rsidR="006E6C47" w:rsidRDefault="006E6C47" w:rsidP="008505FE">
            <w:pPr>
              <w:jc w:val="center"/>
            </w:pPr>
          </w:p>
          <w:p w14:paraId="4E4F9292" w14:textId="77777777" w:rsidR="006E6C47" w:rsidRPr="007F08B6" w:rsidRDefault="006E6C47" w:rsidP="008505FE">
            <w:pPr>
              <w:jc w:val="center"/>
            </w:pPr>
            <w:r w:rsidRPr="007F08B6">
              <w:t>0</w:t>
            </w:r>
          </w:p>
        </w:tc>
        <w:tc>
          <w:tcPr>
            <w:tcW w:w="1838" w:type="dxa"/>
          </w:tcPr>
          <w:p w14:paraId="5DB6D73C" w14:textId="77777777" w:rsidR="006E6C47" w:rsidRDefault="006E6C47" w:rsidP="008505FE">
            <w:pPr>
              <w:jc w:val="center"/>
            </w:pPr>
          </w:p>
          <w:p w14:paraId="4A6BFDBA" w14:textId="77777777" w:rsidR="006E6C47" w:rsidRPr="007F08B6" w:rsidRDefault="006E6C47" w:rsidP="008505FE">
            <w:pPr>
              <w:jc w:val="center"/>
            </w:pPr>
            <w:r w:rsidRPr="007F08B6">
              <w:t>0</w:t>
            </w:r>
          </w:p>
        </w:tc>
        <w:tc>
          <w:tcPr>
            <w:tcW w:w="1336" w:type="dxa"/>
          </w:tcPr>
          <w:p w14:paraId="2BF195BF" w14:textId="77777777" w:rsidR="006E6C47" w:rsidRDefault="006E6C47" w:rsidP="008505FE">
            <w:pPr>
              <w:jc w:val="center"/>
            </w:pPr>
          </w:p>
          <w:p w14:paraId="6E0A9DAC" w14:textId="77777777" w:rsidR="006E6C47" w:rsidRPr="007F08B6" w:rsidRDefault="006E6C47" w:rsidP="008505FE">
            <w:pPr>
              <w:jc w:val="center"/>
            </w:pPr>
            <w:r w:rsidRPr="007F08B6">
              <w:t>0</w:t>
            </w:r>
          </w:p>
        </w:tc>
        <w:tc>
          <w:tcPr>
            <w:tcW w:w="1260" w:type="dxa"/>
          </w:tcPr>
          <w:p w14:paraId="284FAECC" w14:textId="77777777" w:rsidR="006E6C47" w:rsidRDefault="006E6C47" w:rsidP="008505FE">
            <w:pPr>
              <w:jc w:val="center"/>
            </w:pPr>
          </w:p>
          <w:p w14:paraId="13F17D63" w14:textId="77777777" w:rsidR="006E6C47" w:rsidRPr="007F08B6" w:rsidRDefault="006E6C47" w:rsidP="008505FE">
            <w:pPr>
              <w:jc w:val="center"/>
            </w:pPr>
            <w:r w:rsidRPr="007F08B6">
              <w:t>0</w:t>
            </w:r>
          </w:p>
        </w:tc>
        <w:tc>
          <w:tcPr>
            <w:tcW w:w="1988" w:type="dxa"/>
          </w:tcPr>
          <w:p w14:paraId="3263F810" w14:textId="77777777" w:rsidR="006E6C47" w:rsidRDefault="006E6C47" w:rsidP="008505FE">
            <w:pPr>
              <w:jc w:val="center"/>
            </w:pPr>
          </w:p>
          <w:p w14:paraId="40304106" w14:textId="77777777" w:rsidR="006E6C47" w:rsidRPr="007F08B6" w:rsidRDefault="006E6C47" w:rsidP="008505FE">
            <w:pPr>
              <w:jc w:val="center"/>
            </w:pPr>
            <w:r w:rsidRPr="007F08B6">
              <w:t>0</w:t>
            </w:r>
          </w:p>
        </w:tc>
        <w:tc>
          <w:tcPr>
            <w:tcW w:w="1185" w:type="dxa"/>
          </w:tcPr>
          <w:p w14:paraId="163B5A66" w14:textId="77777777" w:rsidR="006E6C47" w:rsidRDefault="006E6C47" w:rsidP="008505FE">
            <w:pPr>
              <w:jc w:val="center"/>
            </w:pPr>
          </w:p>
          <w:p w14:paraId="7E07BF03" w14:textId="77777777" w:rsidR="006E6C47" w:rsidRPr="007F08B6" w:rsidRDefault="006E6C47" w:rsidP="008505FE">
            <w:pPr>
              <w:jc w:val="center"/>
            </w:pPr>
            <w:r w:rsidRPr="007F08B6">
              <w:t>0</w:t>
            </w:r>
          </w:p>
        </w:tc>
      </w:tr>
    </w:tbl>
    <w:p w14:paraId="19B1FDC1"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6560" behindDoc="0" locked="0" layoutInCell="1" allowOverlap="1" wp14:anchorId="1E638F25" wp14:editId="3C404B5A">
                <wp:simplePos x="0" y="0"/>
                <wp:positionH relativeFrom="column">
                  <wp:posOffset>-77821</wp:posOffset>
                </wp:positionH>
                <wp:positionV relativeFrom="paragraph">
                  <wp:posOffset>10201</wp:posOffset>
                </wp:positionV>
                <wp:extent cx="5801617" cy="291829"/>
                <wp:effectExtent l="0" t="0" r="2540" b="635"/>
                <wp:wrapNone/>
                <wp:docPr id="551" name="Text Box 551"/>
                <wp:cNvGraphicFramePr/>
                <a:graphic xmlns:a="http://schemas.openxmlformats.org/drawingml/2006/main">
                  <a:graphicData uri="http://schemas.microsoft.com/office/word/2010/wordprocessingShape">
                    <wps:wsp>
                      <wps:cNvSpPr txBox="1"/>
                      <wps:spPr>
                        <a:xfrm>
                          <a:off x="0" y="0"/>
                          <a:ext cx="5801617" cy="291829"/>
                        </a:xfrm>
                        <a:prstGeom prst="rect">
                          <a:avLst/>
                        </a:prstGeom>
                        <a:solidFill>
                          <a:schemeClr val="lt1"/>
                        </a:solidFill>
                        <a:ln w="6350">
                          <a:noFill/>
                        </a:ln>
                      </wps:spPr>
                      <wps:txbx>
                        <w:txbxContent>
                          <w:p w14:paraId="79DB0AC7" w14:textId="77777777" w:rsidR="006E6C47" w:rsidRPr="00897FF3" w:rsidRDefault="006E6C47" w:rsidP="006E6C47">
                            <w:pPr>
                              <w:rPr>
                                <w:i/>
                                <w:iCs/>
                                <w:sz w:val="16"/>
                                <w:szCs w:val="16"/>
                              </w:rPr>
                            </w:pPr>
                            <w:r w:rsidRPr="00897FF3">
                              <w:rPr>
                                <w:i/>
                                <w:iCs/>
                                <w:sz w:val="16"/>
                                <w:szCs w:val="16"/>
                              </w:rPr>
                              <w:t>DA: Duodenal atresia, Mx: Management, Cx: Counselling</w:t>
                            </w:r>
                          </w:p>
                          <w:p w14:paraId="63396835" w14:textId="77777777" w:rsidR="00D03240" w:rsidRDefault="00D03240"/>
                          <w:p w14:paraId="2C5F9318" w14:textId="77777777" w:rsidR="006E6C47" w:rsidRPr="00897FF3" w:rsidRDefault="006E6C47" w:rsidP="006E6C47">
                            <w:pPr>
                              <w:rPr>
                                <w:i/>
                                <w:iCs/>
                                <w:sz w:val="16"/>
                                <w:szCs w:val="16"/>
                              </w:rPr>
                            </w:pPr>
                            <w:r w:rsidRPr="00897FF3">
                              <w:rPr>
                                <w:i/>
                                <w:iCs/>
                                <w:sz w:val="16"/>
                                <w:szCs w:val="16"/>
                              </w:rPr>
                              <w:t>DA: Duodenal atresia, Mx: Management, Cx: Counselling</w:t>
                            </w:r>
                          </w:p>
                          <w:p w14:paraId="699AD163" w14:textId="77777777" w:rsidR="00D03240" w:rsidRDefault="00D03240"/>
                          <w:p w14:paraId="69C6E95E" w14:textId="735FC2B7" w:rsidR="006E6C47" w:rsidRPr="00897FF3" w:rsidRDefault="006E6C47" w:rsidP="006E6C47">
                            <w:pPr>
                              <w:rPr>
                                <w:i/>
                                <w:iCs/>
                                <w:sz w:val="16"/>
                                <w:szCs w:val="16"/>
                              </w:rPr>
                            </w:pPr>
                            <w:r w:rsidRPr="00897FF3">
                              <w:rPr>
                                <w:i/>
                                <w:iCs/>
                                <w:sz w:val="16"/>
                                <w:szCs w:val="16"/>
                              </w:rPr>
                              <w:t>DA: Duodenal atresia, Mx: Management, Cx: Counselling</w:t>
                            </w:r>
                          </w:p>
                          <w:p w14:paraId="0EF3BBE1" w14:textId="77777777" w:rsidR="00D03240" w:rsidRDefault="00D03240"/>
                          <w:p w14:paraId="74CB02AC" w14:textId="377B5C76" w:rsidR="006E6C47" w:rsidRPr="00897FF3" w:rsidRDefault="006E6C47" w:rsidP="006E6C47">
                            <w:pPr>
                              <w:rPr>
                                <w:i/>
                                <w:iCs/>
                                <w:sz w:val="16"/>
                                <w:szCs w:val="16"/>
                              </w:rPr>
                            </w:pPr>
                            <w:r w:rsidRPr="00897FF3">
                              <w:rPr>
                                <w:i/>
                                <w:iCs/>
                                <w:sz w:val="16"/>
                                <w:szCs w:val="16"/>
                              </w:rPr>
                              <w:t>DA: Duodenal atresia, Mx: Management, Cx: Counselling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38F25" id="Text Box 551" o:spid="_x0000_s1211" type="#_x0000_t202" style="position:absolute;margin-left:-6.15pt;margin-top:.8pt;width:456.8pt;height:23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" fillcolor="white [3201]" stroked="f" strokeweight=".5pt">
                <v:textbox>
                  <w:txbxContent>
                    <w:p w14:paraId="79DB0AC7" w14:textId="77777777" w:rsidR="006E6C47" w:rsidRPr="00897FF3" w:rsidRDefault="006E6C47" w:rsidP="006E6C47">
                      <w:pPr>
                        <w:rPr>
                          <w:i/>
                          <w:iCs/>
                          <w:sz w:val="16"/>
                          <w:szCs w:val="16"/>
                        </w:rPr>
                      </w:pPr>
                      <w:r w:rsidRPr="00897FF3">
                        <w:rPr>
                          <w:i/>
                          <w:iCs/>
                          <w:sz w:val="16"/>
                          <w:szCs w:val="16"/>
                        </w:rPr>
                        <w:t>DA: Duodenal atresia, Mx: Management, Cx: Counselling</w:t>
                      </w:r>
                    </w:p>
                    <w:p w14:paraId="63396835" w14:textId="77777777" w:rsidR="00D03240" w:rsidRDefault="00D03240"/>
                    <w:p w14:paraId="2C5F9318" w14:textId="77777777" w:rsidR="006E6C47" w:rsidRPr="00897FF3" w:rsidRDefault="006E6C47" w:rsidP="006E6C47">
                      <w:pPr>
                        <w:rPr>
                          <w:i/>
                          <w:iCs/>
                          <w:sz w:val="16"/>
                          <w:szCs w:val="16"/>
                        </w:rPr>
                      </w:pPr>
                      <w:r w:rsidRPr="00897FF3">
                        <w:rPr>
                          <w:i/>
                          <w:iCs/>
                          <w:sz w:val="16"/>
                          <w:szCs w:val="16"/>
                        </w:rPr>
                        <w:t>DA: Duodenal atresia, Mx: Management, Cx: Counselling</w:t>
                      </w:r>
                    </w:p>
                    <w:p w14:paraId="699AD163" w14:textId="77777777" w:rsidR="00D03240" w:rsidRDefault="00D03240"/>
                    <w:p w14:paraId="69C6E95E" w14:textId="735FC2B7" w:rsidR="006E6C47" w:rsidRPr="00897FF3" w:rsidRDefault="006E6C47" w:rsidP="006E6C47">
                      <w:pPr>
                        <w:rPr>
                          <w:i/>
                          <w:iCs/>
                          <w:sz w:val="16"/>
                          <w:szCs w:val="16"/>
                        </w:rPr>
                      </w:pPr>
                      <w:r w:rsidRPr="00897FF3">
                        <w:rPr>
                          <w:i/>
                          <w:iCs/>
                          <w:sz w:val="16"/>
                          <w:szCs w:val="16"/>
                        </w:rPr>
                        <w:t>DA: Duodenal atresia, Mx: Management, Cx: Counselling</w:t>
                      </w:r>
                    </w:p>
                    <w:p w14:paraId="0EF3BBE1" w14:textId="77777777" w:rsidR="00D03240" w:rsidRDefault="00D03240"/>
                    <w:p w14:paraId="74CB02AC" w14:textId="377B5C76" w:rsidR="006E6C47" w:rsidRPr="00897FF3" w:rsidRDefault="006E6C47" w:rsidP="006E6C47">
                      <w:pPr>
                        <w:rPr>
                          <w:i/>
                          <w:iCs/>
                          <w:sz w:val="16"/>
                          <w:szCs w:val="16"/>
                        </w:rPr>
                      </w:pPr>
                      <w:r w:rsidRPr="00897FF3">
                        <w:rPr>
                          <w:i/>
                          <w:iCs/>
                          <w:sz w:val="16"/>
                          <w:szCs w:val="16"/>
                        </w:rPr>
                        <w:t>DA: Duodenal atresia, Mx: Management, Cx: Counselling</w:t>
                      </w:r>
                    </w:p>
                  </w:txbxContent>
                </v:textbox>
              </v:shape>
            </w:pict>
          </mc:Fallback>
        </mc:AlternateContent>
      </w:r>
    </w:p>
    <w:p w14:paraId="5C60909B" w14:textId="77777777" w:rsidR="006E6C47" w:rsidRPr="00820436" w:rsidRDefault="006E6C47" w:rsidP="006E6C47">
      <w:pPr>
        <w:pStyle w:val="Heading3"/>
        <w:spacing w:line="360" w:lineRule="auto"/>
        <w:jc w:val="both"/>
      </w:pPr>
      <w:bookmarkStart w:id="235" w:name="_Toc73392072"/>
      <w:r w:rsidRPr="00820436">
        <w:lastRenderedPageBreak/>
        <w:t>Second Expert Panel Assessment/Review</w:t>
      </w:r>
      <w:bookmarkEnd w:id="235"/>
    </w:p>
    <w:p w14:paraId="7F986CB0" w14:textId="77777777" w:rsidR="006E6C47" w:rsidRPr="00820436" w:rsidRDefault="006E6C47" w:rsidP="006E6C47">
      <w:pPr>
        <w:spacing w:line="360" w:lineRule="auto"/>
        <w:jc w:val="both"/>
        <w:rPr>
          <w:b/>
          <w:bCs/>
        </w:rPr>
      </w:pPr>
      <w:r w:rsidRPr="00820436">
        <w:rPr>
          <w:b/>
          <w:bCs/>
        </w:rPr>
        <w:t xml:space="preserve">Overall: </w:t>
      </w:r>
      <w:r w:rsidRPr="00820436">
        <w:t>Table-27 lists grading of different abdominal abnormalities by the second expert panel.</w:t>
      </w:r>
    </w:p>
    <w:p w14:paraId="158E88BC" w14:textId="77777777" w:rsidR="006E6C47" w:rsidRPr="00820436" w:rsidRDefault="006E6C47" w:rsidP="006E6C47">
      <w:pPr>
        <w:spacing w:line="360" w:lineRule="auto"/>
        <w:jc w:val="both"/>
      </w:pPr>
      <w:r w:rsidRPr="00820436">
        <w:rPr>
          <w:i/>
          <w:iCs/>
        </w:rPr>
        <w:t>fMRI agreed with postnatal outcome in 46 cases (88%)</w:t>
      </w:r>
      <w:r w:rsidRPr="00820436">
        <w:t xml:space="preserve">. Prenatal </w:t>
      </w:r>
      <w:r w:rsidRPr="00820436">
        <w:rPr>
          <w:i/>
          <w:iCs/>
        </w:rPr>
        <w:t>USS agreed with postnatal outcome in 36 cases (69%)</w:t>
      </w:r>
      <w:r w:rsidRPr="00820436">
        <w:t>.</w:t>
      </w:r>
    </w:p>
    <w:p w14:paraId="18206440" w14:textId="77777777" w:rsidR="006E6C47" w:rsidRPr="00820436" w:rsidRDefault="006E6C47" w:rsidP="006E6C47">
      <w:pPr>
        <w:spacing w:line="360" w:lineRule="auto"/>
        <w:jc w:val="both"/>
      </w:pPr>
      <w:r w:rsidRPr="00820436">
        <w:rPr>
          <w:i/>
          <w:iCs/>
        </w:rPr>
        <w:t>fMRI missed information without effect on outcome in 3 cases (5.7%)</w:t>
      </w:r>
      <w:r w:rsidRPr="00820436">
        <w:t xml:space="preserve">. Prenatal </w:t>
      </w:r>
      <w:r w:rsidRPr="00820436">
        <w:rPr>
          <w:i/>
          <w:iCs/>
        </w:rPr>
        <w:t>USS missed information without effect on outcome in 10 cases (19%).</w:t>
      </w:r>
    </w:p>
    <w:p w14:paraId="2DB29776" w14:textId="77777777" w:rsidR="006E6C47" w:rsidRPr="00820436" w:rsidRDefault="006E6C47" w:rsidP="006E6C47">
      <w:pPr>
        <w:spacing w:line="360" w:lineRule="auto"/>
        <w:jc w:val="both"/>
      </w:pPr>
      <w:r w:rsidRPr="00820436">
        <w:rPr>
          <w:i/>
          <w:iCs/>
        </w:rPr>
        <w:t>fMRI missed information with effect on outcome in 1 exomphalos case (2%)</w:t>
      </w:r>
      <w:r w:rsidRPr="00820436">
        <w:t xml:space="preserve">. Prenatal </w:t>
      </w:r>
      <w:r w:rsidRPr="00820436">
        <w:rPr>
          <w:i/>
          <w:iCs/>
        </w:rPr>
        <w:t>USS missed information with effect on outcome in 4 cases (8.7%)</w:t>
      </w:r>
      <w:r w:rsidRPr="00820436">
        <w:t>.</w:t>
      </w:r>
    </w:p>
    <w:p w14:paraId="376943CA" w14:textId="77777777" w:rsidR="006E6C47" w:rsidRPr="00820436" w:rsidRDefault="006E6C47" w:rsidP="006E6C47">
      <w:pPr>
        <w:spacing w:line="360" w:lineRule="auto"/>
        <w:jc w:val="both"/>
      </w:pPr>
      <w:r w:rsidRPr="00820436">
        <w:rPr>
          <w:i/>
          <w:iCs/>
        </w:rPr>
        <w:t>fMRI was incorrect in 2 cases (3.8%)</w:t>
      </w:r>
      <w:r w:rsidRPr="00820436">
        <w:t xml:space="preserve">. Prenatal </w:t>
      </w:r>
      <w:r w:rsidRPr="00820436">
        <w:rPr>
          <w:i/>
          <w:iCs/>
        </w:rPr>
        <w:t>USS was incorrect in 2 abdominal cysts cases (3.8%)</w:t>
      </w:r>
      <w:r w:rsidRPr="00820436">
        <w:t>.</w:t>
      </w:r>
    </w:p>
    <w:p w14:paraId="5C5A5F84" w14:textId="77777777" w:rsidR="006E6C47" w:rsidRPr="00820436" w:rsidRDefault="006E6C47" w:rsidP="006E6C47">
      <w:pPr>
        <w:spacing w:line="360" w:lineRule="auto"/>
        <w:jc w:val="both"/>
      </w:pPr>
      <w:r w:rsidRPr="00820436">
        <w:rPr>
          <w:b/>
          <w:bCs/>
        </w:rPr>
        <w:t>First group (</w:t>
      </w:r>
      <w:r w:rsidRPr="00820436">
        <w:rPr>
          <w:b/>
          <w:bCs/>
          <w:i/>
          <w:iCs/>
        </w:rPr>
        <w:t>f</w:t>
      </w:r>
      <w:r w:rsidRPr="00820436">
        <w:rPr>
          <w:b/>
          <w:bCs/>
        </w:rPr>
        <w:t>MRI within 2 weeks):</w:t>
      </w:r>
      <w:r w:rsidRPr="00820436">
        <w:t xml:space="preserve"> </w:t>
      </w:r>
    </w:p>
    <w:p w14:paraId="120F4191" w14:textId="77777777" w:rsidR="006E6C47" w:rsidRPr="00820436" w:rsidRDefault="006E6C47" w:rsidP="006E6C47">
      <w:pPr>
        <w:spacing w:line="360" w:lineRule="auto"/>
        <w:jc w:val="both"/>
        <w:rPr>
          <w:i/>
          <w:iCs/>
        </w:rPr>
      </w:pPr>
      <w:r w:rsidRPr="00820436">
        <w:rPr>
          <w:i/>
          <w:iCs/>
        </w:rPr>
        <w:t>fMRI agreed with postnatal outcome in 41 cases (87%), missed information without effect on outcome in 3 cases (6%), missed information with effect on outcome in 1 case (2%) and was incorrect in 2 cases (4%). Prenatal USS agreed with postnatal outcome in 31 cases (65%), missed information without effect on outcome in 10 cases (21%), missed information with effect on outcome in 4 cases (8%) and was incorrect in 2 cases (4%).</w:t>
      </w:r>
    </w:p>
    <w:p w14:paraId="6E531FC1" w14:textId="77777777" w:rsidR="006E6C47" w:rsidRPr="00820436" w:rsidRDefault="006E6C47" w:rsidP="006E6C47">
      <w:pPr>
        <w:spacing w:line="360" w:lineRule="auto"/>
        <w:jc w:val="both"/>
        <w:rPr>
          <w:b/>
          <w:bCs/>
        </w:rPr>
      </w:pPr>
      <w:r w:rsidRPr="00820436">
        <w:rPr>
          <w:b/>
          <w:bCs/>
        </w:rPr>
        <w:t>Second group (</w:t>
      </w:r>
      <w:r w:rsidRPr="00820436">
        <w:rPr>
          <w:b/>
          <w:bCs/>
          <w:i/>
          <w:iCs/>
        </w:rPr>
        <w:t>f</w:t>
      </w:r>
      <w:r w:rsidRPr="00820436">
        <w:rPr>
          <w:b/>
          <w:bCs/>
        </w:rPr>
        <w:t xml:space="preserve">MRI </w:t>
      </w:r>
      <w:r w:rsidRPr="00820436">
        <w:rPr>
          <w:b/>
          <w:bCs/>
        </w:rPr>
        <w:sym w:font="Symbol" w:char="F0B3"/>
      </w:r>
      <w:r w:rsidRPr="00820436">
        <w:rPr>
          <w:b/>
          <w:bCs/>
        </w:rPr>
        <w:t xml:space="preserve"> 2 weeks): </w:t>
      </w:r>
    </w:p>
    <w:p w14:paraId="05F62547" w14:textId="77777777" w:rsidR="006E6C47" w:rsidRPr="00820436" w:rsidRDefault="006E6C47" w:rsidP="006E6C47">
      <w:pPr>
        <w:spacing w:line="360" w:lineRule="auto"/>
        <w:jc w:val="both"/>
      </w:pPr>
      <w:r w:rsidRPr="00820436">
        <w:rPr>
          <w:i/>
          <w:iCs/>
        </w:rPr>
        <w:t>fMRI agreed with postnatal outcome in 5 cases (83%) and missed information with effect on outcome in 1 case (16%). Prenatal USS agreed with postnatal outcome in 4 cases (66%), missed information without effect on outcome in 1 case (16%) and missed information with effect on outcome in 1 case (16%).</w:t>
      </w:r>
    </w:p>
    <w:p w14:paraId="4F00D980" w14:textId="77777777" w:rsidR="006E6C47" w:rsidRDefault="006E6C47" w:rsidP="006E6C47"/>
    <w:p w14:paraId="6EA4F2FE" w14:textId="77777777" w:rsidR="006E6C47" w:rsidRDefault="006E6C47" w:rsidP="006E6C47">
      <w:r>
        <w:br w:type="page"/>
      </w:r>
    </w:p>
    <w:p w14:paraId="490ADEE7" w14:textId="77777777" w:rsidR="006E6C47" w:rsidRDefault="006E6C47" w:rsidP="006E6C47">
      <w:pPr>
        <w:sectPr w:rsidR="006E6C47" w:rsidSect="009242A5">
          <w:pgSz w:w="11906" w:h="16838"/>
          <w:pgMar w:top="1440" w:right="1440" w:bottom="1440" w:left="1440" w:header="708" w:footer="708" w:gutter="0"/>
          <w:cols w:space="708"/>
          <w:docGrid w:linePitch="360"/>
        </w:sectPr>
      </w:pPr>
    </w:p>
    <w:p w14:paraId="41161BA9" w14:textId="77777777" w:rsidR="006E6C47" w:rsidRDefault="006E6C47" w:rsidP="006E6C47"/>
    <w:p w14:paraId="4E41054C" w14:textId="6546D850" w:rsidR="00466235" w:rsidRDefault="00466235" w:rsidP="00466235">
      <w:pPr>
        <w:pStyle w:val="Caption"/>
        <w:keepNext/>
      </w:pPr>
      <w:bookmarkStart w:id="236" w:name="_Toc73382074"/>
      <w:r>
        <w:t xml:space="preserve">Table </w:t>
      </w:r>
      <w:r w:rsidR="004F2F2A">
        <w:fldChar w:fldCharType="begin"/>
      </w:r>
      <w:r w:rsidR="004F2F2A">
        <w:instrText xml:space="preserve"> SEQ Table \* ARABIC </w:instrText>
      </w:r>
      <w:r w:rsidR="004F2F2A">
        <w:fldChar w:fldCharType="separate"/>
      </w:r>
      <w:r w:rsidR="00A2308A">
        <w:rPr>
          <w:noProof/>
        </w:rPr>
        <w:t>27</w:t>
      </w:r>
      <w:r w:rsidR="004F2F2A">
        <w:rPr>
          <w:noProof/>
        </w:rPr>
        <w:fldChar w:fldCharType="end"/>
      </w:r>
      <w:r>
        <w:t xml:space="preserve"> Second Expert Panel assessment of the Abdominal cohort.</w:t>
      </w:r>
      <w:bookmarkEnd w:id="236"/>
    </w:p>
    <w:tbl>
      <w:tblPr>
        <w:tblStyle w:val="TableGrid"/>
        <w:tblpPr w:leftFromText="180" w:rightFromText="180" w:vertAnchor="page" w:horzAnchor="margin" w:tblpY="2218"/>
        <w:tblW w:w="14914" w:type="dxa"/>
        <w:tblLayout w:type="fixed"/>
        <w:tblLook w:val="04A0" w:firstRow="1" w:lastRow="0" w:firstColumn="1" w:lastColumn="0" w:noHBand="0" w:noVBand="1"/>
      </w:tblPr>
      <w:tblGrid>
        <w:gridCol w:w="1221"/>
        <w:gridCol w:w="975"/>
        <w:gridCol w:w="803"/>
        <w:gridCol w:w="935"/>
        <w:gridCol w:w="866"/>
        <w:gridCol w:w="7"/>
        <w:gridCol w:w="874"/>
        <w:gridCol w:w="844"/>
        <w:gridCol w:w="7"/>
        <w:gridCol w:w="889"/>
        <w:gridCol w:w="823"/>
        <w:gridCol w:w="7"/>
        <w:gridCol w:w="815"/>
        <w:gridCol w:w="823"/>
        <w:gridCol w:w="7"/>
        <w:gridCol w:w="815"/>
        <w:gridCol w:w="823"/>
        <w:gridCol w:w="7"/>
        <w:gridCol w:w="815"/>
        <w:gridCol w:w="863"/>
        <w:gridCol w:w="7"/>
        <w:gridCol w:w="818"/>
        <w:gridCol w:w="863"/>
        <w:gridCol w:w="7"/>
      </w:tblGrid>
      <w:tr w:rsidR="006E6C47" w:rsidRPr="007F08B6" w14:paraId="054F58E1" w14:textId="77777777" w:rsidTr="008505FE">
        <w:trPr>
          <w:trHeight w:val="323"/>
        </w:trPr>
        <w:tc>
          <w:tcPr>
            <w:tcW w:w="1221" w:type="dxa"/>
          </w:tcPr>
          <w:p w14:paraId="32348F42" w14:textId="77777777" w:rsidR="006E6C47" w:rsidRPr="008505FE" w:rsidRDefault="006E6C47" w:rsidP="008505FE">
            <w:pPr>
              <w:rPr>
                <w:sz w:val="20"/>
                <w:szCs w:val="20"/>
              </w:rPr>
            </w:pPr>
            <w:r w:rsidRPr="008505FE">
              <w:rPr>
                <w:sz w:val="20"/>
                <w:szCs w:val="20"/>
              </w:rPr>
              <w:t>Anomaly</w:t>
            </w:r>
          </w:p>
        </w:tc>
        <w:tc>
          <w:tcPr>
            <w:tcW w:w="1778" w:type="dxa"/>
            <w:gridSpan w:val="2"/>
          </w:tcPr>
          <w:p w14:paraId="25689AB7" w14:textId="77777777" w:rsidR="006E6C47" w:rsidRPr="008505FE" w:rsidRDefault="006E6C47" w:rsidP="008505FE">
            <w:pPr>
              <w:jc w:val="center"/>
              <w:rPr>
                <w:sz w:val="20"/>
                <w:szCs w:val="20"/>
              </w:rPr>
            </w:pPr>
            <w:r w:rsidRPr="008505FE">
              <w:rPr>
                <w:sz w:val="20"/>
                <w:szCs w:val="20"/>
              </w:rPr>
              <w:t>Cysts</w:t>
            </w:r>
          </w:p>
        </w:tc>
        <w:tc>
          <w:tcPr>
            <w:tcW w:w="1808" w:type="dxa"/>
            <w:gridSpan w:val="3"/>
          </w:tcPr>
          <w:p w14:paraId="390419C0" w14:textId="77777777" w:rsidR="006E6C47" w:rsidRPr="008505FE" w:rsidRDefault="006E6C47" w:rsidP="008505FE">
            <w:pPr>
              <w:jc w:val="center"/>
              <w:rPr>
                <w:sz w:val="20"/>
                <w:szCs w:val="20"/>
              </w:rPr>
            </w:pPr>
            <w:r w:rsidRPr="008505FE">
              <w:rPr>
                <w:sz w:val="20"/>
                <w:szCs w:val="20"/>
              </w:rPr>
              <w:t>Exomphalos</w:t>
            </w:r>
          </w:p>
        </w:tc>
        <w:tc>
          <w:tcPr>
            <w:tcW w:w="1725" w:type="dxa"/>
            <w:gridSpan w:val="3"/>
          </w:tcPr>
          <w:p w14:paraId="6D5CA839" w14:textId="77777777" w:rsidR="006E6C47" w:rsidRPr="008505FE" w:rsidRDefault="006E6C47" w:rsidP="008505FE">
            <w:pPr>
              <w:jc w:val="center"/>
              <w:rPr>
                <w:sz w:val="20"/>
                <w:szCs w:val="20"/>
              </w:rPr>
            </w:pPr>
            <w:r w:rsidRPr="008505FE">
              <w:rPr>
                <w:sz w:val="20"/>
                <w:szCs w:val="20"/>
              </w:rPr>
              <w:t>TOF</w:t>
            </w:r>
          </w:p>
        </w:tc>
        <w:tc>
          <w:tcPr>
            <w:tcW w:w="1719" w:type="dxa"/>
            <w:gridSpan w:val="3"/>
          </w:tcPr>
          <w:p w14:paraId="16AE8BDE" w14:textId="77777777" w:rsidR="006E6C47" w:rsidRPr="008505FE" w:rsidRDefault="006E6C47" w:rsidP="008505FE">
            <w:pPr>
              <w:jc w:val="center"/>
              <w:rPr>
                <w:sz w:val="20"/>
                <w:szCs w:val="20"/>
              </w:rPr>
            </w:pPr>
            <w:r w:rsidRPr="008505FE">
              <w:rPr>
                <w:sz w:val="20"/>
                <w:szCs w:val="20"/>
              </w:rPr>
              <w:t>DA</w:t>
            </w:r>
          </w:p>
        </w:tc>
        <w:tc>
          <w:tcPr>
            <w:tcW w:w="1645" w:type="dxa"/>
            <w:gridSpan w:val="3"/>
          </w:tcPr>
          <w:p w14:paraId="4138928C" w14:textId="77777777" w:rsidR="006E6C47" w:rsidRPr="008505FE" w:rsidRDefault="006E6C47" w:rsidP="008505FE">
            <w:pPr>
              <w:jc w:val="center"/>
              <w:rPr>
                <w:sz w:val="20"/>
                <w:szCs w:val="20"/>
              </w:rPr>
            </w:pPr>
            <w:r w:rsidRPr="008505FE">
              <w:rPr>
                <w:sz w:val="20"/>
                <w:szCs w:val="20"/>
              </w:rPr>
              <w:t>Gastroschisis</w:t>
            </w:r>
          </w:p>
        </w:tc>
        <w:tc>
          <w:tcPr>
            <w:tcW w:w="1645" w:type="dxa"/>
            <w:gridSpan w:val="3"/>
          </w:tcPr>
          <w:p w14:paraId="325AE8F7" w14:textId="77777777" w:rsidR="006E6C47" w:rsidRPr="008505FE" w:rsidRDefault="006E6C47" w:rsidP="008505FE">
            <w:pPr>
              <w:jc w:val="center"/>
              <w:rPr>
                <w:sz w:val="20"/>
                <w:szCs w:val="20"/>
              </w:rPr>
            </w:pPr>
            <w:r w:rsidRPr="008505FE">
              <w:rPr>
                <w:sz w:val="20"/>
                <w:szCs w:val="20"/>
              </w:rPr>
              <w:t>Situs</w:t>
            </w:r>
          </w:p>
        </w:tc>
        <w:tc>
          <w:tcPr>
            <w:tcW w:w="1685" w:type="dxa"/>
            <w:gridSpan w:val="3"/>
          </w:tcPr>
          <w:p w14:paraId="64A818FB" w14:textId="77777777" w:rsidR="006E6C47" w:rsidRPr="008505FE" w:rsidRDefault="006E6C47" w:rsidP="008505FE">
            <w:pPr>
              <w:jc w:val="center"/>
              <w:rPr>
                <w:sz w:val="20"/>
                <w:szCs w:val="20"/>
              </w:rPr>
            </w:pPr>
            <w:r w:rsidRPr="008505FE">
              <w:rPr>
                <w:sz w:val="20"/>
                <w:szCs w:val="20"/>
              </w:rPr>
              <w:t>Miscellaneous</w:t>
            </w:r>
          </w:p>
        </w:tc>
        <w:tc>
          <w:tcPr>
            <w:tcW w:w="1688" w:type="dxa"/>
            <w:gridSpan w:val="3"/>
          </w:tcPr>
          <w:p w14:paraId="1FD33971" w14:textId="77777777" w:rsidR="006E6C47" w:rsidRPr="008505FE" w:rsidRDefault="006E6C47" w:rsidP="008505FE">
            <w:pPr>
              <w:jc w:val="center"/>
              <w:rPr>
                <w:sz w:val="20"/>
                <w:szCs w:val="20"/>
              </w:rPr>
            </w:pPr>
            <w:r w:rsidRPr="008505FE">
              <w:rPr>
                <w:sz w:val="20"/>
                <w:szCs w:val="20"/>
              </w:rPr>
              <w:t>Total</w:t>
            </w:r>
          </w:p>
        </w:tc>
      </w:tr>
      <w:tr w:rsidR="006E6C47" w:rsidRPr="007F08B6" w14:paraId="150A7831" w14:textId="77777777" w:rsidTr="008505FE">
        <w:trPr>
          <w:trHeight w:val="322"/>
        </w:trPr>
        <w:tc>
          <w:tcPr>
            <w:tcW w:w="1221" w:type="dxa"/>
          </w:tcPr>
          <w:p w14:paraId="50116563" w14:textId="77777777" w:rsidR="006E6C47" w:rsidRPr="008505FE" w:rsidRDefault="006E6C47" w:rsidP="008505FE">
            <w:pPr>
              <w:rPr>
                <w:i/>
                <w:iCs/>
                <w:sz w:val="20"/>
                <w:szCs w:val="20"/>
              </w:rPr>
            </w:pPr>
            <w:r w:rsidRPr="008505FE">
              <w:rPr>
                <w:sz w:val="20"/>
                <w:szCs w:val="20"/>
              </w:rPr>
              <w:t xml:space="preserve">Total </w:t>
            </w:r>
            <w:r w:rsidRPr="008505FE">
              <w:rPr>
                <w:i/>
                <w:iCs/>
                <w:sz w:val="20"/>
                <w:szCs w:val="20"/>
              </w:rPr>
              <w:t>(n)</w:t>
            </w:r>
          </w:p>
        </w:tc>
        <w:tc>
          <w:tcPr>
            <w:tcW w:w="1778" w:type="dxa"/>
            <w:gridSpan w:val="2"/>
          </w:tcPr>
          <w:p w14:paraId="466B62E7" w14:textId="77777777" w:rsidR="006E6C47" w:rsidRPr="008505FE" w:rsidRDefault="006E6C47" w:rsidP="008505FE">
            <w:pPr>
              <w:jc w:val="center"/>
              <w:rPr>
                <w:sz w:val="20"/>
                <w:szCs w:val="20"/>
              </w:rPr>
            </w:pPr>
            <w:r w:rsidRPr="008505FE">
              <w:rPr>
                <w:sz w:val="20"/>
                <w:szCs w:val="20"/>
              </w:rPr>
              <w:t>23</w:t>
            </w:r>
          </w:p>
        </w:tc>
        <w:tc>
          <w:tcPr>
            <w:tcW w:w="1808" w:type="dxa"/>
            <w:gridSpan w:val="3"/>
          </w:tcPr>
          <w:p w14:paraId="20BE0CE4" w14:textId="77777777" w:rsidR="006E6C47" w:rsidRPr="008505FE" w:rsidRDefault="006E6C47" w:rsidP="008505FE">
            <w:pPr>
              <w:jc w:val="center"/>
              <w:rPr>
                <w:sz w:val="20"/>
                <w:szCs w:val="20"/>
              </w:rPr>
            </w:pPr>
            <w:r w:rsidRPr="008505FE">
              <w:rPr>
                <w:sz w:val="20"/>
                <w:szCs w:val="20"/>
              </w:rPr>
              <w:t>11</w:t>
            </w:r>
          </w:p>
        </w:tc>
        <w:tc>
          <w:tcPr>
            <w:tcW w:w="1725" w:type="dxa"/>
            <w:gridSpan w:val="3"/>
          </w:tcPr>
          <w:p w14:paraId="3601398E" w14:textId="77777777" w:rsidR="006E6C47" w:rsidRPr="008505FE" w:rsidRDefault="006E6C47" w:rsidP="008505FE">
            <w:pPr>
              <w:jc w:val="center"/>
              <w:rPr>
                <w:sz w:val="20"/>
                <w:szCs w:val="20"/>
              </w:rPr>
            </w:pPr>
            <w:r w:rsidRPr="008505FE">
              <w:rPr>
                <w:sz w:val="20"/>
                <w:szCs w:val="20"/>
              </w:rPr>
              <w:t>9</w:t>
            </w:r>
          </w:p>
        </w:tc>
        <w:tc>
          <w:tcPr>
            <w:tcW w:w="1719" w:type="dxa"/>
            <w:gridSpan w:val="3"/>
          </w:tcPr>
          <w:p w14:paraId="6809D54D" w14:textId="77777777" w:rsidR="006E6C47" w:rsidRPr="008505FE" w:rsidRDefault="006E6C47" w:rsidP="008505FE">
            <w:pPr>
              <w:jc w:val="center"/>
              <w:rPr>
                <w:sz w:val="20"/>
                <w:szCs w:val="20"/>
              </w:rPr>
            </w:pPr>
            <w:r w:rsidRPr="008505FE">
              <w:rPr>
                <w:sz w:val="20"/>
                <w:szCs w:val="20"/>
              </w:rPr>
              <w:t>2</w:t>
            </w:r>
          </w:p>
        </w:tc>
        <w:tc>
          <w:tcPr>
            <w:tcW w:w="1645" w:type="dxa"/>
            <w:gridSpan w:val="3"/>
          </w:tcPr>
          <w:p w14:paraId="5C48C735" w14:textId="77777777" w:rsidR="006E6C47" w:rsidRPr="008505FE" w:rsidRDefault="006E6C47" w:rsidP="008505FE">
            <w:pPr>
              <w:jc w:val="center"/>
              <w:rPr>
                <w:sz w:val="20"/>
                <w:szCs w:val="20"/>
              </w:rPr>
            </w:pPr>
            <w:r w:rsidRPr="008505FE">
              <w:rPr>
                <w:sz w:val="20"/>
                <w:szCs w:val="20"/>
              </w:rPr>
              <w:t>0</w:t>
            </w:r>
          </w:p>
        </w:tc>
        <w:tc>
          <w:tcPr>
            <w:tcW w:w="1645" w:type="dxa"/>
            <w:gridSpan w:val="3"/>
          </w:tcPr>
          <w:p w14:paraId="6F0F2D18" w14:textId="77777777" w:rsidR="006E6C47" w:rsidRPr="008505FE" w:rsidRDefault="006E6C47" w:rsidP="008505FE">
            <w:pPr>
              <w:jc w:val="center"/>
              <w:rPr>
                <w:sz w:val="20"/>
                <w:szCs w:val="20"/>
              </w:rPr>
            </w:pPr>
            <w:r w:rsidRPr="008505FE">
              <w:rPr>
                <w:sz w:val="20"/>
                <w:szCs w:val="20"/>
              </w:rPr>
              <w:t>3</w:t>
            </w:r>
          </w:p>
        </w:tc>
        <w:tc>
          <w:tcPr>
            <w:tcW w:w="1685" w:type="dxa"/>
            <w:gridSpan w:val="3"/>
          </w:tcPr>
          <w:p w14:paraId="3441E0B0" w14:textId="77777777" w:rsidR="006E6C47" w:rsidRPr="008505FE" w:rsidRDefault="006E6C47" w:rsidP="008505FE">
            <w:pPr>
              <w:jc w:val="center"/>
              <w:rPr>
                <w:sz w:val="20"/>
                <w:szCs w:val="20"/>
              </w:rPr>
            </w:pPr>
            <w:r w:rsidRPr="008505FE">
              <w:rPr>
                <w:sz w:val="20"/>
                <w:szCs w:val="20"/>
              </w:rPr>
              <w:t>4</w:t>
            </w:r>
          </w:p>
        </w:tc>
        <w:tc>
          <w:tcPr>
            <w:tcW w:w="1688" w:type="dxa"/>
            <w:gridSpan w:val="3"/>
          </w:tcPr>
          <w:p w14:paraId="5E559A39" w14:textId="77777777" w:rsidR="006E6C47" w:rsidRPr="008505FE" w:rsidRDefault="006E6C47" w:rsidP="008505FE">
            <w:pPr>
              <w:jc w:val="center"/>
              <w:rPr>
                <w:sz w:val="20"/>
                <w:szCs w:val="20"/>
              </w:rPr>
            </w:pPr>
            <w:r w:rsidRPr="008505FE">
              <w:rPr>
                <w:sz w:val="20"/>
                <w:szCs w:val="20"/>
              </w:rPr>
              <w:t>52</w:t>
            </w:r>
          </w:p>
        </w:tc>
      </w:tr>
      <w:tr w:rsidR="006E6C47" w:rsidRPr="007F08B6" w14:paraId="06B5B89B" w14:textId="77777777" w:rsidTr="008505FE">
        <w:trPr>
          <w:gridAfter w:val="1"/>
          <w:wAfter w:w="7" w:type="dxa"/>
          <w:trHeight w:val="584"/>
        </w:trPr>
        <w:tc>
          <w:tcPr>
            <w:tcW w:w="1221" w:type="dxa"/>
          </w:tcPr>
          <w:p w14:paraId="4DB1B077" w14:textId="77777777" w:rsidR="006E6C47" w:rsidRPr="008505FE" w:rsidRDefault="006E6C47" w:rsidP="008505FE">
            <w:pPr>
              <w:rPr>
                <w:sz w:val="20"/>
                <w:szCs w:val="20"/>
              </w:rPr>
            </w:pPr>
            <w:r w:rsidRPr="008505FE">
              <w:rPr>
                <w:sz w:val="20"/>
                <w:szCs w:val="20"/>
              </w:rPr>
              <w:t>Scan</w:t>
            </w:r>
          </w:p>
        </w:tc>
        <w:tc>
          <w:tcPr>
            <w:tcW w:w="975" w:type="dxa"/>
          </w:tcPr>
          <w:p w14:paraId="34CB95B4" w14:textId="77777777" w:rsidR="006E6C47" w:rsidRPr="008505FE" w:rsidRDefault="006E6C47" w:rsidP="008505FE">
            <w:pPr>
              <w:jc w:val="center"/>
              <w:rPr>
                <w:sz w:val="20"/>
                <w:szCs w:val="20"/>
              </w:rPr>
            </w:pPr>
            <w:r w:rsidRPr="008505FE">
              <w:rPr>
                <w:sz w:val="20"/>
                <w:szCs w:val="20"/>
              </w:rPr>
              <w:t>US</w:t>
            </w:r>
            <w:r w:rsidRPr="008505FE">
              <w:rPr>
                <w:i/>
                <w:iCs/>
                <w:sz w:val="20"/>
                <w:szCs w:val="20"/>
              </w:rPr>
              <w:t>S</w:t>
            </w:r>
          </w:p>
        </w:tc>
        <w:tc>
          <w:tcPr>
            <w:tcW w:w="803" w:type="dxa"/>
          </w:tcPr>
          <w:p w14:paraId="013AF761"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935" w:type="dxa"/>
          </w:tcPr>
          <w:p w14:paraId="4E3107AC" w14:textId="77777777" w:rsidR="006E6C47" w:rsidRPr="008505FE" w:rsidRDefault="006E6C47" w:rsidP="008505FE">
            <w:pPr>
              <w:jc w:val="center"/>
              <w:rPr>
                <w:sz w:val="20"/>
                <w:szCs w:val="20"/>
              </w:rPr>
            </w:pPr>
            <w:r w:rsidRPr="008505FE">
              <w:rPr>
                <w:sz w:val="20"/>
                <w:szCs w:val="20"/>
              </w:rPr>
              <w:t>USS</w:t>
            </w:r>
          </w:p>
        </w:tc>
        <w:tc>
          <w:tcPr>
            <w:tcW w:w="866" w:type="dxa"/>
          </w:tcPr>
          <w:p w14:paraId="4A003D9B"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881" w:type="dxa"/>
            <w:gridSpan w:val="2"/>
          </w:tcPr>
          <w:p w14:paraId="06484CBD" w14:textId="77777777" w:rsidR="006E6C47" w:rsidRPr="008505FE" w:rsidRDefault="006E6C47" w:rsidP="008505FE">
            <w:pPr>
              <w:jc w:val="center"/>
              <w:rPr>
                <w:sz w:val="20"/>
                <w:szCs w:val="20"/>
              </w:rPr>
            </w:pPr>
            <w:r w:rsidRPr="008505FE">
              <w:rPr>
                <w:sz w:val="20"/>
                <w:szCs w:val="20"/>
              </w:rPr>
              <w:t>USS</w:t>
            </w:r>
          </w:p>
        </w:tc>
        <w:tc>
          <w:tcPr>
            <w:tcW w:w="844" w:type="dxa"/>
          </w:tcPr>
          <w:p w14:paraId="1EB49194"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896" w:type="dxa"/>
            <w:gridSpan w:val="2"/>
          </w:tcPr>
          <w:p w14:paraId="1041A6F9" w14:textId="77777777" w:rsidR="006E6C47" w:rsidRPr="008505FE" w:rsidRDefault="006E6C47" w:rsidP="008505FE">
            <w:pPr>
              <w:jc w:val="center"/>
              <w:rPr>
                <w:i/>
                <w:iCs/>
                <w:sz w:val="20"/>
                <w:szCs w:val="20"/>
              </w:rPr>
            </w:pPr>
            <w:r w:rsidRPr="008505FE">
              <w:rPr>
                <w:sz w:val="20"/>
                <w:szCs w:val="20"/>
              </w:rPr>
              <w:t>US</w:t>
            </w:r>
            <w:r w:rsidRPr="008505FE">
              <w:rPr>
                <w:i/>
                <w:iCs/>
                <w:sz w:val="20"/>
                <w:szCs w:val="20"/>
              </w:rPr>
              <w:t>S</w:t>
            </w:r>
          </w:p>
        </w:tc>
        <w:tc>
          <w:tcPr>
            <w:tcW w:w="823" w:type="dxa"/>
          </w:tcPr>
          <w:p w14:paraId="41AF4785"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822" w:type="dxa"/>
            <w:gridSpan w:val="2"/>
          </w:tcPr>
          <w:p w14:paraId="7C578178" w14:textId="77777777" w:rsidR="006E6C47" w:rsidRPr="008505FE" w:rsidRDefault="006E6C47" w:rsidP="008505FE">
            <w:pPr>
              <w:jc w:val="center"/>
              <w:rPr>
                <w:sz w:val="20"/>
                <w:szCs w:val="20"/>
              </w:rPr>
            </w:pPr>
            <w:r w:rsidRPr="008505FE">
              <w:rPr>
                <w:sz w:val="20"/>
                <w:szCs w:val="20"/>
              </w:rPr>
              <w:t>USS</w:t>
            </w:r>
          </w:p>
        </w:tc>
        <w:tc>
          <w:tcPr>
            <w:tcW w:w="823" w:type="dxa"/>
          </w:tcPr>
          <w:p w14:paraId="440ED5B9"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822" w:type="dxa"/>
            <w:gridSpan w:val="2"/>
          </w:tcPr>
          <w:p w14:paraId="082A013D" w14:textId="77777777" w:rsidR="006E6C47" w:rsidRPr="008505FE" w:rsidRDefault="006E6C47" w:rsidP="008505FE">
            <w:pPr>
              <w:jc w:val="center"/>
              <w:rPr>
                <w:sz w:val="20"/>
                <w:szCs w:val="20"/>
              </w:rPr>
            </w:pPr>
            <w:r w:rsidRPr="008505FE">
              <w:rPr>
                <w:sz w:val="20"/>
                <w:szCs w:val="20"/>
              </w:rPr>
              <w:t>USS</w:t>
            </w:r>
          </w:p>
        </w:tc>
        <w:tc>
          <w:tcPr>
            <w:tcW w:w="823" w:type="dxa"/>
          </w:tcPr>
          <w:p w14:paraId="4E7E2B45" w14:textId="77777777" w:rsidR="006E6C47" w:rsidRPr="008505FE" w:rsidRDefault="006E6C47" w:rsidP="008505FE">
            <w:pPr>
              <w:jc w:val="center"/>
              <w:rPr>
                <w:sz w:val="20"/>
                <w:szCs w:val="20"/>
              </w:rPr>
            </w:pPr>
            <w:r w:rsidRPr="008505FE">
              <w:rPr>
                <w:i/>
                <w:iCs/>
                <w:sz w:val="20"/>
                <w:szCs w:val="20"/>
              </w:rPr>
              <w:t>f</w:t>
            </w:r>
            <w:r w:rsidRPr="008505FE">
              <w:rPr>
                <w:sz w:val="20"/>
                <w:szCs w:val="20"/>
              </w:rPr>
              <w:t>MRI</w:t>
            </w:r>
          </w:p>
        </w:tc>
        <w:tc>
          <w:tcPr>
            <w:tcW w:w="822" w:type="dxa"/>
            <w:gridSpan w:val="2"/>
          </w:tcPr>
          <w:p w14:paraId="594ED30D" w14:textId="77777777" w:rsidR="006E6C47" w:rsidRPr="008505FE" w:rsidRDefault="006E6C47" w:rsidP="008505FE">
            <w:pPr>
              <w:jc w:val="center"/>
              <w:rPr>
                <w:i/>
                <w:iCs/>
                <w:sz w:val="20"/>
                <w:szCs w:val="20"/>
              </w:rPr>
            </w:pPr>
            <w:r w:rsidRPr="008505FE">
              <w:rPr>
                <w:sz w:val="20"/>
                <w:szCs w:val="20"/>
              </w:rPr>
              <w:t>USS</w:t>
            </w:r>
          </w:p>
        </w:tc>
        <w:tc>
          <w:tcPr>
            <w:tcW w:w="863" w:type="dxa"/>
          </w:tcPr>
          <w:p w14:paraId="40038386" w14:textId="77777777" w:rsidR="006E6C47" w:rsidRPr="008505FE" w:rsidRDefault="006E6C47" w:rsidP="008505FE">
            <w:pPr>
              <w:jc w:val="center"/>
              <w:rPr>
                <w:i/>
                <w:iCs/>
                <w:sz w:val="20"/>
                <w:szCs w:val="20"/>
              </w:rPr>
            </w:pPr>
            <w:r w:rsidRPr="008505FE">
              <w:rPr>
                <w:i/>
                <w:iCs/>
                <w:sz w:val="20"/>
                <w:szCs w:val="20"/>
              </w:rPr>
              <w:t>f</w:t>
            </w:r>
            <w:r w:rsidRPr="008505FE">
              <w:rPr>
                <w:sz w:val="20"/>
                <w:szCs w:val="20"/>
              </w:rPr>
              <w:t>MRI</w:t>
            </w:r>
          </w:p>
        </w:tc>
        <w:tc>
          <w:tcPr>
            <w:tcW w:w="825" w:type="dxa"/>
            <w:gridSpan w:val="2"/>
          </w:tcPr>
          <w:p w14:paraId="61D97170" w14:textId="77777777" w:rsidR="006E6C47" w:rsidRPr="008505FE" w:rsidRDefault="006E6C47" w:rsidP="008505FE">
            <w:pPr>
              <w:jc w:val="center"/>
              <w:rPr>
                <w:i/>
                <w:iCs/>
                <w:sz w:val="20"/>
                <w:szCs w:val="20"/>
              </w:rPr>
            </w:pPr>
            <w:r w:rsidRPr="008505FE">
              <w:rPr>
                <w:sz w:val="20"/>
                <w:szCs w:val="20"/>
              </w:rPr>
              <w:t>USS</w:t>
            </w:r>
          </w:p>
        </w:tc>
        <w:tc>
          <w:tcPr>
            <w:tcW w:w="863" w:type="dxa"/>
          </w:tcPr>
          <w:p w14:paraId="6DE1B3A5" w14:textId="77777777" w:rsidR="006E6C47" w:rsidRPr="008505FE" w:rsidRDefault="006E6C47" w:rsidP="008505FE">
            <w:pPr>
              <w:jc w:val="center"/>
              <w:rPr>
                <w:i/>
                <w:iCs/>
                <w:sz w:val="20"/>
                <w:szCs w:val="20"/>
              </w:rPr>
            </w:pPr>
            <w:r w:rsidRPr="008505FE">
              <w:rPr>
                <w:i/>
                <w:iCs/>
                <w:sz w:val="20"/>
                <w:szCs w:val="20"/>
              </w:rPr>
              <w:t>f</w:t>
            </w:r>
            <w:r w:rsidRPr="008505FE">
              <w:rPr>
                <w:sz w:val="20"/>
                <w:szCs w:val="20"/>
              </w:rPr>
              <w:t>MRI</w:t>
            </w:r>
          </w:p>
        </w:tc>
      </w:tr>
      <w:tr w:rsidR="006E6C47" w:rsidRPr="007F08B6" w14:paraId="37A8FB19" w14:textId="77777777" w:rsidTr="008505FE">
        <w:trPr>
          <w:gridAfter w:val="1"/>
          <w:wAfter w:w="7" w:type="dxa"/>
          <w:trHeight w:val="1286"/>
        </w:trPr>
        <w:tc>
          <w:tcPr>
            <w:tcW w:w="1221" w:type="dxa"/>
          </w:tcPr>
          <w:p w14:paraId="0477C8EF" w14:textId="77777777" w:rsidR="006E6C47" w:rsidRPr="008505FE" w:rsidRDefault="006E6C47" w:rsidP="008505FE">
            <w:pPr>
              <w:rPr>
                <w:sz w:val="20"/>
                <w:szCs w:val="20"/>
              </w:rPr>
            </w:pPr>
            <w:r w:rsidRPr="008505FE">
              <w:rPr>
                <w:sz w:val="20"/>
                <w:szCs w:val="20"/>
              </w:rPr>
              <w:t>Agreed</w:t>
            </w:r>
          </w:p>
          <w:p w14:paraId="02643C44" w14:textId="77777777" w:rsidR="006E6C47" w:rsidRDefault="006E6C47" w:rsidP="008505FE">
            <w:pPr>
              <w:rPr>
                <w:i/>
                <w:iCs/>
                <w:sz w:val="20"/>
                <w:szCs w:val="20"/>
              </w:rPr>
            </w:pPr>
          </w:p>
          <w:p w14:paraId="5A689C19" w14:textId="77777777" w:rsidR="006E6C47" w:rsidRPr="008505FE" w:rsidRDefault="006E6C47" w:rsidP="008505FE">
            <w:pPr>
              <w:rPr>
                <w:i/>
                <w:iCs/>
                <w:sz w:val="20"/>
                <w:szCs w:val="20"/>
              </w:rPr>
            </w:pPr>
            <w:r w:rsidRPr="008505FE">
              <w:rPr>
                <w:i/>
                <w:iCs/>
                <w:sz w:val="20"/>
                <w:szCs w:val="20"/>
              </w:rPr>
              <w:t>(n)</w:t>
            </w:r>
          </w:p>
          <w:p w14:paraId="7A39490B" w14:textId="77777777" w:rsidR="006E6C47" w:rsidRPr="008505FE" w:rsidRDefault="006E6C47" w:rsidP="008505FE">
            <w:pPr>
              <w:rPr>
                <w:i/>
                <w:iCs/>
                <w:sz w:val="20"/>
                <w:szCs w:val="20"/>
              </w:rPr>
            </w:pPr>
          </w:p>
          <w:p w14:paraId="02B4134D" w14:textId="77777777" w:rsidR="006E6C47" w:rsidRPr="008505FE" w:rsidRDefault="006E6C47" w:rsidP="008505FE">
            <w:pPr>
              <w:rPr>
                <w:sz w:val="20"/>
                <w:szCs w:val="20"/>
              </w:rPr>
            </w:pPr>
            <w:r w:rsidRPr="008505FE">
              <w:rPr>
                <w:i/>
                <w:iCs/>
                <w:sz w:val="20"/>
                <w:szCs w:val="20"/>
              </w:rPr>
              <w:t>(%)</w:t>
            </w:r>
          </w:p>
        </w:tc>
        <w:tc>
          <w:tcPr>
            <w:tcW w:w="975" w:type="dxa"/>
          </w:tcPr>
          <w:p w14:paraId="51551E74" w14:textId="77777777" w:rsidR="006E6C47" w:rsidRPr="008505FE" w:rsidRDefault="006E6C47" w:rsidP="008505FE">
            <w:pPr>
              <w:jc w:val="center"/>
              <w:rPr>
                <w:sz w:val="20"/>
                <w:szCs w:val="20"/>
              </w:rPr>
            </w:pPr>
          </w:p>
          <w:p w14:paraId="497E2BCC" w14:textId="77777777" w:rsidR="006E6C47" w:rsidRDefault="006E6C47" w:rsidP="008505FE">
            <w:pPr>
              <w:jc w:val="center"/>
              <w:rPr>
                <w:sz w:val="20"/>
                <w:szCs w:val="20"/>
              </w:rPr>
            </w:pPr>
          </w:p>
          <w:p w14:paraId="086311EC" w14:textId="77777777" w:rsidR="006E6C47" w:rsidRPr="008505FE" w:rsidRDefault="006E6C47" w:rsidP="008505FE">
            <w:pPr>
              <w:jc w:val="center"/>
              <w:rPr>
                <w:sz w:val="20"/>
                <w:szCs w:val="20"/>
              </w:rPr>
            </w:pPr>
            <w:r w:rsidRPr="008505FE">
              <w:rPr>
                <w:sz w:val="20"/>
                <w:szCs w:val="20"/>
              </w:rPr>
              <w:t>17</w:t>
            </w:r>
          </w:p>
          <w:p w14:paraId="5BB331EC" w14:textId="77777777" w:rsidR="006E6C47" w:rsidRPr="008505FE" w:rsidRDefault="006E6C47" w:rsidP="008505FE">
            <w:pPr>
              <w:jc w:val="center"/>
              <w:rPr>
                <w:sz w:val="20"/>
                <w:szCs w:val="20"/>
              </w:rPr>
            </w:pPr>
          </w:p>
          <w:p w14:paraId="048F0481" w14:textId="77777777" w:rsidR="006E6C47" w:rsidRPr="008505FE" w:rsidRDefault="006E6C47" w:rsidP="008505FE">
            <w:pPr>
              <w:jc w:val="center"/>
              <w:rPr>
                <w:sz w:val="20"/>
                <w:szCs w:val="20"/>
              </w:rPr>
            </w:pPr>
            <w:r w:rsidRPr="008505FE">
              <w:rPr>
                <w:sz w:val="20"/>
                <w:szCs w:val="20"/>
              </w:rPr>
              <w:t>(7</w:t>
            </w:r>
            <w:r>
              <w:rPr>
                <w:sz w:val="20"/>
                <w:szCs w:val="20"/>
              </w:rPr>
              <w:t>3.9</w:t>
            </w:r>
            <w:r w:rsidRPr="008505FE">
              <w:rPr>
                <w:sz w:val="20"/>
                <w:szCs w:val="20"/>
              </w:rPr>
              <w:t>%)</w:t>
            </w:r>
          </w:p>
        </w:tc>
        <w:tc>
          <w:tcPr>
            <w:tcW w:w="803" w:type="dxa"/>
          </w:tcPr>
          <w:p w14:paraId="7DAC6D33" w14:textId="77777777" w:rsidR="006E6C47" w:rsidRPr="008505FE" w:rsidRDefault="006E6C47" w:rsidP="008505FE">
            <w:pPr>
              <w:jc w:val="center"/>
              <w:rPr>
                <w:sz w:val="20"/>
                <w:szCs w:val="20"/>
              </w:rPr>
            </w:pPr>
          </w:p>
          <w:p w14:paraId="5AE64166" w14:textId="77777777" w:rsidR="006E6C47" w:rsidRDefault="006E6C47" w:rsidP="008505FE">
            <w:pPr>
              <w:jc w:val="center"/>
              <w:rPr>
                <w:sz w:val="20"/>
                <w:szCs w:val="20"/>
              </w:rPr>
            </w:pPr>
          </w:p>
          <w:p w14:paraId="4E67DA45" w14:textId="77777777" w:rsidR="006E6C47" w:rsidRPr="008505FE" w:rsidRDefault="006E6C47" w:rsidP="008505FE">
            <w:pPr>
              <w:jc w:val="center"/>
              <w:rPr>
                <w:sz w:val="20"/>
                <w:szCs w:val="20"/>
              </w:rPr>
            </w:pPr>
            <w:r w:rsidRPr="008505FE">
              <w:rPr>
                <w:sz w:val="20"/>
                <w:szCs w:val="20"/>
              </w:rPr>
              <w:t>21</w:t>
            </w:r>
          </w:p>
          <w:p w14:paraId="012D5858" w14:textId="77777777" w:rsidR="006E6C47" w:rsidRPr="008505FE" w:rsidRDefault="006E6C47" w:rsidP="008505FE">
            <w:pPr>
              <w:jc w:val="center"/>
              <w:rPr>
                <w:sz w:val="20"/>
                <w:szCs w:val="20"/>
              </w:rPr>
            </w:pPr>
          </w:p>
          <w:p w14:paraId="43A2E230" w14:textId="77777777" w:rsidR="006E6C47" w:rsidRPr="008505FE" w:rsidRDefault="006E6C47" w:rsidP="008505FE">
            <w:pPr>
              <w:jc w:val="center"/>
              <w:rPr>
                <w:sz w:val="20"/>
                <w:szCs w:val="20"/>
              </w:rPr>
            </w:pPr>
            <w:r w:rsidRPr="008505FE">
              <w:rPr>
                <w:sz w:val="20"/>
                <w:szCs w:val="20"/>
              </w:rPr>
              <w:t>(</w:t>
            </w:r>
            <w:r>
              <w:rPr>
                <w:sz w:val="20"/>
                <w:szCs w:val="20"/>
              </w:rPr>
              <w:t>91</w:t>
            </w:r>
            <w:r w:rsidRPr="008505FE">
              <w:rPr>
                <w:sz w:val="20"/>
                <w:szCs w:val="20"/>
              </w:rPr>
              <w:t>%)</w:t>
            </w:r>
          </w:p>
        </w:tc>
        <w:tc>
          <w:tcPr>
            <w:tcW w:w="935" w:type="dxa"/>
          </w:tcPr>
          <w:p w14:paraId="5ACC2A72" w14:textId="77777777" w:rsidR="006E6C47" w:rsidRPr="008505FE" w:rsidRDefault="006E6C47" w:rsidP="008505FE">
            <w:pPr>
              <w:jc w:val="center"/>
              <w:rPr>
                <w:sz w:val="20"/>
                <w:szCs w:val="20"/>
              </w:rPr>
            </w:pPr>
          </w:p>
          <w:p w14:paraId="65854901" w14:textId="77777777" w:rsidR="006E6C47" w:rsidRDefault="006E6C47" w:rsidP="008505FE">
            <w:pPr>
              <w:jc w:val="center"/>
              <w:rPr>
                <w:sz w:val="20"/>
                <w:szCs w:val="20"/>
              </w:rPr>
            </w:pPr>
          </w:p>
          <w:p w14:paraId="454E934A" w14:textId="77777777" w:rsidR="006E6C47" w:rsidRPr="008505FE" w:rsidRDefault="006E6C47" w:rsidP="008505FE">
            <w:pPr>
              <w:jc w:val="center"/>
              <w:rPr>
                <w:sz w:val="20"/>
                <w:szCs w:val="20"/>
              </w:rPr>
            </w:pPr>
            <w:r w:rsidRPr="008505FE">
              <w:rPr>
                <w:sz w:val="20"/>
                <w:szCs w:val="20"/>
              </w:rPr>
              <w:t>8</w:t>
            </w:r>
          </w:p>
          <w:p w14:paraId="7275553F" w14:textId="77777777" w:rsidR="006E6C47" w:rsidRPr="008505FE" w:rsidRDefault="006E6C47" w:rsidP="008505FE">
            <w:pPr>
              <w:jc w:val="center"/>
              <w:rPr>
                <w:sz w:val="20"/>
                <w:szCs w:val="20"/>
              </w:rPr>
            </w:pPr>
          </w:p>
          <w:p w14:paraId="1A544A26" w14:textId="77777777" w:rsidR="006E6C47" w:rsidRPr="008505FE" w:rsidRDefault="006E6C47" w:rsidP="008505FE">
            <w:pPr>
              <w:jc w:val="center"/>
              <w:rPr>
                <w:sz w:val="20"/>
                <w:szCs w:val="20"/>
              </w:rPr>
            </w:pPr>
            <w:r w:rsidRPr="008505FE">
              <w:rPr>
                <w:sz w:val="20"/>
                <w:szCs w:val="20"/>
              </w:rPr>
              <w:t>(</w:t>
            </w:r>
            <w:r>
              <w:rPr>
                <w:sz w:val="20"/>
                <w:szCs w:val="20"/>
              </w:rPr>
              <w:t>72.7</w:t>
            </w:r>
            <w:r w:rsidRPr="008505FE">
              <w:rPr>
                <w:sz w:val="20"/>
                <w:szCs w:val="20"/>
              </w:rPr>
              <w:t>%)</w:t>
            </w:r>
          </w:p>
        </w:tc>
        <w:tc>
          <w:tcPr>
            <w:tcW w:w="866" w:type="dxa"/>
          </w:tcPr>
          <w:p w14:paraId="2EAD5BD0" w14:textId="77777777" w:rsidR="006E6C47" w:rsidRPr="008505FE" w:rsidRDefault="006E6C47" w:rsidP="008505FE">
            <w:pPr>
              <w:jc w:val="center"/>
              <w:rPr>
                <w:sz w:val="20"/>
                <w:szCs w:val="20"/>
              </w:rPr>
            </w:pPr>
          </w:p>
          <w:p w14:paraId="4BA80364" w14:textId="77777777" w:rsidR="006E6C47" w:rsidRDefault="006E6C47" w:rsidP="008505FE">
            <w:pPr>
              <w:jc w:val="center"/>
              <w:rPr>
                <w:sz w:val="20"/>
                <w:szCs w:val="20"/>
              </w:rPr>
            </w:pPr>
          </w:p>
          <w:p w14:paraId="07970273" w14:textId="77777777" w:rsidR="006E6C47" w:rsidRPr="008505FE" w:rsidRDefault="006E6C47" w:rsidP="008505FE">
            <w:pPr>
              <w:jc w:val="center"/>
              <w:rPr>
                <w:sz w:val="20"/>
                <w:szCs w:val="20"/>
              </w:rPr>
            </w:pPr>
            <w:r w:rsidRPr="008505FE">
              <w:rPr>
                <w:sz w:val="20"/>
                <w:szCs w:val="20"/>
              </w:rPr>
              <w:t>10</w:t>
            </w:r>
          </w:p>
          <w:p w14:paraId="4745B790" w14:textId="77777777" w:rsidR="006E6C47" w:rsidRPr="008505FE" w:rsidRDefault="006E6C47" w:rsidP="008505FE">
            <w:pPr>
              <w:jc w:val="center"/>
              <w:rPr>
                <w:sz w:val="20"/>
                <w:szCs w:val="20"/>
              </w:rPr>
            </w:pPr>
          </w:p>
          <w:p w14:paraId="589FFB95" w14:textId="77777777" w:rsidR="006E6C47" w:rsidRPr="008505FE" w:rsidRDefault="006E6C47" w:rsidP="008505FE">
            <w:pPr>
              <w:jc w:val="center"/>
              <w:rPr>
                <w:sz w:val="20"/>
                <w:szCs w:val="20"/>
              </w:rPr>
            </w:pPr>
            <w:r w:rsidRPr="008505FE">
              <w:rPr>
                <w:sz w:val="20"/>
                <w:szCs w:val="20"/>
              </w:rPr>
              <w:t>(</w:t>
            </w:r>
            <w:r>
              <w:rPr>
                <w:sz w:val="20"/>
                <w:szCs w:val="20"/>
              </w:rPr>
              <w:t>90.9</w:t>
            </w:r>
            <w:r w:rsidRPr="008505FE">
              <w:rPr>
                <w:sz w:val="20"/>
                <w:szCs w:val="20"/>
              </w:rPr>
              <w:t>%)</w:t>
            </w:r>
          </w:p>
        </w:tc>
        <w:tc>
          <w:tcPr>
            <w:tcW w:w="881" w:type="dxa"/>
            <w:gridSpan w:val="2"/>
          </w:tcPr>
          <w:p w14:paraId="0C836F07" w14:textId="77777777" w:rsidR="006E6C47" w:rsidRPr="008505FE" w:rsidRDefault="006E6C47" w:rsidP="008505FE">
            <w:pPr>
              <w:jc w:val="center"/>
              <w:rPr>
                <w:sz w:val="20"/>
                <w:szCs w:val="20"/>
              </w:rPr>
            </w:pPr>
          </w:p>
          <w:p w14:paraId="2947289A" w14:textId="77777777" w:rsidR="006E6C47" w:rsidRDefault="006E6C47" w:rsidP="008505FE">
            <w:pPr>
              <w:jc w:val="center"/>
              <w:rPr>
                <w:sz w:val="20"/>
                <w:szCs w:val="20"/>
              </w:rPr>
            </w:pPr>
          </w:p>
          <w:p w14:paraId="29ED533E" w14:textId="77777777" w:rsidR="006E6C47" w:rsidRPr="008505FE" w:rsidRDefault="006E6C47" w:rsidP="008505FE">
            <w:pPr>
              <w:jc w:val="center"/>
              <w:rPr>
                <w:sz w:val="20"/>
                <w:szCs w:val="20"/>
              </w:rPr>
            </w:pPr>
            <w:r w:rsidRPr="008505FE">
              <w:rPr>
                <w:sz w:val="20"/>
                <w:szCs w:val="20"/>
              </w:rPr>
              <w:t>4</w:t>
            </w:r>
          </w:p>
          <w:p w14:paraId="109F4D50" w14:textId="77777777" w:rsidR="006E6C47" w:rsidRPr="008505FE" w:rsidRDefault="006E6C47" w:rsidP="008505FE">
            <w:pPr>
              <w:jc w:val="center"/>
              <w:rPr>
                <w:sz w:val="20"/>
                <w:szCs w:val="20"/>
              </w:rPr>
            </w:pPr>
          </w:p>
          <w:p w14:paraId="4A65BD18" w14:textId="77777777" w:rsidR="006E6C47" w:rsidRPr="008505FE" w:rsidRDefault="006E6C47" w:rsidP="008505FE">
            <w:pPr>
              <w:jc w:val="center"/>
              <w:rPr>
                <w:sz w:val="20"/>
                <w:szCs w:val="20"/>
              </w:rPr>
            </w:pPr>
            <w:r w:rsidRPr="008505FE">
              <w:rPr>
                <w:sz w:val="20"/>
                <w:szCs w:val="20"/>
              </w:rPr>
              <w:t>(</w:t>
            </w:r>
            <w:r>
              <w:rPr>
                <w:sz w:val="20"/>
                <w:szCs w:val="20"/>
              </w:rPr>
              <w:t>44</w:t>
            </w:r>
            <w:r w:rsidRPr="008505FE">
              <w:rPr>
                <w:sz w:val="20"/>
                <w:szCs w:val="20"/>
              </w:rPr>
              <w:t>%)</w:t>
            </w:r>
          </w:p>
        </w:tc>
        <w:tc>
          <w:tcPr>
            <w:tcW w:w="844" w:type="dxa"/>
          </w:tcPr>
          <w:p w14:paraId="3C14230D" w14:textId="77777777" w:rsidR="006E6C47" w:rsidRPr="008505FE" w:rsidRDefault="006E6C47" w:rsidP="008505FE">
            <w:pPr>
              <w:jc w:val="center"/>
              <w:rPr>
                <w:sz w:val="20"/>
                <w:szCs w:val="20"/>
              </w:rPr>
            </w:pPr>
          </w:p>
          <w:p w14:paraId="6B9181B0" w14:textId="77777777" w:rsidR="006E6C47" w:rsidRDefault="006E6C47" w:rsidP="008505FE">
            <w:pPr>
              <w:jc w:val="center"/>
              <w:rPr>
                <w:sz w:val="20"/>
                <w:szCs w:val="20"/>
              </w:rPr>
            </w:pPr>
          </w:p>
          <w:p w14:paraId="48292038" w14:textId="77777777" w:rsidR="006E6C47" w:rsidRPr="008505FE" w:rsidRDefault="006E6C47" w:rsidP="008505FE">
            <w:pPr>
              <w:jc w:val="center"/>
              <w:rPr>
                <w:sz w:val="20"/>
                <w:szCs w:val="20"/>
              </w:rPr>
            </w:pPr>
            <w:r w:rsidRPr="008505FE">
              <w:rPr>
                <w:sz w:val="20"/>
                <w:szCs w:val="20"/>
              </w:rPr>
              <w:t>6</w:t>
            </w:r>
          </w:p>
          <w:p w14:paraId="6CC5D1BE" w14:textId="77777777" w:rsidR="006E6C47" w:rsidRPr="008505FE" w:rsidRDefault="006E6C47" w:rsidP="008505FE">
            <w:pPr>
              <w:jc w:val="center"/>
              <w:rPr>
                <w:sz w:val="20"/>
                <w:szCs w:val="20"/>
              </w:rPr>
            </w:pPr>
          </w:p>
          <w:p w14:paraId="7C0C5836" w14:textId="77777777" w:rsidR="006E6C47" w:rsidRPr="008505FE" w:rsidRDefault="006E6C47" w:rsidP="008505FE">
            <w:pPr>
              <w:jc w:val="center"/>
              <w:rPr>
                <w:sz w:val="20"/>
                <w:szCs w:val="20"/>
              </w:rPr>
            </w:pPr>
            <w:r w:rsidRPr="008505FE">
              <w:rPr>
                <w:sz w:val="20"/>
                <w:szCs w:val="20"/>
              </w:rPr>
              <w:t>(</w:t>
            </w:r>
            <w:r>
              <w:rPr>
                <w:sz w:val="20"/>
                <w:szCs w:val="20"/>
              </w:rPr>
              <w:t>66.6</w:t>
            </w:r>
            <w:r w:rsidRPr="008505FE">
              <w:rPr>
                <w:sz w:val="20"/>
                <w:szCs w:val="20"/>
              </w:rPr>
              <w:t>%)</w:t>
            </w:r>
          </w:p>
        </w:tc>
        <w:tc>
          <w:tcPr>
            <w:tcW w:w="896" w:type="dxa"/>
            <w:gridSpan w:val="2"/>
          </w:tcPr>
          <w:p w14:paraId="00A108EE" w14:textId="77777777" w:rsidR="006E6C47" w:rsidRPr="008505FE" w:rsidRDefault="006E6C47" w:rsidP="008505FE">
            <w:pPr>
              <w:jc w:val="center"/>
              <w:rPr>
                <w:sz w:val="20"/>
                <w:szCs w:val="20"/>
              </w:rPr>
            </w:pPr>
          </w:p>
          <w:p w14:paraId="3CE048EF" w14:textId="77777777" w:rsidR="006E6C47" w:rsidRDefault="006E6C47" w:rsidP="008505FE">
            <w:pPr>
              <w:jc w:val="center"/>
              <w:rPr>
                <w:sz w:val="20"/>
                <w:szCs w:val="20"/>
              </w:rPr>
            </w:pPr>
          </w:p>
          <w:p w14:paraId="035AD4B1" w14:textId="77777777" w:rsidR="006E6C47" w:rsidRPr="008505FE" w:rsidRDefault="006E6C47" w:rsidP="008505FE">
            <w:pPr>
              <w:jc w:val="center"/>
              <w:rPr>
                <w:sz w:val="20"/>
                <w:szCs w:val="20"/>
              </w:rPr>
            </w:pPr>
            <w:r w:rsidRPr="008505FE">
              <w:rPr>
                <w:sz w:val="20"/>
                <w:szCs w:val="20"/>
              </w:rPr>
              <w:t>1</w:t>
            </w:r>
          </w:p>
          <w:p w14:paraId="4E9E3D67" w14:textId="77777777" w:rsidR="006E6C47" w:rsidRPr="008505FE" w:rsidRDefault="006E6C47" w:rsidP="008505FE">
            <w:pPr>
              <w:jc w:val="center"/>
              <w:rPr>
                <w:sz w:val="20"/>
                <w:szCs w:val="20"/>
              </w:rPr>
            </w:pPr>
          </w:p>
          <w:p w14:paraId="27A66D9D" w14:textId="77777777" w:rsidR="006E6C47" w:rsidRPr="008505FE" w:rsidRDefault="006E6C47" w:rsidP="008505FE">
            <w:pPr>
              <w:jc w:val="center"/>
              <w:rPr>
                <w:sz w:val="20"/>
                <w:szCs w:val="20"/>
              </w:rPr>
            </w:pPr>
            <w:r w:rsidRPr="008505FE">
              <w:rPr>
                <w:sz w:val="20"/>
                <w:szCs w:val="20"/>
              </w:rPr>
              <w:t>(</w:t>
            </w:r>
            <w:r>
              <w:rPr>
                <w:sz w:val="20"/>
                <w:szCs w:val="20"/>
              </w:rPr>
              <w:t>50</w:t>
            </w:r>
            <w:r w:rsidRPr="008505FE">
              <w:rPr>
                <w:sz w:val="20"/>
                <w:szCs w:val="20"/>
              </w:rPr>
              <w:t>%)</w:t>
            </w:r>
          </w:p>
        </w:tc>
        <w:tc>
          <w:tcPr>
            <w:tcW w:w="823" w:type="dxa"/>
          </w:tcPr>
          <w:p w14:paraId="36C7E7AB" w14:textId="77777777" w:rsidR="006E6C47" w:rsidRPr="008505FE" w:rsidRDefault="006E6C47" w:rsidP="008505FE">
            <w:pPr>
              <w:jc w:val="center"/>
              <w:rPr>
                <w:sz w:val="20"/>
                <w:szCs w:val="20"/>
              </w:rPr>
            </w:pPr>
          </w:p>
          <w:p w14:paraId="2E0F5779" w14:textId="77777777" w:rsidR="006E6C47" w:rsidRDefault="006E6C47" w:rsidP="008505FE">
            <w:pPr>
              <w:jc w:val="center"/>
              <w:rPr>
                <w:sz w:val="20"/>
                <w:szCs w:val="20"/>
              </w:rPr>
            </w:pPr>
          </w:p>
          <w:p w14:paraId="1D9B9A52" w14:textId="77777777" w:rsidR="006E6C47" w:rsidRPr="008505FE" w:rsidRDefault="006E6C47" w:rsidP="008505FE">
            <w:pPr>
              <w:jc w:val="center"/>
              <w:rPr>
                <w:sz w:val="20"/>
                <w:szCs w:val="20"/>
              </w:rPr>
            </w:pPr>
            <w:r w:rsidRPr="008505FE">
              <w:rPr>
                <w:sz w:val="20"/>
                <w:szCs w:val="20"/>
              </w:rPr>
              <w:t>2</w:t>
            </w:r>
          </w:p>
          <w:p w14:paraId="757BFBB3" w14:textId="77777777" w:rsidR="006E6C47" w:rsidRPr="008505FE" w:rsidRDefault="006E6C47" w:rsidP="008505FE">
            <w:pPr>
              <w:jc w:val="center"/>
              <w:rPr>
                <w:sz w:val="20"/>
                <w:szCs w:val="20"/>
              </w:rPr>
            </w:pPr>
          </w:p>
          <w:p w14:paraId="3073FFE8" w14:textId="77777777" w:rsidR="006E6C47" w:rsidRPr="008505FE" w:rsidRDefault="006E6C47" w:rsidP="008505FE">
            <w:pPr>
              <w:jc w:val="center"/>
              <w:rPr>
                <w:sz w:val="20"/>
                <w:szCs w:val="20"/>
              </w:rPr>
            </w:pPr>
            <w:r w:rsidRPr="008505FE">
              <w:rPr>
                <w:sz w:val="20"/>
                <w:szCs w:val="20"/>
              </w:rPr>
              <w:t>(</w:t>
            </w:r>
            <w:r>
              <w:rPr>
                <w:sz w:val="20"/>
                <w:szCs w:val="20"/>
              </w:rPr>
              <w:t>100</w:t>
            </w:r>
            <w:r w:rsidRPr="008505FE">
              <w:rPr>
                <w:sz w:val="20"/>
                <w:szCs w:val="20"/>
              </w:rPr>
              <w:t>%)</w:t>
            </w:r>
          </w:p>
        </w:tc>
        <w:tc>
          <w:tcPr>
            <w:tcW w:w="822" w:type="dxa"/>
            <w:gridSpan w:val="2"/>
          </w:tcPr>
          <w:p w14:paraId="6D2D471D" w14:textId="77777777" w:rsidR="006E6C47" w:rsidRPr="008505FE" w:rsidRDefault="006E6C47" w:rsidP="008505FE">
            <w:pPr>
              <w:jc w:val="center"/>
              <w:rPr>
                <w:sz w:val="20"/>
                <w:szCs w:val="20"/>
              </w:rPr>
            </w:pPr>
          </w:p>
          <w:p w14:paraId="7D0E0996" w14:textId="77777777" w:rsidR="006E6C47" w:rsidRDefault="006E6C47" w:rsidP="008505FE">
            <w:pPr>
              <w:jc w:val="center"/>
              <w:rPr>
                <w:sz w:val="20"/>
                <w:szCs w:val="20"/>
              </w:rPr>
            </w:pPr>
          </w:p>
          <w:p w14:paraId="1E92A89E" w14:textId="77777777" w:rsidR="006E6C47" w:rsidRPr="008505FE" w:rsidRDefault="006E6C47" w:rsidP="008505FE">
            <w:pPr>
              <w:jc w:val="center"/>
              <w:rPr>
                <w:sz w:val="20"/>
                <w:szCs w:val="20"/>
              </w:rPr>
            </w:pPr>
            <w:r w:rsidRPr="008505FE">
              <w:rPr>
                <w:sz w:val="20"/>
                <w:szCs w:val="20"/>
              </w:rPr>
              <w:t>0</w:t>
            </w:r>
          </w:p>
        </w:tc>
        <w:tc>
          <w:tcPr>
            <w:tcW w:w="823" w:type="dxa"/>
          </w:tcPr>
          <w:p w14:paraId="7B5B893D" w14:textId="77777777" w:rsidR="006E6C47" w:rsidRPr="008505FE" w:rsidRDefault="006E6C47" w:rsidP="008505FE">
            <w:pPr>
              <w:jc w:val="center"/>
              <w:rPr>
                <w:sz w:val="20"/>
                <w:szCs w:val="20"/>
              </w:rPr>
            </w:pPr>
          </w:p>
          <w:p w14:paraId="01ACF32F" w14:textId="77777777" w:rsidR="006E6C47" w:rsidRDefault="006E6C47" w:rsidP="008505FE">
            <w:pPr>
              <w:jc w:val="center"/>
              <w:rPr>
                <w:sz w:val="20"/>
                <w:szCs w:val="20"/>
              </w:rPr>
            </w:pPr>
          </w:p>
          <w:p w14:paraId="62F9F5AA"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2A525F51" w14:textId="77777777" w:rsidR="006E6C47" w:rsidRPr="008505FE" w:rsidRDefault="006E6C47" w:rsidP="008505FE">
            <w:pPr>
              <w:jc w:val="center"/>
              <w:rPr>
                <w:sz w:val="20"/>
                <w:szCs w:val="20"/>
              </w:rPr>
            </w:pPr>
          </w:p>
          <w:p w14:paraId="351F67C4" w14:textId="77777777" w:rsidR="006E6C47" w:rsidRDefault="006E6C47" w:rsidP="008505FE">
            <w:pPr>
              <w:jc w:val="center"/>
              <w:rPr>
                <w:sz w:val="20"/>
                <w:szCs w:val="20"/>
              </w:rPr>
            </w:pPr>
          </w:p>
          <w:p w14:paraId="10DC8CAB" w14:textId="77777777" w:rsidR="006E6C47" w:rsidRPr="008505FE" w:rsidRDefault="006E6C47" w:rsidP="008505FE">
            <w:pPr>
              <w:jc w:val="center"/>
              <w:rPr>
                <w:sz w:val="20"/>
                <w:szCs w:val="20"/>
              </w:rPr>
            </w:pPr>
            <w:r w:rsidRPr="008505FE">
              <w:rPr>
                <w:sz w:val="20"/>
                <w:szCs w:val="20"/>
              </w:rPr>
              <w:t>3</w:t>
            </w:r>
          </w:p>
          <w:p w14:paraId="780D3404" w14:textId="77777777" w:rsidR="006E6C47" w:rsidRPr="008505FE" w:rsidRDefault="006E6C47" w:rsidP="008505FE">
            <w:pPr>
              <w:jc w:val="center"/>
              <w:rPr>
                <w:sz w:val="20"/>
                <w:szCs w:val="20"/>
              </w:rPr>
            </w:pPr>
          </w:p>
          <w:p w14:paraId="2D916AA0" w14:textId="77777777" w:rsidR="006E6C47" w:rsidRPr="008505FE" w:rsidRDefault="006E6C47" w:rsidP="008505FE">
            <w:pPr>
              <w:jc w:val="center"/>
              <w:rPr>
                <w:sz w:val="20"/>
                <w:szCs w:val="20"/>
              </w:rPr>
            </w:pPr>
            <w:r w:rsidRPr="008505FE">
              <w:rPr>
                <w:sz w:val="20"/>
                <w:szCs w:val="20"/>
              </w:rPr>
              <w:t>(</w:t>
            </w:r>
            <w:r>
              <w:rPr>
                <w:sz w:val="20"/>
                <w:szCs w:val="20"/>
              </w:rPr>
              <w:t>100</w:t>
            </w:r>
            <w:r w:rsidRPr="008505FE">
              <w:rPr>
                <w:sz w:val="20"/>
                <w:szCs w:val="20"/>
              </w:rPr>
              <w:t>%)</w:t>
            </w:r>
          </w:p>
        </w:tc>
        <w:tc>
          <w:tcPr>
            <w:tcW w:w="823" w:type="dxa"/>
          </w:tcPr>
          <w:p w14:paraId="3EB448A1" w14:textId="77777777" w:rsidR="006E6C47" w:rsidRPr="008505FE" w:rsidRDefault="006E6C47" w:rsidP="008505FE">
            <w:pPr>
              <w:jc w:val="center"/>
              <w:rPr>
                <w:sz w:val="20"/>
                <w:szCs w:val="20"/>
              </w:rPr>
            </w:pPr>
          </w:p>
          <w:p w14:paraId="25530D6D" w14:textId="77777777" w:rsidR="006E6C47" w:rsidRDefault="006E6C47" w:rsidP="008505FE">
            <w:pPr>
              <w:jc w:val="center"/>
              <w:rPr>
                <w:sz w:val="20"/>
                <w:szCs w:val="20"/>
              </w:rPr>
            </w:pPr>
          </w:p>
          <w:p w14:paraId="7E36C644" w14:textId="77777777" w:rsidR="006E6C47" w:rsidRPr="008505FE" w:rsidRDefault="006E6C47" w:rsidP="008505FE">
            <w:pPr>
              <w:jc w:val="center"/>
              <w:rPr>
                <w:sz w:val="20"/>
                <w:szCs w:val="20"/>
              </w:rPr>
            </w:pPr>
            <w:r w:rsidRPr="008505FE">
              <w:rPr>
                <w:sz w:val="20"/>
                <w:szCs w:val="20"/>
              </w:rPr>
              <w:t>3</w:t>
            </w:r>
          </w:p>
          <w:p w14:paraId="16611D56" w14:textId="77777777" w:rsidR="006E6C47" w:rsidRPr="008505FE" w:rsidRDefault="006E6C47" w:rsidP="008505FE">
            <w:pPr>
              <w:jc w:val="center"/>
              <w:rPr>
                <w:sz w:val="20"/>
                <w:szCs w:val="20"/>
              </w:rPr>
            </w:pPr>
          </w:p>
          <w:p w14:paraId="26AF1ED2" w14:textId="77777777" w:rsidR="006E6C47" w:rsidRPr="008505FE" w:rsidRDefault="006E6C47" w:rsidP="008505FE">
            <w:pPr>
              <w:jc w:val="center"/>
              <w:rPr>
                <w:sz w:val="20"/>
                <w:szCs w:val="20"/>
              </w:rPr>
            </w:pPr>
            <w:r w:rsidRPr="008505FE">
              <w:rPr>
                <w:sz w:val="20"/>
                <w:szCs w:val="20"/>
              </w:rPr>
              <w:t>(</w:t>
            </w:r>
            <w:r>
              <w:rPr>
                <w:sz w:val="20"/>
                <w:szCs w:val="20"/>
              </w:rPr>
              <w:t>100</w:t>
            </w:r>
            <w:r w:rsidRPr="008505FE">
              <w:rPr>
                <w:sz w:val="20"/>
                <w:szCs w:val="20"/>
              </w:rPr>
              <w:t>%)</w:t>
            </w:r>
          </w:p>
        </w:tc>
        <w:tc>
          <w:tcPr>
            <w:tcW w:w="822" w:type="dxa"/>
            <w:gridSpan w:val="2"/>
          </w:tcPr>
          <w:p w14:paraId="273E2912" w14:textId="77777777" w:rsidR="006E6C47" w:rsidRPr="008505FE" w:rsidRDefault="006E6C47" w:rsidP="008505FE">
            <w:pPr>
              <w:jc w:val="center"/>
              <w:rPr>
                <w:sz w:val="20"/>
                <w:szCs w:val="20"/>
              </w:rPr>
            </w:pPr>
          </w:p>
          <w:p w14:paraId="16BA55A8" w14:textId="77777777" w:rsidR="006E6C47" w:rsidRDefault="006E6C47" w:rsidP="008505FE">
            <w:pPr>
              <w:jc w:val="center"/>
              <w:rPr>
                <w:sz w:val="20"/>
                <w:szCs w:val="20"/>
              </w:rPr>
            </w:pPr>
          </w:p>
          <w:p w14:paraId="0574D7C4" w14:textId="77777777" w:rsidR="006E6C47" w:rsidRPr="008505FE" w:rsidRDefault="006E6C47" w:rsidP="008505FE">
            <w:pPr>
              <w:jc w:val="center"/>
              <w:rPr>
                <w:sz w:val="20"/>
                <w:szCs w:val="20"/>
              </w:rPr>
            </w:pPr>
            <w:r w:rsidRPr="008505FE">
              <w:rPr>
                <w:sz w:val="20"/>
                <w:szCs w:val="20"/>
              </w:rPr>
              <w:t>3</w:t>
            </w:r>
          </w:p>
          <w:p w14:paraId="6E86237C" w14:textId="77777777" w:rsidR="006E6C47" w:rsidRPr="008505FE" w:rsidRDefault="006E6C47" w:rsidP="008505FE">
            <w:pPr>
              <w:jc w:val="center"/>
              <w:rPr>
                <w:sz w:val="20"/>
                <w:szCs w:val="20"/>
              </w:rPr>
            </w:pPr>
          </w:p>
          <w:p w14:paraId="2B0C4F79" w14:textId="77777777" w:rsidR="006E6C47" w:rsidRPr="008505FE" w:rsidRDefault="006E6C47" w:rsidP="008505FE">
            <w:pPr>
              <w:jc w:val="center"/>
              <w:rPr>
                <w:sz w:val="20"/>
                <w:szCs w:val="20"/>
              </w:rPr>
            </w:pPr>
            <w:r w:rsidRPr="008505FE">
              <w:rPr>
                <w:sz w:val="20"/>
                <w:szCs w:val="20"/>
              </w:rPr>
              <w:t>(</w:t>
            </w:r>
            <w:r>
              <w:rPr>
                <w:sz w:val="20"/>
                <w:szCs w:val="20"/>
              </w:rPr>
              <w:t>75</w:t>
            </w:r>
            <w:r w:rsidRPr="008505FE">
              <w:rPr>
                <w:sz w:val="20"/>
                <w:szCs w:val="20"/>
              </w:rPr>
              <w:t>%)</w:t>
            </w:r>
          </w:p>
        </w:tc>
        <w:tc>
          <w:tcPr>
            <w:tcW w:w="863" w:type="dxa"/>
          </w:tcPr>
          <w:p w14:paraId="12519F84" w14:textId="77777777" w:rsidR="006E6C47" w:rsidRPr="008505FE" w:rsidRDefault="006E6C47" w:rsidP="008505FE">
            <w:pPr>
              <w:jc w:val="center"/>
              <w:rPr>
                <w:sz w:val="20"/>
                <w:szCs w:val="20"/>
              </w:rPr>
            </w:pPr>
          </w:p>
          <w:p w14:paraId="60613429" w14:textId="77777777" w:rsidR="006E6C47" w:rsidRDefault="006E6C47" w:rsidP="008505FE">
            <w:pPr>
              <w:jc w:val="center"/>
              <w:rPr>
                <w:sz w:val="20"/>
                <w:szCs w:val="20"/>
              </w:rPr>
            </w:pPr>
          </w:p>
          <w:p w14:paraId="0C1B055B" w14:textId="77777777" w:rsidR="006E6C47" w:rsidRPr="008505FE" w:rsidRDefault="006E6C47" w:rsidP="008505FE">
            <w:pPr>
              <w:jc w:val="center"/>
              <w:rPr>
                <w:sz w:val="20"/>
                <w:szCs w:val="20"/>
              </w:rPr>
            </w:pPr>
            <w:r w:rsidRPr="008505FE">
              <w:rPr>
                <w:sz w:val="20"/>
                <w:szCs w:val="20"/>
              </w:rPr>
              <w:t>4</w:t>
            </w:r>
          </w:p>
          <w:p w14:paraId="03A91C39" w14:textId="77777777" w:rsidR="006E6C47" w:rsidRPr="008505FE" w:rsidRDefault="006E6C47" w:rsidP="008505FE">
            <w:pPr>
              <w:jc w:val="center"/>
              <w:rPr>
                <w:sz w:val="20"/>
                <w:szCs w:val="20"/>
              </w:rPr>
            </w:pPr>
          </w:p>
          <w:p w14:paraId="09AC77F9" w14:textId="77777777" w:rsidR="006E6C47" w:rsidRPr="008505FE" w:rsidRDefault="006E6C47" w:rsidP="008505FE">
            <w:pPr>
              <w:jc w:val="center"/>
              <w:rPr>
                <w:sz w:val="20"/>
                <w:szCs w:val="20"/>
              </w:rPr>
            </w:pPr>
            <w:r w:rsidRPr="008505FE">
              <w:rPr>
                <w:sz w:val="20"/>
                <w:szCs w:val="20"/>
              </w:rPr>
              <w:t>(</w:t>
            </w:r>
            <w:r>
              <w:rPr>
                <w:sz w:val="20"/>
                <w:szCs w:val="20"/>
              </w:rPr>
              <w:t>100</w:t>
            </w:r>
            <w:r w:rsidRPr="008505FE">
              <w:rPr>
                <w:sz w:val="20"/>
                <w:szCs w:val="20"/>
              </w:rPr>
              <w:t>%)</w:t>
            </w:r>
          </w:p>
        </w:tc>
        <w:tc>
          <w:tcPr>
            <w:tcW w:w="825" w:type="dxa"/>
            <w:gridSpan w:val="2"/>
          </w:tcPr>
          <w:p w14:paraId="388346F3" w14:textId="77777777" w:rsidR="006E6C47" w:rsidRPr="008505FE" w:rsidRDefault="006E6C47" w:rsidP="008505FE">
            <w:pPr>
              <w:jc w:val="center"/>
              <w:rPr>
                <w:sz w:val="20"/>
                <w:szCs w:val="20"/>
              </w:rPr>
            </w:pPr>
          </w:p>
          <w:p w14:paraId="1F45BAA9" w14:textId="77777777" w:rsidR="006E6C47" w:rsidRDefault="006E6C47" w:rsidP="008505FE">
            <w:pPr>
              <w:jc w:val="center"/>
              <w:rPr>
                <w:sz w:val="20"/>
                <w:szCs w:val="20"/>
              </w:rPr>
            </w:pPr>
          </w:p>
          <w:p w14:paraId="5116ABD4" w14:textId="77777777" w:rsidR="006E6C47" w:rsidRPr="008505FE" w:rsidRDefault="006E6C47" w:rsidP="008505FE">
            <w:pPr>
              <w:jc w:val="center"/>
              <w:rPr>
                <w:sz w:val="20"/>
                <w:szCs w:val="20"/>
              </w:rPr>
            </w:pPr>
            <w:r w:rsidRPr="008505FE">
              <w:rPr>
                <w:sz w:val="20"/>
                <w:szCs w:val="20"/>
              </w:rPr>
              <w:t>36</w:t>
            </w:r>
          </w:p>
          <w:p w14:paraId="6DCAB3F6" w14:textId="77777777" w:rsidR="006E6C47" w:rsidRPr="008505FE" w:rsidRDefault="006E6C47" w:rsidP="008505FE">
            <w:pPr>
              <w:jc w:val="center"/>
              <w:rPr>
                <w:sz w:val="20"/>
                <w:szCs w:val="20"/>
              </w:rPr>
            </w:pPr>
          </w:p>
          <w:p w14:paraId="1466DD4E" w14:textId="77777777" w:rsidR="006E6C47" w:rsidRPr="008505FE" w:rsidRDefault="006E6C47" w:rsidP="008505FE">
            <w:pPr>
              <w:jc w:val="center"/>
              <w:rPr>
                <w:sz w:val="20"/>
                <w:szCs w:val="20"/>
              </w:rPr>
            </w:pPr>
            <w:r w:rsidRPr="008505FE">
              <w:rPr>
                <w:sz w:val="20"/>
                <w:szCs w:val="20"/>
              </w:rPr>
              <w:t>(69%)</w:t>
            </w:r>
          </w:p>
        </w:tc>
        <w:tc>
          <w:tcPr>
            <w:tcW w:w="863" w:type="dxa"/>
          </w:tcPr>
          <w:p w14:paraId="4944B368" w14:textId="77777777" w:rsidR="006E6C47" w:rsidRPr="008505FE" w:rsidRDefault="006E6C47" w:rsidP="008505FE">
            <w:pPr>
              <w:jc w:val="center"/>
              <w:rPr>
                <w:sz w:val="20"/>
                <w:szCs w:val="20"/>
              </w:rPr>
            </w:pPr>
          </w:p>
          <w:p w14:paraId="6BA36DDA" w14:textId="77777777" w:rsidR="006E6C47" w:rsidRDefault="006E6C47" w:rsidP="008505FE">
            <w:pPr>
              <w:jc w:val="center"/>
              <w:rPr>
                <w:sz w:val="20"/>
                <w:szCs w:val="20"/>
              </w:rPr>
            </w:pPr>
          </w:p>
          <w:p w14:paraId="77BA3290" w14:textId="77777777" w:rsidR="006E6C47" w:rsidRPr="008505FE" w:rsidRDefault="006E6C47" w:rsidP="008505FE">
            <w:pPr>
              <w:jc w:val="center"/>
              <w:rPr>
                <w:sz w:val="20"/>
                <w:szCs w:val="20"/>
              </w:rPr>
            </w:pPr>
            <w:r w:rsidRPr="008505FE">
              <w:rPr>
                <w:sz w:val="20"/>
                <w:szCs w:val="20"/>
              </w:rPr>
              <w:t>46</w:t>
            </w:r>
          </w:p>
          <w:p w14:paraId="3D32AD95" w14:textId="77777777" w:rsidR="006E6C47" w:rsidRPr="008505FE" w:rsidRDefault="006E6C47" w:rsidP="008505FE">
            <w:pPr>
              <w:jc w:val="center"/>
              <w:rPr>
                <w:sz w:val="20"/>
                <w:szCs w:val="20"/>
              </w:rPr>
            </w:pPr>
          </w:p>
          <w:p w14:paraId="5C39FCED" w14:textId="77777777" w:rsidR="006E6C47" w:rsidRPr="008505FE" w:rsidRDefault="006E6C47" w:rsidP="008505FE">
            <w:pPr>
              <w:jc w:val="center"/>
              <w:rPr>
                <w:sz w:val="20"/>
                <w:szCs w:val="20"/>
              </w:rPr>
            </w:pPr>
            <w:r w:rsidRPr="008505FE">
              <w:rPr>
                <w:sz w:val="20"/>
                <w:szCs w:val="20"/>
              </w:rPr>
              <w:t>(88%)</w:t>
            </w:r>
          </w:p>
        </w:tc>
      </w:tr>
      <w:tr w:rsidR="006E6C47" w:rsidRPr="007F08B6" w14:paraId="03AD9494" w14:textId="77777777" w:rsidTr="008505FE">
        <w:trPr>
          <w:gridAfter w:val="1"/>
          <w:wAfter w:w="7" w:type="dxa"/>
          <w:trHeight w:val="1544"/>
        </w:trPr>
        <w:tc>
          <w:tcPr>
            <w:tcW w:w="1221" w:type="dxa"/>
          </w:tcPr>
          <w:p w14:paraId="68B5B03E" w14:textId="77777777" w:rsidR="006E6C47" w:rsidRPr="008505FE" w:rsidRDefault="006E6C47" w:rsidP="008505FE">
            <w:pPr>
              <w:rPr>
                <w:sz w:val="20"/>
                <w:szCs w:val="20"/>
              </w:rPr>
            </w:pPr>
            <w:r w:rsidRPr="008505FE">
              <w:rPr>
                <w:sz w:val="20"/>
                <w:szCs w:val="20"/>
              </w:rPr>
              <w:t>Missed info no effect</w:t>
            </w:r>
          </w:p>
          <w:p w14:paraId="1D372347" w14:textId="77777777" w:rsidR="006E6C47" w:rsidRDefault="006E6C47" w:rsidP="008505FE">
            <w:pPr>
              <w:rPr>
                <w:i/>
                <w:iCs/>
                <w:sz w:val="20"/>
                <w:szCs w:val="20"/>
              </w:rPr>
            </w:pPr>
          </w:p>
          <w:p w14:paraId="67510BB8" w14:textId="77777777" w:rsidR="006E6C47" w:rsidRPr="008505FE" w:rsidRDefault="006E6C47" w:rsidP="008505FE">
            <w:pPr>
              <w:rPr>
                <w:i/>
                <w:iCs/>
                <w:sz w:val="20"/>
                <w:szCs w:val="20"/>
              </w:rPr>
            </w:pPr>
            <w:r w:rsidRPr="008505FE">
              <w:rPr>
                <w:i/>
                <w:iCs/>
                <w:sz w:val="20"/>
                <w:szCs w:val="20"/>
              </w:rPr>
              <w:t>(n)</w:t>
            </w:r>
          </w:p>
          <w:p w14:paraId="2B3B8323" w14:textId="77777777" w:rsidR="006E6C47" w:rsidRPr="008505FE" w:rsidRDefault="006E6C47" w:rsidP="008505FE">
            <w:pPr>
              <w:rPr>
                <w:i/>
                <w:iCs/>
                <w:sz w:val="20"/>
                <w:szCs w:val="20"/>
              </w:rPr>
            </w:pPr>
          </w:p>
          <w:p w14:paraId="2522A1C5" w14:textId="77777777" w:rsidR="006E6C47" w:rsidRPr="008505FE" w:rsidRDefault="006E6C47" w:rsidP="008505FE">
            <w:pPr>
              <w:rPr>
                <w:sz w:val="20"/>
                <w:szCs w:val="20"/>
              </w:rPr>
            </w:pPr>
            <w:r w:rsidRPr="008505FE">
              <w:rPr>
                <w:i/>
                <w:iCs/>
                <w:sz w:val="20"/>
                <w:szCs w:val="20"/>
              </w:rPr>
              <w:t>(%)</w:t>
            </w:r>
          </w:p>
        </w:tc>
        <w:tc>
          <w:tcPr>
            <w:tcW w:w="975" w:type="dxa"/>
          </w:tcPr>
          <w:p w14:paraId="3CA4C40E" w14:textId="77777777" w:rsidR="006E6C47" w:rsidRPr="008505FE" w:rsidRDefault="006E6C47" w:rsidP="008505FE">
            <w:pPr>
              <w:jc w:val="center"/>
              <w:rPr>
                <w:sz w:val="20"/>
                <w:szCs w:val="20"/>
              </w:rPr>
            </w:pPr>
          </w:p>
          <w:p w14:paraId="18021D7D" w14:textId="77777777" w:rsidR="006E6C47" w:rsidRPr="008505FE" w:rsidRDefault="006E6C47" w:rsidP="008505FE">
            <w:pPr>
              <w:jc w:val="center"/>
              <w:rPr>
                <w:sz w:val="20"/>
                <w:szCs w:val="20"/>
              </w:rPr>
            </w:pPr>
          </w:p>
          <w:p w14:paraId="2431F411" w14:textId="77777777" w:rsidR="006E6C47" w:rsidRPr="008505FE" w:rsidRDefault="006E6C47" w:rsidP="008505FE">
            <w:pPr>
              <w:jc w:val="center"/>
              <w:rPr>
                <w:sz w:val="20"/>
                <w:szCs w:val="20"/>
              </w:rPr>
            </w:pPr>
          </w:p>
          <w:p w14:paraId="2B6CF7BC" w14:textId="77777777" w:rsidR="006E6C47" w:rsidRPr="008505FE" w:rsidRDefault="006E6C47" w:rsidP="008505FE">
            <w:pPr>
              <w:jc w:val="center"/>
              <w:rPr>
                <w:sz w:val="20"/>
                <w:szCs w:val="20"/>
              </w:rPr>
            </w:pPr>
            <w:r w:rsidRPr="008505FE">
              <w:rPr>
                <w:sz w:val="20"/>
                <w:szCs w:val="20"/>
              </w:rPr>
              <w:t>3</w:t>
            </w:r>
          </w:p>
          <w:p w14:paraId="0E68ACAF" w14:textId="77777777" w:rsidR="006E6C47" w:rsidRPr="008505FE" w:rsidRDefault="006E6C47" w:rsidP="008505FE">
            <w:pPr>
              <w:jc w:val="center"/>
              <w:rPr>
                <w:sz w:val="20"/>
                <w:szCs w:val="20"/>
              </w:rPr>
            </w:pPr>
          </w:p>
          <w:p w14:paraId="60B570B1" w14:textId="77777777" w:rsidR="006E6C47" w:rsidRPr="008505FE" w:rsidRDefault="006E6C47" w:rsidP="008505FE">
            <w:pPr>
              <w:jc w:val="center"/>
              <w:rPr>
                <w:sz w:val="20"/>
                <w:szCs w:val="20"/>
              </w:rPr>
            </w:pPr>
            <w:r w:rsidRPr="008505FE">
              <w:rPr>
                <w:sz w:val="20"/>
                <w:szCs w:val="20"/>
              </w:rPr>
              <w:t>(</w:t>
            </w:r>
            <w:r>
              <w:rPr>
                <w:sz w:val="20"/>
                <w:szCs w:val="20"/>
              </w:rPr>
              <w:t>1</w:t>
            </w:r>
            <w:r w:rsidRPr="008505FE">
              <w:rPr>
                <w:sz w:val="20"/>
                <w:szCs w:val="20"/>
              </w:rPr>
              <w:t>3%)</w:t>
            </w:r>
          </w:p>
        </w:tc>
        <w:tc>
          <w:tcPr>
            <w:tcW w:w="803" w:type="dxa"/>
          </w:tcPr>
          <w:p w14:paraId="2BB11C34" w14:textId="77777777" w:rsidR="006E6C47" w:rsidRPr="008505FE" w:rsidRDefault="006E6C47" w:rsidP="008505FE">
            <w:pPr>
              <w:jc w:val="center"/>
              <w:rPr>
                <w:sz w:val="20"/>
                <w:szCs w:val="20"/>
              </w:rPr>
            </w:pPr>
          </w:p>
          <w:p w14:paraId="4493D1EE" w14:textId="77777777" w:rsidR="006E6C47" w:rsidRPr="008505FE" w:rsidRDefault="006E6C47" w:rsidP="008505FE">
            <w:pPr>
              <w:jc w:val="center"/>
              <w:rPr>
                <w:sz w:val="20"/>
                <w:szCs w:val="20"/>
              </w:rPr>
            </w:pPr>
          </w:p>
          <w:p w14:paraId="75E96589" w14:textId="77777777" w:rsidR="006E6C47" w:rsidRPr="008505FE" w:rsidRDefault="006E6C47" w:rsidP="008505FE">
            <w:pPr>
              <w:jc w:val="center"/>
              <w:rPr>
                <w:sz w:val="20"/>
                <w:szCs w:val="20"/>
              </w:rPr>
            </w:pPr>
          </w:p>
          <w:p w14:paraId="15E91CF4" w14:textId="77777777" w:rsidR="006E6C47" w:rsidRDefault="006E6C47" w:rsidP="008505FE">
            <w:pPr>
              <w:jc w:val="center"/>
              <w:rPr>
                <w:sz w:val="20"/>
                <w:szCs w:val="20"/>
              </w:rPr>
            </w:pPr>
            <w:r w:rsidRPr="008505FE">
              <w:rPr>
                <w:sz w:val="20"/>
                <w:szCs w:val="20"/>
              </w:rPr>
              <w:t>1</w:t>
            </w:r>
          </w:p>
          <w:p w14:paraId="2B086A93" w14:textId="77777777" w:rsidR="006E6C47" w:rsidRDefault="006E6C47" w:rsidP="008505FE">
            <w:pPr>
              <w:jc w:val="center"/>
              <w:rPr>
                <w:sz w:val="20"/>
                <w:szCs w:val="20"/>
              </w:rPr>
            </w:pPr>
          </w:p>
          <w:p w14:paraId="7CED4A23" w14:textId="77777777" w:rsidR="006E6C47" w:rsidRPr="008505FE" w:rsidRDefault="006E6C47" w:rsidP="008505FE">
            <w:pPr>
              <w:jc w:val="center"/>
              <w:rPr>
                <w:sz w:val="20"/>
                <w:szCs w:val="20"/>
              </w:rPr>
            </w:pPr>
            <w:r>
              <w:rPr>
                <w:sz w:val="20"/>
                <w:szCs w:val="20"/>
              </w:rPr>
              <w:t>(9%)</w:t>
            </w:r>
          </w:p>
        </w:tc>
        <w:tc>
          <w:tcPr>
            <w:tcW w:w="935" w:type="dxa"/>
          </w:tcPr>
          <w:p w14:paraId="36421E85" w14:textId="77777777" w:rsidR="006E6C47" w:rsidRPr="008505FE" w:rsidRDefault="006E6C47" w:rsidP="008505FE">
            <w:pPr>
              <w:jc w:val="center"/>
              <w:rPr>
                <w:sz w:val="20"/>
                <w:szCs w:val="20"/>
              </w:rPr>
            </w:pPr>
          </w:p>
          <w:p w14:paraId="2199AD42" w14:textId="77777777" w:rsidR="006E6C47" w:rsidRPr="008505FE" w:rsidRDefault="006E6C47" w:rsidP="008505FE">
            <w:pPr>
              <w:jc w:val="center"/>
              <w:rPr>
                <w:sz w:val="20"/>
                <w:szCs w:val="20"/>
              </w:rPr>
            </w:pPr>
          </w:p>
          <w:p w14:paraId="1F9887C2" w14:textId="77777777" w:rsidR="006E6C47" w:rsidRPr="008505FE" w:rsidRDefault="006E6C47" w:rsidP="008505FE">
            <w:pPr>
              <w:jc w:val="center"/>
              <w:rPr>
                <w:sz w:val="20"/>
                <w:szCs w:val="20"/>
              </w:rPr>
            </w:pPr>
          </w:p>
          <w:p w14:paraId="399CDB98" w14:textId="77777777" w:rsidR="006E6C47" w:rsidRPr="008505FE" w:rsidRDefault="006E6C47" w:rsidP="008505FE">
            <w:pPr>
              <w:jc w:val="center"/>
              <w:rPr>
                <w:sz w:val="20"/>
                <w:szCs w:val="20"/>
              </w:rPr>
            </w:pPr>
            <w:r w:rsidRPr="008505FE">
              <w:rPr>
                <w:sz w:val="20"/>
                <w:szCs w:val="20"/>
              </w:rPr>
              <w:t>2</w:t>
            </w:r>
          </w:p>
          <w:p w14:paraId="51A11FF3" w14:textId="77777777" w:rsidR="006E6C47" w:rsidRPr="008505FE" w:rsidRDefault="006E6C47" w:rsidP="008505FE">
            <w:pPr>
              <w:jc w:val="center"/>
              <w:rPr>
                <w:sz w:val="20"/>
                <w:szCs w:val="20"/>
              </w:rPr>
            </w:pPr>
          </w:p>
          <w:p w14:paraId="2D537CED" w14:textId="77777777" w:rsidR="006E6C47" w:rsidRPr="008505FE" w:rsidRDefault="006E6C47" w:rsidP="008505FE">
            <w:pPr>
              <w:jc w:val="center"/>
              <w:rPr>
                <w:sz w:val="20"/>
                <w:szCs w:val="20"/>
              </w:rPr>
            </w:pPr>
            <w:r w:rsidRPr="008505FE">
              <w:rPr>
                <w:sz w:val="20"/>
                <w:szCs w:val="20"/>
              </w:rPr>
              <w:t>(</w:t>
            </w:r>
            <w:r>
              <w:rPr>
                <w:sz w:val="20"/>
                <w:szCs w:val="20"/>
              </w:rPr>
              <w:t>18</w:t>
            </w:r>
            <w:r w:rsidRPr="008505FE">
              <w:rPr>
                <w:sz w:val="20"/>
                <w:szCs w:val="20"/>
              </w:rPr>
              <w:t>%)</w:t>
            </w:r>
          </w:p>
        </w:tc>
        <w:tc>
          <w:tcPr>
            <w:tcW w:w="866" w:type="dxa"/>
          </w:tcPr>
          <w:p w14:paraId="76EC6D28" w14:textId="77777777" w:rsidR="006E6C47" w:rsidRPr="008505FE" w:rsidRDefault="006E6C47" w:rsidP="008505FE">
            <w:pPr>
              <w:jc w:val="center"/>
              <w:rPr>
                <w:sz w:val="20"/>
                <w:szCs w:val="20"/>
              </w:rPr>
            </w:pPr>
          </w:p>
          <w:p w14:paraId="6724884C" w14:textId="77777777" w:rsidR="006E6C47" w:rsidRPr="008505FE" w:rsidRDefault="006E6C47" w:rsidP="008505FE">
            <w:pPr>
              <w:jc w:val="center"/>
              <w:rPr>
                <w:sz w:val="20"/>
                <w:szCs w:val="20"/>
              </w:rPr>
            </w:pPr>
          </w:p>
          <w:p w14:paraId="7F8DB3AE" w14:textId="77777777" w:rsidR="006E6C47" w:rsidRPr="008505FE" w:rsidRDefault="006E6C47" w:rsidP="008505FE">
            <w:pPr>
              <w:jc w:val="center"/>
              <w:rPr>
                <w:sz w:val="20"/>
                <w:szCs w:val="20"/>
              </w:rPr>
            </w:pPr>
          </w:p>
          <w:p w14:paraId="7A3325E0" w14:textId="77777777" w:rsidR="006E6C47" w:rsidRPr="008505FE" w:rsidRDefault="006E6C47" w:rsidP="008505FE">
            <w:pPr>
              <w:jc w:val="center"/>
              <w:rPr>
                <w:sz w:val="20"/>
                <w:szCs w:val="20"/>
              </w:rPr>
            </w:pPr>
            <w:r w:rsidRPr="008505FE">
              <w:rPr>
                <w:sz w:val="20"/>
                <w:szCs w:val="20"/>
              </w:rPr>
              <w:t>0</w:t>
            </w:r>
          </w:p>
        </w:tc>
        <w:tc>
          <w:tcPr>
            <w:tcW w:w="881" w:type="dxa"/>
            <w:gridSpan w:val="2"/>
          </w:tcPr>
          <w:p w14:paraId="1740F265" w14:textId="77777777" w:rsidR="006E6C47" w:rsidRPr="008505FE" w:rsidRDefault="006E6C47" w:rsidP="008505FE">
            <w:pPr>
              <w:jc w:val="center"/>
              <w:rPr>
                <w:sz w:val="20"/>
                <w:szCs w:val="20"/>
              </w:rPr>
            </w:pPr>
          </w:p>
          <w:p w14:paraId="319FD573" w14:textId="77777777" w:rsidR="006E6C47" w:rsidRPr="008505FE" w:rsidRDefault="006E6C47" w:rsidP="008505FE">
            <w:pPr>
              <w:jc w:val="center"/>
              <w:rPr>
                <w:sz w:val="20"/>
                <w:szCs w:val="20"/>
              </w:rPr>
            </w:pPr>
          </w:p>
          <w:p w14:paraId="5BCC5E90" w14:textId="77777777" w:rsidR="006E6C47" w:rsidRPr="008505FE" w:rsidRDefault="006E6C47" w:rsidP="008505FE">
            <w:pPr>
              <w:jc w:val="center"/>
              <w:rPr>
                <w:sz w:val="20"/>
                <w:szCs w:val="20"/>
              </w:rPr>
            </w:pPr>
          </w:p>
          <w:p w14:paraId="4A54A695" w14:textId="77777777" w:rsidR="006E6C47" w:rsidRPr="008505FE" w:rsidRDefault="006E6C47" w:rsidP="008505FE">
            <w:pPr>
              <w:jc w:val="center"/>
              <w:rPr>
                <w:sz w:val="20"/>
                <w:szCs w:val="20"/>
              </w:rPr>
            </w:pPr>
            <w:r w:rsidRPr="008505FE">
              <w:rPr>
                <w:sz w:val="20"/>
                <w:szCs w:val="20"/>
              </w:rPr>
              <w:t>3</w:t>
            </w:r>
          </w:p>
          <w:p w14:paraId="2C878E07" w14:textId="77777777" w:rsidR="006E6C47" w:rsidRPr="008505FE" w:rsidRDefault="006E6C47" w:rsidP="008505FE">
            <w:pPr>
              <w:jc w:val="center"/>
              <w:rPr>
                <w:sz w:val="20"/>
                <w:szCs w:val="20"/>
              </w:rPr>
            </w:pPr>
          </w:p>
          <w:p w14:paraId="67606B99" w14:textId="77777777" w:rsidR="006E6C47" w:rsidRPr="008505FE" w:rsidRDefault="006E6C47" w:rsidP="008505FE">
            <w:pPr>
              <w:jc w:val="center"/>
              <w:rPr>
                <w:sz w:val="20"/>
                <w:szCs w:val="20"/>
              </w:rPr>
            </w:pPr>
            <w:r w:rsidRPr="008505FE">
              <w:rPr>
                <w:sz w:val="20"/>
                <w:szCs w:val="20"/>
              </w:rPr>
              <w:t>(3</w:t>
            </w:r>
            <w:r>
              <w:rPr>
                <w:sz w:val="20"/>
                <w:szCs w:val="20"/>
              </w:rPr>
              <w:t>3</w:t>
            </w:r>
            <w:r w:rsidRPr="008505FE">
              <w:rPr>
                <w:sz w:val="20"/>
                <w:szCs w:val="20"/>
              </w:rPr>
              <w:t>%)</w:t>
            </w:r>
          </w:p>
        </w:tc>
        <w:tc>
          <w:tcPr>
            <w:tcW w:w="844" w:type="dxa"/>
          </w:tcPr>
          <w:p w14:paraId="790CAA3D" w14:textId="77777777" w:rsidR="006E6C47" w:rsidRPr="008505FE" w:rsidRDefault="006E6C47" w:rsidP="008505FE">
            <w:pPr>
              <w:jc w:val="center"/>
              <w:rPr>
                <w:sz w:val="20"/>
                <w:szCs w:val="20"/>
              </w:rPr>
            </w:pPr>
          </w:p>
          <w:p w14:paraId="75EBE84F" w14:textId="77777777" w:rsidR="006E6C47" w:rsidRPr="008505FE" w:rsidRDefault="006E6C47" w:rsidP="008505FE">
            <w:pPr>
              <w:jc w:val="center"/>
              <w:rPr>
                <w:sz w:val="20"/>
                <w:szCs w:val="20"/>
              </w:rPr>
            </w:pPr>
          </w:p>
          <w:p w14:paraId="763C0C2B" w14:textId="77777777" w:rsidR="006E6C47" w:rsidRPr="008505FE" w:rsidRDefault="006E6C47" w:rsidP="008505FE">
            <w:pPr>
              <w:jc w:val="center"/>
              <w:rPr>
                <w:sz w:val="20"/>
                <w:szCs w:val="20"/>
              </w:rPr>
            </w:pPr>
          </w:p>
          <w:p w14:paraId="78ABB5FE" w14:textId="77777777" w:rsidR="006E6C47" w:rsidRDefault="006E6C47" w:rsidP="008505FE">
            <w:pPr>
              <w:jc w:val="center"/>
              <w:rPr>
                <w:sz w:val="20"/>
                <w:szCs w:val="20"/>
              </w:rPr>
            </w:pPr>
            <w:r w:rsidRPr="008505FE">
              <w:rPr>
                <w:sz w:val="20"/>
                <w:szCs w:val="20"/>
              </w:rPr>
              <w:t>2</w:t>
            </w:r>
          </w:p>
          <w:p w14:paraId="6E71D286" w14:textId="77777777" w:rsidR="006E6C47" w:rsidRDefault="006E6C47" w:rsidP="008505FE">
            <w:pPr>
              <w:jc w:val="center"/>
              <w:rPr>
                <w:sz w:val="20"/>
                <w:szCs w:val="20"/>
              </w:rPr>
            </w:pPr>
          </w:p>
          <w:p w14:paraId="1FA64542" w14:textId="77777777" w:rsidR="006E6C47" w:rsidRPr="008505FE" w:rsidRDefault="006E6C47" w:rsidP="008505FE">
            <w:pPr>
              <w:jc w:val="center"/>
              <w:rPr>
                <w:sz w:val="20"/>
                <w:szCs w:val="20"/>
              </w:rPr>
            </w:pPr>
            <w:r>
              <w:rPr>
                <w:sz w:val="20"/>
                <w:szCs w:val="20"/>
              </w:rPr>
              <w:t>(22%)</w:t>
            </w:r>
          </w:p>
        </w:tc>
        <w:tc>
          <w:tcPr>
            <w:tcW w:w="896" w:type="dxa"/>
            <w:gridSpan w:val="2"/>
          </w:tcPr>
          <w:p w14:paraId="48BBC214" w14:textId="77777777" w:rsidR="006E6C47" w:rsidRPr="008505FE" w:rsidRDefault="006E6C47" w:rsidP="008505FE">
            <w:pPr>
              <w:jc w:val="center"/>
              <w:rPr>
                <w:sz w:val="20"/>
                <w:szCs w:val="20"/>
              </w:rPr>
            </w:pPr>
          </w:p>
          <w:p w14:paraId="66114F95" w14:textId="77777777" w:rsidR="006E6C47" w:rsidRPr="008505FE" w:rsidRDefault="006E6C47" w:rsidP="008505FE">
            <w:pPr>
              <w:jc w:val="center"/>
              <w:rPr>
                <w:sz w:val="20"/>
                <w:szCs w:val="20"/>
              </w:rPr>
            </w:pPr>
          </w:p>
          <w:p w14:paraId="4126EA8F" w14:textId="77777777" w:rsidR="006E6C47" w:rsidRPr="008505FE" w:rsidRDefault="006E6C47" w:rsidP="008505FE">
            <w:pPr>
              <w:jc w:val="center"/>
              <w:rPr>
                <w:sz w:val="20"/>
                <w:szCs w:val="20"/>
              </w:rPr>
            </w:pPr>
          </w:p>
          <w:p w14:paraId="0D014B37" w14:textId="77777777" w:rsidR="006E6C47" w:rsidRPr="008505FE" w:rsidRDefault="006E6C47" w:rsidP="008505FE">
            <w:pPr>
              <w:jc w:val="center"/>
              <w:rPr>
                <w:sz w:val="20"/>
                <w:szCs w:val="20"/>
              </w:rPr>
            </w:pPr>
            <w:r w:rsidRPr="008505FE">
              <w:rPr>
                <w:sz w:val="20"/>
                <w:szCs w:val="20"/>
              </w:rPr>
              <w:t>1</w:t>
            </w:r>
          </w:p>
          <w:p w14:paraId="05AF399A" w14:textId="77777777" w:rsidR="006E6C47" w:rsidRPr="008505FE" w:rsidRDefault="006E6C47" w:rsidP="008505FE">
            <w:pPr>
              <w:jc w:val="center"/>
              <w:rPr>
                <w:sz w:val="20"/>
                <w:szCs w:val="20"/>
              </w:rPr>
            </w:pPr>
          </w:p>
          <w:p w14:paraId="2E417A66" w14:textId="77777777" w:rsidR="006E6C47" w:rsidRPr="008505FE" w:rsidRDefault="006E6C47" w:rsidP="008505FE">
            <w:pPr>
              <w:jc w:val="center"/>
              <w:rPr>
                <w:sz w:val="20"/>
                <w:szCs w:val="20"/>
              </w:rPr>
            </w:pPr>
            <w:r w:rsidRPr="008505FE">
              <w:rPr>
                <w:sz w:val="20"/>
                <w:szCs w:val="20"/>
              </w:rPr>
              <w:t>(</w:t>
            </w:r>
            <w:r>
              <w:rPr>
                <w:sz w:val="20"/>
                <w:szCs w:val="20"/>
              </w:rPr>
              <w:t>50</w:t>
            </w:r>
            <w:r w:rsidRPr="008505FE">
              <w:rPr>
                <w:sz w:val="20"/>
                <w:szCs w:val="20"/>
              </w:rPr>
              <w:t>%)</w:t>
            </w:r>
          </w:p>
        </w:tc>
        <w:tc>
          <w:tcPr>
            <w:tcW w:w="823" w:type="dxa"/>
          </w:tcPr>
          <w:p w14:paraId="21017066" w14:textId="77777777" w:rsidR="006E6C47" w:rsidRPr="008505FE" w:rsidRDefault="006E6C47" w:rsidP="008505FE">
            <w:pPr>
              <w:jc w:val="center"/>
              <w:rPr>
                <w:sz w:val="20"/>
                <w:szCs w:val="20"/>
              </w:rPr>
            </w:pPr>
          </w:p>
          <w:p w14:paraId="4F41CE9F" w14:textId="77777777" w:rsidR="006E6C47" w:rsidRPr="008505FE" w:rsidRDefault="006E6C47" w:rsidP="008505FE">
            <w:pPr>
              <w:jc w:val="center"/>
              <w:rPr>
                <w:sz w:val="20"/>
                <w:szCs w:val="20"/>
              </w:rPr>
            </w:pPr>
          </w:p>
          <w:p w14:paraId="2AA0943D" w14:textId="77777777" w:rsidR="006E6C47" w:rsidRPr="008505FE" w:rsidRDefault="006E6C47" w:rsidP="008505FE">
            <w:pPr>
              <w:jc w:val="center"/>
              <w:rPr>
                <w:sz w:val="20"/>
                <w:szCs w:val="20"/>
              </w:rPr>
            </w:pPr>
          </w:p>
          <w:p w14:paraId="6D639FE8"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21FA6684" w14:textId="77777777" w:rsidR="006E6C47" w:rsidRPr="008505FE" w:rsidRDefault="006E6C47" w:rsidP="008505FE">
            <w:pPr>
              <w:jc w:val="center"/>
              <w:rPr>
                <w:sz w:val="20"/>
                <w:szCs w:val="20"/>
              </w:rPr>
            </w:pPr>
          </w:p>
          <w:p w14:paraId="1E3BAAB3" w14:textId="77777777" w:rsidR="006E6C47" w:rsidRPr="008505FE" w:rsidRDefault="006E6C47" w:rsidP="008505FE">
            <w:pPr>
              <w:jc w:val="center"/>
              <w:rPr>
                <w:sz w:val="20"/>
                <w:szCs w:val="20"/>
              </w:rPr>
            </w:pPr>
          </w:p>
          <w:p w14:paraId="72105936" w14:textId="77777777" w:rsidR="006E6C47" w:rsidRPr="008505FE" w:rsidRDefault="006E6C47" w:rsidP="008505FE">
            <w:pPr>
              <w:jc w:val="center"/>
              <w:rPr>
                <w:sz w:val="20"/>
                <w:szCs w:val="20"/>
              </w:rPr>
            </w:pPr>
          </w:p>
          <w:p w14:paraId="783B51B1" w14:textId="77777777" w:rsidR="006E6C47" w:rsidRPr="008505FE" w:rsidRDefault="006E6C47" w:rsidP="008505FE">
            <w:pPr>
              <w:jc w:val="center"/>
              <w:rPr>
                <w:sz w:val="20"/>
                <w:szCs w:val="20"/>
              </w:rPr>
            </w:pPr>
            <w:r w:rsidRPr="008505FE">
              <w:rPr>
                <w:sz w:val="20"/>
                <w:szCs w:val="20"/>
              </w:rPr>
              <w:t>0</w:t>
            </w:r>
          </w:p>
        </w:tc>
        <w:tc>
          <w:tcPr>
            <w:tcW w:w="823" w:type="dxa"/>
          </w:tcPr>
          <w:p w14:paraId="16B9F4DB" w14:textId="77777777" w:rsidR="006E6C47" w:rsidRPr="008505FE" w:rsidRDefault="006E6C47" w:rsidP="008505FE">
            <w:pPr>
              <w:jc w:val="center"/>
              <w:rPr>
                <w:sz w:val="20"/>
                <w:szCs w:val="20"/>
              </w:rPr>
            </w:pPr>
          </w:p>
          <w:p w14:paraId="76F32B47" w14:textId="77777777" w:rsidR="006E6C47" w:rsidRPr="008505FE" w:rsidRDefault="006E6C47" w:rsidP="008505FE">
            <w:pPr>
              <w:jc w:val="center"/>
              <w:rPr>
                <w:sz w:val="20"/>
                <w:szCs w:val="20"/>
              </w:rPr>
            </w:pPr>
          </w:p>
          <w:p w14:paraId="69D04C0F" w14:textId="77777777" w:rsidR="006E6C47" w:rsidRPr="008505FE" w:rsidRDefault="006E6C47" w:rsidP="008505FE">
            <w:pPr>
              <w:jc w:val="center"/>
              <w:rPr>
                <w:sz w:val="20"/>
                <w:szCs w:val="20"/>
              </w:rPr>
            </w:pPr>
          </w:p>
          <w:p w14:paraId="7702D2A8"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425876DC" w14:textId="77777777" w:rsidR="006E6C47" w:rsidRPr="008505FE" w:rsidRDefault="006E6C47" w:rsidP="008505FE">
            <w:pPr>
              <w:jc w:val="center"/>
              <w:rPr>
                <w:sz w:val="20"/>
                <w:szCs w:val="20"/>
              </w:rPr>
            </w:pPr>
          </w:p>
          <w:p w14:paraId="56D4AB44" w14:textId="77777777" w:rsidR="006E6C47" w:rsidRPr="008505FE" w:rsidRDefault="006E6C47" w:rsidP="008505FE">
            <w:pPr>
              <w:jc w:val="center"/>
              <w:rPr>
                <w:sz w:val="20"/>
                <w:szCs w:val="20"/>
              </w:rPr>
            </w:pPr>
          </w:p>
          <w:p w14:paraId="37BB2546" w14:textId="77777777" w:rsidR="006E6C47" w:rsidRPr="008505FE" w:rsidRDefault="006E6C47" w:rsidP="008505FE">
            <w:pPr>
              <w:jc w:val="center"/>
              <w:rPr>
                <w:sz w:val="20"/>
                <w:szCs w:val="20"/>
              </w:rPr>
            </w:pPr>
          </w:p>
          <w:p w14:paraId="2191B28B" w14:textId="77777777" w:rsidR="006E6C47" w:rsidRPr="008505FE" w:rsidRDefault="006E6C47" w:rsidP="008505FE">
            <w:pPr>
              <w:jc w:val="center"/>
              <w:rPr>
                <w:sz w:val="20"/>
                <w:szCs w:val="20"/>
              </w:rPr>
            </w:pPr>
            <w:r w:rsidRPr="008505FE">
              <w:rPr>
                <w:sz w:val="20"/>
                <w:szCs w:val="20"/>
              </w:rPr>
              <w:t>0</w:t>
            </w:r>
          </w:p>
        </w:tc>
        <w:tc>
          <w:tcPr>
            <w:tcW w:w="823" w:type="dxa"/>
          </w:tcPr>
          <w:p w14:paraId="6D7B363E" w14:textId="77777777" w:rsidR="006E6C47" w:rsidRPr="008505FE" w:rsidRDefault="006E6C47" w:rsidP="008505FE">
            <w:pPr>
              <w:jc w:val="center"/>
              <w:rPr>
                <w:sz w:val="20"/>
                <w:szCs w:val="20"/>
              </w:rPr>
            </w:pPr>
          </w:p>
          <w:p w14:paraId="2ADCC7C2" w14:textId="77777777" w:rsidR="006E6C47" w:rsidRPr="008505FE" w:rsidRDefault="006E6C47" w:rsidP="008505FE">
            <w:pPr>
              <w:jc w:val="center"/>
              <w:rPr>
                <w:sz w:val="20"/>
                <w:szCs w:val="20"/>
              </w:rPr>
            </w:pPr>
          </w:p>
          <w:p w14:paraId="72E83238" w14:textId="77777777" w:rsidR="006E6C47" w:rsidRPr="008505FE" w:rsidRDefault="006E6C47" w:rsidP="008505FE">
            <w:pPr>
              <w:jc w:val="center"/>
              <w:rPr>
                <w:sz w:val="20"/>
                <w:szCs w:val="20"/>
              </w:rPr>
            </w:pPr>
          </w:p>
          <w:p w14:paraId="50DB78E4"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0EB9A80F" w14:textId="77777777" w:rsidR="006E6C47" w:rsidRPr="008505FE" w:rsidRDefault="006E6C47" w:rsidP="008505FE">
            <w:pPr>
              <w:jc w:val="center"/>
              <w:rPr>
                <w:sz w:val="20"/>
                <w:szCs w:val="20"/>
              </w:rPr>
            </w:pPr>
          </w:p>
          <w:p w14:paraId="03710A24" w14:textId="77777777" w:rsidR="006E6C47" w:rsidRPr="008505FE" w:rsidRDefault="006E6C47" w:rsidP="008505FE">
            <w:pPr>
              <w:jc w:val="center"/>
              <w:rPr>
                <w:sz w:val="20"/>
                <w:szCs w:val="20"/>
              </w:rPr>
            </w:pPr>
          </w:p>
          <w:p w14:paraId="229EAD85" w14:textId="77777777" w:rsidR="006E6C47" w:rsidRPr="008505FE" w:rsidRDefault="006E6C47" w:rsidP="008505FE">
            <w:pPr>
              <w:jc w:val="center"/>
              <w:rPr>
                <w:sz w:val="20"/>
                <w:szCs w:val="20"/>
              </w:rPr>
            </w:pPr>
          </w:p>
          <w:p w14:paraId="3C7381C3" w14:textId="77777777" w:rsidR="006E6C47" w:rsidRPr="008505FE" w:rsidRDefault="006E6C47" w:rsidP="008505FE">
            <w:pPr>
              <w:jc w:val="center"/>
              <w:rPr>
                <w:sz w:val="20"/>
                <w:szCs w:val="20"/>
              </w:rPr>
            </w:pPr>
            <w:r w:rsidRPr="008505FE">
              <w:rPr>
                <w:sz w:val="20"/>
                <w:szCs w:val="20"/>
              </w:rPr>
              <w:t>1</w:t>
            </w:r>
          </w:p>
          <w:p w14:paraId="3645E364" w14:textId="77777777" w:rsidR="006E6C47" w:rsidRPr="008505FE" w:rsidRDefault="006E6C47" w:rsidP="008505FE">
            <w:pPr>
              <w:jc w:val="center"/>
              <w:rPr>
                <w:sz w:val="20"/>
                <w:szCs w:val="20"/>
              </w:rPr>
            </w:pPr>
          </w:p>
          <w:p w14:paraId="32314D18" w14:textId="77777777" w:rsidR="006E6C47" w:rsidRPr="008505FE" w:rsidRDefault="006E6C47" w:rsidP="008505FE">
            <w:pPr>
              <w:jc w:val="center"/>
              <w:rPr>
                <w:sz w:val="20"/>
                <w:szCs w:val="20"/>
              </w:rPr>
            </w:pPr>
            <w:r w:rsidRPr="008505FE">
              <w:rPr>
                <w:sz w:val="20"/>
                <w:szCs w:val="20"/>
              </w:rPr>
              <w:t>(</w:t>
            </w:r>
            <w:r>
              <w:rPr>
                <w:sz w:val="20"/>
                <w:szCs w:val="20"/>
              </w:rPr>
              <w:t>25</w:t>
            </w:r>
            <w:r w:rsidRPr="008505FE">
              <w:rPr>
                <w:sz w:val="20"/>
                <w:szCs w:val="20"/>
              </w:rPr>
              <w:t>%)</w:t>
            </w:r>
          </w:p>
        </w:tc>
        <w:tc>
          <w:tcPr>
            <w:tcW w:w="863" w:type="dxa"/>
          </w:tcPr>
          <w:p w14:paraId="28675C6D" w14:textId="77777777" w:rsidR="006E6C47" w:rsidRPr="008505FE" w:rsidRDefault="006E6C47" w:rsidP="008505FE">
            <w:pPr>
              <w:jc w:val="center"/>
              <w:rPr>
                <w:sz w:val="20"/>
                <w:szCs w:val="20"/>
              </w:rPr>
            </w:pPr>
          </w:p>
          <w:p w14:paraId="205178BF" w14:textId="77777777" w:rsidR="006E6C47" w:rsidRPr="008505FE" w:rsidRDefault="006E6C47" w:rsidP="008505FE">
            <w:pPr>
              <w:jc w:val="center"/>
              <w:rPr>
                <w:sz w:val="20"/>
                <w:szCs w:val="20"/>
              </w:rPr>
            </w:pPr>
          </w:p>
          <w:p w14:paraId="7092053C" w14:textId="77777777" w:rsidR="006E6C47" w:rsidRPr="008505FE" w:rsidRDefault="006E6C47" w:rsidP="008505FE">
            <w:pPr>
              <w:jc w:val="center"/>
              <w:rPr>
                <w:sz w:val="20"/>
                <w:szCs w:val="20"/>
              </w:rPr>
            </w:pPr>
          </w:p>
          <w:p w14:paraId="2CDFC470" w14:textId="77777777" w:rsidR="006E6C47" w:rsidRPr="008505FE" w:rsidRDefault="006E6C47" w:rsidP="008505FE">
            <w:pPr>
              <w:jc w:val="center"/>
              <w:rPr>
                <w:sz w:val="20"/>
                <w:szCs w:val="20"/>
              </w:rPr>
            </w:pPr>
            <w:r w:rsidRPr="008505FE">
              <w:rPr>
                <w:sz w:val="20"/>
                <w:szCs w:val="20"/>
              </w:rPr>
              <w:t>0</w:t>
            </w:r>
          </w:p>
        </w:tc>
        <w:tc>
          <w:tcPr>
            <w:tcW w:w="825" w:type="dxa"/>
            <w:gridSpan w:val="2"/>
          </w:tcPr>
          <w:p w14:paraId="1F7FB70F" w14:textId="77777777" w:rsidR="006E6C47" w:rsidRPr="008505FE" w:rsidRDefault="006E6C47" w:rsidP="008505FE">
            <w:pPr>
              <w:jc w:val="center"/>
              <w:rPr>
                <w:sz w:val="20"/>
                <w:szCs w:val="20"/>
              </w:rPr>
            </w:pPr>
          </w:p>
          <w:p w14:paraId="019E8109" w14:textId="77777777" w:rsidR="006E6C47" w:rsidRPr="008505FE" w:rsidRDefault="006E6C47" w:rsidP="008505FE">
            <w:pPr>
              <w:jc w:val="center"/>
              <w:rPr>
                <w:sz w:val="20"/>
                <w:szCs w:val="20"/>
              </w:rPr>
            </w:pPr>
          </w:p>
          <w:p w14:paraId="38C8EDCB" w14:textId="77777777" w:rsidR="006E6C47" w:rsidRPr="008505FE" w:rsidRDefault="006E6C47" w:rsidP="008505FE">
            <w:pPr>
              <w:jc w:val="center"/>
              <w:rPr>
                <w:sz w:val="20"/>
                <w:szCs w:val="20"/>
              </w:rPr>
            </w:pPr>
          </w:p>
          <w:p w14:paraId="0F574F14" w14:textId="77777777" w:rsidR="006E6C47" w:rsidRPr="008505FE" w:rsidRDefault="006E6C47" w:rsidP="008505FE">
            <w:pPr>
              <w:jc w:val="center"/>
              <w:rPr>
                <w:sz w:val="20"/>
                <w:szCs w:val="20"/>
              </w:rPr>
            </w:pPr>
            <w:r w:rsidRPr="008505FE">
              <w:rPr>
                <w:sz w:val="20"/>
                <w:szCs w:val="20"/>
              </w:rPr>
              <w:t>10</w:t>
            </w:r>
          </w:p>
          <w:p w14:paraId="23817867" w14:textId="77777777" w:rsidR="006E6C47" w:rsidRPr="008505FE" w:rsidRDefault="006E6C47" w:rsidP="008505FE">
            <w:pPr>
              <w:jc w:val="center"/>
              <w:rPr>
                <w:sz w:val="20"/>
                <w:szCs w:val="20"/>
              </w:rPr>
            </w:pPr>
          </w:p>
          <w:p w14:paraId="38F4BB7E" w14:textId="77777777" w:rsidR="006E6C47" w:rsidRPr="008505FE" w:rsidRDefault="006E6C47" w:rsidP="008505FE">
            <w:pPr>
              <w:jc w:val="center"/>
              <w:rPr>
                <w:sz w:val="20"/>
                <w:szCs w:val="20"/>
              </w:rPr>
            </w:pPr>
            <w:r w:rsidRPr="008505FE">
              <w:rPr>
                <w:sz w:val="20"/>
                <w:szCs w:val="20"/>
              </w:rPr>
              <w:t>(19%)</w:t>
            </w:r>
          </w:p>
        </w:tc>
        <w:tc>
          <w:tcPr>
            <w:tcW w:w="863" w:type="dxa"/>
          </w:tcPr>
          <w:p w14:paraId="1FC9B3D5" w14:textId="77777777" w:rsidR="006E6C47" w:rsidRPr="008505FE" w:rsidRDefault="006E6C47" w:rsidP="008505FE">
            <w:pPr>
              <w:jc w:val="center"/>
              <w:rPr>
                <w:sz w:val="20"/>
                <w:szCs w:val="20"/>
              </w:rPr>
            </w:pPr>
          </w:p>
          <w:p w14:paraId="1804AACD" w14:textId="77777777" w:rsidR="006E6C47" w:rsidRPr="008505FE" w:rsidRDefault="006E6C47" w:rsidP="008505FE">
            <w:pPr>
              <w:jc w:val="center"/>
              <w:rPr>
                <w:sz w:val="20"/>
                <w:szCs w:val="20"/>
              </w:rPr>
            </w:pPr>
          </w:p>
          <w:p w14:paraId="06194BB3" w14:textId="77777777" w:rsidR="006E6C47" w:rsidRPr="008505FE" w:rsidRDefault="006E6C47" w:rsidP="008505FE">
            <w:pPr>
              <w:jc w:val="center"/>
              <w:rPr>
                <w:sz w:val="20"/>
                <w:szCs w:val="20"/>
              </w:rPr>
            </w:pPr>
          </w:p>
          <w:p w14:paraId="1379C19C" w14:textId="77777777" w:rsidR="006E6C47" w:rsidRPr="008505FE" w:rsidRDefault="006E6C47" w:rsidP="008505FE">
            <w:pPr>
              <w:jc w:val="center"/>
              <w:rPr>
                <w:sz w:val="20"/>
                <w:szCs w:val="20"/>
              </w:rPr>
            </w:pPr>
            <w:r w:rsidRPr="008505FE">
              <w:rPr>
                <w:sz w:val="20"/>
                <w:szCs w:val="20"/>
              </w:rPr>
              <w:t>3</w:t>
            </w:r>
          </w:p>
          <w:p w14:paraId="41053E43" w14:textId="77777777" w:rsidR="006E6C47" w:rsidRPr="008505FE" w:rsidRDefault="006E6C47" w:rsidP="008505FE">
            <w:pPr>
              <w:jc w:val="center"/>
              <w:rPr>
                <w:sz w:val="20"/>
                <w:szCs w:val="20"/>
              </w:rPr>
            </w:pPr>
          </w:p>
          <w:p w14:paraId="013259D9" w14:textId="77777777" w:rsidR="006E6C47" w:rsidRPr="008505FE" w:rsidRDefault="006E6C47" w:rsidP="008505FE">
            <w:pPr>
              <w:jc w:val="center"/>
              <w:rPr>
                <w:sz w:val="20"/>
                <w:szCs w:val="20"/>
              </w:rPr>
            </w:pPr>
            <w:r w:rsidRPr="008505FE">
              <w:rPr>
                <w:sz w:val="20"/>
                <w:szCs w:val="20"/>
              </w:rPr>
              <w:t>(5.7%)</w:t>
            </w:r>
          </w:p>
        </w:tc>
      </w:tr>
      <w:tr w:rsidR="006E6C47" w:rsidRPr="007F08B6" w14:paraId="5265CD8D" w14:textId="77777777" w:rsidTr="008505FE">
        <w:trPr>
          <w:gridAfter w:val="1"/>
          <w:wAfter w:w="7" w:type="dxa"/>
          <w:trHeight w:val="1553"/>
        </w:trPr>
        <w:tc>
          <w:tcPr>
            <w:tcW w:w="1221" w:type="dxa"/>
          </w:tcPr>
          <w:p w14:paraId="3529B4D4" w14:textId="77777777" w:rsidR="006E6C47" w:rsidRPr="008505FE" w:rsidRDefault="006E6C47" w:rsidP="008505FE">
            <w:pPr>
              <w:rPr>
                <w:sz w:val="20"/>
                <w:szCs w:val="20"/>
              </w:rPr>
            </w:pPr>
            <w:r w:rsidRPr="008505FE">
              <w:rPr>
                <w:sz w:val="20"/>
                <w:szCs w:val="20"/>
              </w:rPr>
              <w:t>Missed info with effect</w:t>
            </w:r>
          </w:p>
          <w:p w14:paraId="1C0AFDCB" w14:textId="77777777" w:rsidR="006E6C47" w:rsidRDefault="006E6C47" w:rsidP="008505FE">
            <w:pPr>
              <w:rPr>
                <w:i/>
                <w:iCs/>
                <w:sz w:val="20"/>
                <w:szCs w:val="20"/>
              </w:rPr>
            </w:pPr>
          </w:p>
          <w:p w14:paraId="6CB727F4" w14:textId="77777777" w:rsidR="006E6C47" w:rsidRPr="008505FE" w:rsidRDefault="006E6C47" w:rsidP="008505FE">
            <w:pPr>
              <w:rPr>
                <w:i/>
                <w:iCs/>
                <w:sz w:val="20"/>
                <w:szCs w:val="20"/>
              </w:rPr>
            </w:pPr>
            <w:r w:rsidRPr="008505FE">
              <w:rPr>
                <w:i/>
                <w:iCs/>
                <w:sz w:val="20"/>
                <w:szCs w:val="20"/>
              </w:rPr>
              <w:t>(n)</w:t>
            </w:r>
          </w:p>
          <w:p w14:paraId="49849D9C" w14:textId="77777777" w:rsidR="006E6C47" w:rsidRPr="008505FE" w:rsidRDefault="006E6C47" w:rsidP="008505FE">
            <w:pPr>
              <w:rPr>
                <w:i/>
                <w:iCs/>
                <w:sz w:val="20"/>
                <w:szCs w:val="20"/>
              </w:rPr>
            </w:pPr>
          </w:p>
          <w:p w14:paraId="7F9F435C" w14:textId="77777777" w:rsidR="006E6C47" w:rsidRPr="008505FE" w:rsidRDefault="006E6C47" w:rsidP="008505FE">
            <w:pPr>
              <w:rPr>
                <w:sz w:val="20"/>
                <w:szCs w:val="20"/>
              </w:rPr>
            </w:pPr>
            <w:r w:rsidRPr="008505FE">
              <w:rPr>
                <w:i/>
                <w:iCs/>
                <w:sz w:val="20"/>
                <w:szCs w:val="20"/>
              </w:rPr>
              <w:t>(%)</w:t>
            </w:r>
          </w:p>
        </w:tc>
        <w:tc>
          <w:tcPr>
            <w:tcW w:w="975" w:type="dxa"/>
          </w:tcPr>
          <w:p w14:paraId="1BE80A86" w14:textId="77777777" w:rsidR="006E6C47" w:rsidRPr="008505FE" w:rsidRDefault="006E6C47" w:rsidP="008505FE">
            <w:pPr>
              <w:jc w:val="center"/>
              <w:rPr>
                <w:sz w:val="20"/>
                <w:szCs w:val="20"/>
              </w:rPr>
            </w:pPr>
          </w:p>
          <w:p w14:paraId="2FE871F3" w14:textId="77777777" w:rsidR="006E6C47" w:rsidRPr="008505FE" w:rsidRDefault="006E6C47" w:rsidP="008505FE">
            <w:pPr>
              <w:jc w:val="center"/>
              <w:rPr>
                <w:sz w:val="20"/>
                <w:szCs w:val="20"/>
              </w:rPr>
            </w:pPr>
          </w:p>
          <w:p w14:paraId="036844C2" w14:textId="77777777" w:rsidR="006E6C47" w:rsidRPr="008505FE" w:rsidRDefault="006E6C47" w:rsidP="008505FE">
            <w:pPr>
              <w:jc w:val="center"/>
              <w:rPr>
                <w:sz w:val="20"/>
                <w:szCs w:val="20"/>
              </w:rPr>
            </w:pPr>
          </w:p>
          <w:p w14:paraId="522272E9" w14:textId="77777777" w:rsidR="006E6C47" w:rsidRPr="008505FE" w:rsidRDefault="006E6C47" w:rsidP="008505FE">
            <w:pPr>
              <w:jc w:val="center"/>
              <w:rPr>
                <w:sz w:val="20"/>
                <w:szCs w:val="20"/>
              </w:rPr>
            </w:pPr>
            <w:r w:rsidRPr="008505FE">
              <w:rPr>
                <w:sz w:val="20"/>
                <w:szCs w:val="20"/>
              </w:rPr>
              <w:t>1</w:t>
            </w:r>
          </w:p>
          <w:p w14:paraId="0E9F2379" w14:textId="77777777" w:rsidR="006E6C47" w:rsidRPr="008505FE" w:rsidRDefault="006E6C47" w:rsidP="008505FE">
            <w:pPr>
              <w:jc w:val="center"/>
              <w:rPr>
                <w:sz w:val="20"/>
                <w:szCs w:val="20"/>
              </w:rPr>
            </w:pPr>
          </w:p>
          <w:p w14:paraId="0A208FBC" w14:textId="77777777" w:rsidR="006E6C47" w:rsidRPr="008505FE" w:rsidRDefault="006E6C47" w:rsidP="008505FE">
            <w:pPr>
              <w:jc w:val="center"/>
              <w:rPr>
                <w:sz w:val="20"/>
                <w:szCs w:val="20"/>
              </w:rPr>
            </w:pPr>
            <w:r w:rsidRPr="008505FE">
              <w:rPr>
                <w:sz w:val="20"/>
                <w:szCs w:val="20"/>
              </w:rPr>
              <w:t>(</w:t>
            </w:r>
            <w:r>
              <w:rPr>
                <w:sz w:val="20"/>
                <w:szCs w:val="20"/>
              </w:rPr>
              <w:t>4</w:t>
            </w:r>
            <w:r w:rsidRPr="008505FE">
              <w:rPr>
                <w:sz w:val="20"/>
                <w:szCs w:val="20"/>
              </w:rPr>
              <w:t>%)</w:t>
            </w:r>
          </w:p>
        </w:tc>
        <w:tc>
          <w:tcPr>
            <w:tcW w:w="803" w:type="dxa"/>
          </w:tcPr>
          <w:p w14:paraId="1E36CA4F" w14:textId="77777777" w:rsidR="006E6C47" w:rsidRPr="008505FE" w:rsidRDefault="006E6C47" w:rsidP="008505FE">
            <w:pPr>
              <w:jc w:val="center"/>
              <w:rPr>
                <w:sz w:val="20"/>
                <w:szCs w:val="20"/>
              </w:rPr>
            </w:pPr>
          </w:p>
          <w:p w14:paraId="36FBF637" w14:textId="77777777" w:rsidR="006E6C47" w:rsidRPr="008505FE" w:rsidRDefault="006E6C47" w:rsidP="008505FE">
            <w:pPr>
              <w:jc w:val="center"/>
              <w:rPr>
                <w:sz w:val="20"/>
                <w:szCs w:val="20"/>
              </w:rPr>
            </w:pPr>
          </w:p>
          <w:p w14:paraId="7B217AB0" w14:textId="77777777" w:rsidR="006E6C47" w:rsidRPr="008505FE" w:rsidRDefault="006E6C47" w:rsidP="008505FE">
            <w:pPr>
              <w:jc w:val="center"/>
              <w:rPr>
                <w:sz w:val="20"/>
                <w:szCs w:val="20"/>
              </w:rPr>
            </w:pPr>
          </w:p>
          <w:p w14:paraId="4E6CA28E" w14:textId="77777777" w:rsidR="006E6C47" w:rsidRPr="008505FE" w:rsidRDefault="006E6C47" w:rsidP="008505FE">
            <w:pPr>
              <w:jc w:val="center"/>
              <w:rPr>
                <w:sz w:val="20"/>
                <w:szCs w:val="20"/>
              </w:rPr>
            </w:pPr>
            <w:r w:rsidRPr="008505FE">
              <w:rPr>
                <w:sz w:val="20"/>
                <w:szCs w:val="20"/>
              </w:rPr>
              <w:t>0</w:t>
            </w:r>
          </w:p>
        </w:tc>
        <w:tc>
          <w:tcPr>
            <w:tcW w:w="935" w:type="dxa"/>
          </w:tcPr>
          <w:p w14:paraId="38A4FBBA" w14:textId="77777777" w:rsidR="006E6C47" w:rsidRPr="008505FE" w:rsidRDefault="006E6C47" w:rsidP="008505FE">
            <w:pPr>
              <w:jc w:val="center"/>
              <w:rPr>
                <w:sz w:val="20"/>
                <w:szCs w:val="20"/>
              </w:rPr>
            </w:pPr>
          </w:p>
          <w:p w14:paraId="2C59D5C1" w14:textId="77777777" w:rsidR="006E6C47" w:rsidRPr="008505FE" w:rsidRDefault="006E6C47" w:rsidP="008505FE">
            <w:pPr>
              <w:jc w:val="center"/>
              <w:rPr>
                <w:sz w:val="20"/>
                <w:szCs w:val="20"/>
              </w:rPr>
            </w:pPr>
          </w:p>
          <w:p w14:paraId="0D6A1606" w14:textId="77777777" w:rsidR="006E6C47" w:rsidRPr="008505FE" w:rsidRDefault="006E6C47" w:rsidP="008505FE">
            <w:pPr>
              <w:jc w:val="center"/>
              <w:rPr>
                <w:sz w:val="20"/>
                <w:szCs w:val="20"/>
              </w:rPr>
            </w:pPr>
          </w:p>
          <w:p w14:paraId="39DB8D8A" w14:textId="77777777" w:rsidR="006E6C47" w:rsidRPr="008505FE" w:rsidRDefault="006E6C47" w:rsidP="008505FE">
            <w:pPr>
              <w:jc w:val="center"/>
              <w:rPr>
                <w:sz w:val="20"/>
                <w:szCs w:val="20"/>
              </w:rPr>
            </w:pPr>
            <w:r w:rsidRPr="008505FE">
              <w:rPr>
                <w:sz w:val="20"/>
                <w:szCs w:val="20"/>
              </w:rPr>
              <w:t>1</w:t>
            </w:r>
          </w:p>
          <w:p w14:paraId="36D1CB2A" w14:textId="77777777" w:rsidR="006E6C47" w:rsidRPr="008505FE" w:rsidRDefault="006E6C47" w:rsidP="008505FE">
            <w:pPr>
              <w:jc w:val="center"/>
              <w:rPr>
                <w:sz w:val="20"/>
                <w:szCs w:val="20"/>
              </w:rPr>
            </w:pPr>
          </w:p>
          <w:p w14:paraId="296BD08B" w14:textId="77777777" w:rsidR="006E6C47" w:rsidRPr="008505FE" w:rsidRDefault="006E6C47" w:rsidP="008505FE">
            <w:pPr>
              <w:jc w:val="center"/>
              <w:rPr>
                <w:sz w:val="20"/>
                <w:szCs w:val="20"/>
              </w:rPr>
            </w:pPr>
            <w:r w:rsidRPr="008505FE">
              <w:rPr>
                <w:sz w:val="20"/>
                <w:szCs w:val="20"/>
              </w:rPr>
              <w:t>(</w:t>
            </w:r>
            <w:r>
              <w:rPr>
                <w:sz w:val="20"/>
                <w:szCs w:val="20"/>
              </w:rPr>
              <w:t>9%)</w:t>
            </w:r>
          </w:p>
        </w:tc>
        <w:tc>
          <w:tcPr>
            <w:tcW w:w="866" w:type="dxa"/>
          </w:tcPr>
          <w:p w14:paraId="282C2682" w14:textId="77777777" w:rsidR="006E6C47" w:rsidRPr="008505FE" w:rsidRDefault="006E6C47" w:rsidP="008505FE">
            <w:pPr>
              <w:jc w:val="center"/>
              <w:rPr>
                <w:sz w:val="20"/>
                <w:szCs w:val="20"/>
              </w:rPr>
            </w:pPr>
          </w:p>
          <w:p w14:paraId="40CE240A" w14:textId="77777777" w:rsidR="006E6C47" w:rsidRPr="008505FE" w:rsidRDefault="006E6C47" w:rsidP="008505FE">
            <w:pPr>
              <w:jc w:val="center"/>
              <w:rPr>
                <w:sz w:val="20"/>
                <w:szCs w:val="20"/>
              </w:rPr>
            </w:pPr>
          </w:p>
          <w:p w14:paraId="3F49732B" w14:textId="77777777" w:rsidR="006E6C47" w:rsidRPr="008505FE" w:rsidRDefault="006E6C47" w:rsidP="008505FE">
            <w:pPr>
              <w:jc w:val="center"/>
              <w:rPr>
                <w:sz w:val="20"/>
                <w:szCs w:val="20"/>
              </w:rPr>
            </w:pPr>
          </w:p>
          <w:p w14:paraId="7FD402CC" w14:textId="77777777" w:rsidR="006E6C47" w:rsidRDefault="006E6C47" w:rsidP="008505FE">
            <w:pPr>
              <w:jc w:val="center"/>
              <w:rPr>
                <w:sz w:val="20"/>
                <w:szCs w:val="20"/>
              </w:rPr>
            </w:pPr>
            <w:r w:rsidRPr="008505FE">
              <w:rPr>
                <w:sz w:val="20"/>
                <w:szCs w:val="20"/>
              </w:rPr>
              <w:t>1</w:t>
            </w:r>
          </w:p>
          <w:p w14:paraId="037C4592" w14:textId="77777777" w:rsidR="006E6C47" w:rsidRDefault="006E6C47" w:rsidP="008505FE">
            <w:pPr>
              <w:jc w:val="center"/>
              <w:rPr>
                <w:sz w:val="20"/>
                <w:szCs w:val="20"/>
              </w:rPr>
            </w:pPr>
          </w:p>
          <w:p w14:paraId="5185B673" w14:textId="77777777" w:rsidR="006E6C47" w:rsidRPr="008505FE" w:rsidRDefault="006E6C47" w:rsidP="008505FE">
            <w:pPr>
              <w:jc w:val="center"/>
              <w:rPr>
                <w:sz w:val="20"/>
                <w:szCs w:val="20"/>
              </w:rPr>
            </w:pPr>
            <w:r>
              <w:rPr>
                <w:sz w:val="20"/>
                <w:szCs w:val="20"/>
              </w:rPr>
              <w:t>(9%)</w:t>
            </w:r>
          </w:p>
        </w:tc>
        <w:tc>
          <w:tcPr>
            <w:tcW w:w="881" w:type="dxa"/>
            <w:gridSpan w:val="2"/>
          </w:tcPr>
          <w:p w14:paraId="11B52D67" w14:textId="77777777" w:rsidR="006E6C47" w:rsidRPr="008505FE" w:rsidRDefault="006E6C47" w:rsidP="008505FE">
            <w:pPr>
              <w:jc w:val="center"/>
              <w:rPr>
                <w:sz w:val="20"/>
                <w:szCs w:val="20"/>
              </w:rPr>
            </w:pPr>
          </w:p>
          <w:p w14:paraId="6E9B70CD" w14:textId="77777777" w:rsidR="006E6C47" w:rsidRPr="008505FE" w:rsidRDefault="006E6C47" w:rsidP="008505FE">
            <w:pPr>
              <w:jc w:val="center"/>
              <w:rPr>
                <w:sz w:val="20"/>
                <w:szCs w:val="20"/>
              </w:rPr>
            </w:pPr>
          </w:p>
          <w:p w14:paraId="5C436501" w14:textId="77777777" w:rsidR="006E6C47" w:rsidRPr="008505FE" w:rsidRDefault="006E6C47" w:rsidP="008505FE">
            <w:pPr>
              <w:jc w:val="center"/>
              <w:rPr>
                <w:sz w:val="20"/>
                <w:szCs w:val="20"/>
              </w:rPr>
            </w:pPr>
          </w:p>
          <w:p w14:paraId="2086AD02" w14:textId="77777777" w:rsidR="006E6C47" w:rsidRPr="008505FE" w:rsidRDefault="006E6C47" w:rsidP="008505FE">
            <w:pPr>
              <w:jc w:val="center"/>
              <w:rPr>
                <w:sz w:val="20"/>
                <w:szCs w:val="20"/>
              </w:rPr>
            </w:pPr>
            <w:r w:rsidRPr="008505FE">
              <w:rPr>
                <w:sz w:val="20"/>
                <w:szCs w:val="20"/>
              </w:rPr>
              <w:t>2</w:t>
            </w:r>
          </w:p>
          <w:p w14:paraId="69A7F0CD" w14:textId="77777777" w:rsidR="006E6C47" w:rsidRPr="008505FE" w:rsidRDefault="006E6C47" w:rsidP="008505FE">
            <w:pPr>
              <w:jc w:val="center"/>
              <w:rPr>
                <w:sz w:val="20"/>
                <w:szCs w:val="20"/>
              </w:rPr>
            </w:pPr>
          </w:p>
          <w:p w14:paraId="6ACDE8D3" w14:textId="77777777" w:rsidR="006E6C47" w:rsidRPr="008505FE" w:rsidRDefault="006E6C47" w:rsidP="008505FE">
            <w:pPr>
              <w:jc w:val="center"/>
              <w:rPr>
                <w:sz w:val="20"/>
                <w:szCs w:val="20"/>
              </w:rPr>
            </w:pPr>
            <w:r w:rsidRPr="008505FE">
              <w:rPr>
                <w:sz w:val="20"/>
                <w:szCs w:val="20"/>
              </w:rPr>
              <w:t>(50%)</w:t>
            </w:r>
          </w:p>
        </w:tc>
        <w:tc>
          <w:tcPr>
            <w:tcW w:w="844" w:type="dxa"/>
          </w:tcPr>
          <w:p w14:paraId="7869C642" w14:textId="77777777" w:rsidR="006E6C47" w:rsidRPr="008505FE" w:rsidRDefault="006E6C47" w:rsidP="008505FE">
            <w:pPr>
              <w:jc w:val="center"/>
              <w:rPr>
                <w:sz w:val="20"/>
                <w:szCs w:val="20"/>
              </w:rPr>
            </w:pPr>
          </w:p>
          <w:p w14:paraId="0CE7C97E" w14:textId="77777777" w:rsidR="006E6C47" w:rsidRPr="008505FE" w:rsidRDefault="006E6C47" w:rsidP="008505FE">
            <w:pPr>
              <w:jc w:val="center"/>
              <w:rPr>
                <w:sz w:val="20"/>
                <w:szCs w:val="20"/>
              </w:rPr>
            </w:pPr>
          </w:p>
          <w:p w14:paraId="33298F76" w14:textId="77777777" w:rsidR="006E6C47" w:rsidRPr="008505FE" w:rsidRDefault="006E6C47" w:rsidP="008505FE">
            <w:pPr>
              <w:jc w:val="center"/>
              <w:rPr>
                <w:sz w:val="20"/>
                <w:szCs w:val="20"/>
              </w:rPr>
            </w:pPr>
          </w:p>
          <w:p w14:paraId="5C716D8B" w14:textId="77777777" w:rsidR="006E6C47" w:rsidRPr="008505FE" w:rsidRDefault="006E6C47" w:rsidP="008505FE">
            <w:pPr>
              <w:jc w:val="center"/>
              <w:rPr>
                <w:sz w:val="20"/>
                <w:szCs w:val="20"/>
              </w:rPr>
            </w:pPr>
            <w:r w:rsidRPr="008505FE">
              <w:rPr>
                <w:sz w:val="20"/>
                <w:szCs w:val="20"/>
              </w:rPr>
              <w:t>0</w:t>
            </w:r>
          </w:p>
        </w:tc>
        <w:tc>
          <w:tcPr>
            <w:tcW w:w="896" w:type="dxa"/>
            <w:gridSpan w:val="2"/>
          </w:tcPr>
          <w:p w14:paraId="068458DF" w14:textId="77777777" w:rsidR="006E6C47" w:rsidRPr="008505FE" w:rsidRDefault="006E6C47" w:rsidP="008505FE">
            <w:pPr>
              <w:jc w:val="center"/>
              <w:rPr>
                <w:sz w:val="20"/>
                <w:szCs w:val="20"/>
              </w:rPr>
            </w:pPr>
          </w:p>
          <w:p w14:paraId="1E5221A7" w14:textId="77777777" w:rsidR="006E6C47" w:rsidRPr="008505FE" w:rsidRDefault="006E6C47" w:rsidP="008505FE">
            <w:pPr>
              <w:jc w:val="center"/>
              <w:rPr>
                <w:sz w:val="20"/>
                <w:szCs w:val="20"/>
              </w:rPr>
            </w:pPr>
          </w:p>
          <w:p w14:paraId="4FE1D7D0" w14:textId="77777777" w:rsidR="006E6C47" w:rsidRPr="008505FE" w:rsidRDefault="006E6C47" w:rsidP="008505FE">
            <w:pPr>
              <w:jc w:val="center"/>
              <w:rPr>
                <w:sz w:val="20"/>
                <w:szCs w:val="20"/>
              </w:rPr>
            </w:pPr>
          </w:p>
          <w:p w14:paraId="26211FBB" w14:textId="77777777" w:rsidR="006E6C47" w:rsidRPr="008505FE" w:rsidRDefault="006E6C47" w:rsidP="008505FE">
            <w:pPr>
              <w:jc w:val="center"/>
              <w:rPr>
                <w:sz w:val="20"/>
                <w:szCs w:val="20"/>
              </w:rPr>
            </w:pPr>
            <w:r w:rsidRPr="008505FE">
              <w:rPr>
                <w:sz w:val="20"/>
                <w:szCs w:val="20"/>
              </w:rPr>
              <w:t>0</w:t>
            </w:r>
          </w:p>
        </w:tc>
        <w:tc>
          <w:tcPr>
            <w:tcW w:w="823" w:type="dxa"/>
          </w:tcPr>
          <w:p w14:paraId="5FCB0241" w14:textId="77777777" w:rsidR="006E6C47" w:rsidRPr="008505FE" w:rsidRDefault="006E6C47" w:rsidP="008505FE">
            <w:pPr>
              <w:jc w:val="center"/>
              <w:rPr>
                <w:sz w:val="20"/>
                <w:szCs w:val="20"/>
              </w:rPr>
            </w:pPr>
          </w:p>
          <w:p w14:paraId="0A224FBC" w14:textId="77777777" w:rsidR="006E6C47" w:rsidRPr="008505FE" w:rsidRDefault="006E6C47" w:rsidP="008505FE">
            <w:pPr>
              <w:jc w:val="center"/>
              <w:rPr>
                <w:sz w:val="20"/>
                <w:szCs w:val="20"/>
              </w:rPr>
            </w:pPr>
          </w:p>
          <w:p w14:paraId="615983C9" w14:textId="77777777" w:rsidR="006E6C47" w:rsidRPr="008505FE" w:rsidRDefault="006E6C47" w:rsidP="008505FE">
            <w:pPr>
              <w:jc w:val="center"/>
              <w:rPr>
                <w:sz w:val="20"/>
                <w:szCs w:val="20"/>
              </w:rPr>
            </w:pPr>
          </w:p>
          <w:p w14:paraId="4221A178"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1F3C3E34" w14:textId="77777777" w:rsidR="006E6C47" w:rsidRPr="008505FE" w:rsidRDefault="006E6C47" w:rsidP="008505FE">
            <w:pPr>
              <w:jc w:val="center"/>
              <w:rPr>
                <w:sz w:val="20"/>
                <w:szCs w:val="20"/>
              </w:rPr>
            </w:pPr>
          </w:p>
          <w:p w14:paraId="652B20E9" w14:textId="77777777" w:rsidR="006E6C47" w:rsidRPr="008505FE" w:rsidRDefault="006E6C47" w:rsidP="008505FE">
            <w:pPr>
              <w:jc w:val="center"/>
              <w:rPr>
                <w:sz w:val="20"/>
                <w:szCs w:val="20"/>
              </w:rPr>
            </w:pPr>
          </w:p>
          <w:p w14:paraId="429A8A8C" w14:textId="77777777" w:rsidR="006E6C47" w:rsidRPr="008505FE" w:rsidRDefault="006E6C47" w:rsidP="008505FE">
            <w:pPr>
              <w:jc w:val="center"/>
              <w:rPr>
                <w:sz w:val="20"/>
                <w:szCs w:val="20"/>
              </w:rPr>
            </w:pPr>
          </w:p>
          <w:p w14:paraId="3DC1F906" w14:textId="77777777" w:rsidR="006E6C47" w:rsidRPr="008505FE" w:rsidRDefault="006E6C47" w:rsidP="008505FE">
            <w:pPr>
              <w:jc w:val="center"/>
              <w:rPr>
                <w:sz w:val="20"/>
                <w:szCs w:val="20"/>
              </w:rPr>
            </w:pPr>
            <w:r w:rsidRPr="008505FE">
              <w:rPr>
                <w:sz w:val="20"/>
                <w:szCs w:val="20"/>
              </w:rPr>
              <w:t>0</w:t>
            </w:r>
          </w:p>
        </w:tc>
        <w:tc>
          <w:tcPr>
            <w:tcW w:w="823" w:type="dxa"/>
          </w:tcPr>
          <w:p w14:paraId="557B1EB0" w14:textId="77777777" w:rsidR="006E6C47" w:rsidRPr="008505FE" w:rsidRDefault="006E6C47" w:rsidP="008505FE">
            <w:pPr>
              <w:jc w:val="center"/>
              <w:rPr>
                <w:sz w:val="20"/>
                <w:szCs w:val="20"/>
              </w:rPr>
            </w:pPr>
          </w:p>
          <w:p w14:paraId="6F553906" w14:textId="77777777" w:rsidR="006E6C47" w:rsidRPr="008505FE" w:rsidRDefault="006E6C47" w:rsidP="008505FE">
            <w:pPr>
              <w:jc w:val="center"/>
              <w:rPr>
                <w:sz w:val="20"/>
                <w:szCs w:val="20"/>
              </w:rPr>
            </w:pPr>
          </w:p>
          <w:p w14:paraId="33799B62" w14:textId="77777777" w:rsidR="006E6C47" w:rsidRPr="008505FE" w:rsidRDefault="006E6C47" w:rsidP="008505FE">
            <w:pPr>
              <w:jc w:val="center"/>
              <w:rPr>
                <w:sz w:val="20"/>
                <w:szCs w:val="20"/>
              </w:rPr>
            </w:pPr>
          </w:p>
          <w:p w14:paraId="5B4AD059"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6027C6B0" w14:textId="77777777" w:rsidR="006E6C47" w:rsidRPr="008505FE" w:rsidRDefault="006E6C47" w:rsidP="008505FE">
            <w:pPr>
              <w:jc w:val="center"/>
              <w:rPr>
                <w:sz w:val="20"/>
                <w:szCs w:val="20"/>
              </w:rPr>
            </w:pPr>
          </w:p>
          <w:p w14:paraId="70FE3E67" w14:textId="77777777" w:rsidR="006E6C47" w:rsidRPr="008505FE" w:rsidRDefault="006E6C47" w:rsidP="008505FE">
            <w:pPr>
              <w:jc w:val="center"/>
              <w:rPr>
                <w:sz w:val="20"/>
                <w:szCs w:val="20"/>
              </w:rPr>
            </w:pPr>
          </w:p>
          <w:p w14:paraId="64ACE7E8" w14:textId="77777777" w:rsidR="006E6C47" w:rsidRPr="008505FE" w:rsidRDefault="006E6C47" w:rsidP="008505FE">
            <w:pPr>
              <w:jc w:val="center"/>
              <w:rPr>
                <w:sz w:val="20"/>
                <w:szCs w:val="20"/>
              </w:rPr>
            </w:pPr>
          </w:p>
          <w:p w14:paraId="58499E19" w14:textId="77777777" w:rsidR="006E6C47" w:rsidRPr="008505FE" w:rsidRDefault="006E6C47" w:rsidP="008505FE">
            <w:pPr>
              <w:jc w:val="center"/>
              <w:rPr>
                <w:sz w:val="20"/>
                <w:szCs w:val="20"/>
              </w:rPr>
            </w:pPr>
            <w:r w:rsidRPr="008505FE">
              <w:rPr>
                <w:sz w:val="20"/>
                <w:szCs w:val="20"/>
              </w:rPr>
              <w:t>0</w:t>
            </w:r>
          </w:p>
        </w:tc>
        <w:tc>
          <w:tcPr>
            <w:tcW w:w="823" w:type="dxa"/>
          </w:tcPr>
          <w:p w14:paraId="1B4317BA" w14:textId="77777777" w:rsidR="006E6C47" w:rsidRPr="008505FE" w:rsidRDefault="006E6C47" w:rsidP="008505FE">
            <w:pPr>
              <w:jc w:val="center"/>
              <w:rPr>
                <w:sz w:val="20"/>
                <w:szCs w:val="20"/>
              </w:rPr>
            </w:pPr>
          </w:p>
          <w:p w14:paraId="77F1EA99" w14:textId="77777777" w:rsidR="006E6C47" w:rsidRPr="008505FE" w:rsidRDefault="006E6C47" w:rsidP="008505FE">
            <w:pPr>
              <w:jc w:val="center"/>
              <w:rPr>
                <w:sz w:val="20"/>
                <w:szCs w:val="20"/>
              </w:rPr>
            </w:pPr>
          </w:p>
          <w:p w14:paraId="16C1D9FC" w14:textId="77777777" w:rsidR="006E6C47" w:rsidRPr="008505FE" w:rsidRDefault="006E6C47" w:rsidP="008505FE">
            <w:pPr>
              <w:jc w:val="center"/>
              <w:rPr>
                <w:sz w:val="20"/>
                <w:szCs w:val="20"/>
              </w:rPr>
            </w:pPr>
          </w:p>
          <w:p w14:paraId="25D44954"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5C0DD882" w14:textId="77777777" w:rsidR="006E6C47" w:rsidRPr="008505FE" w:rsidRDefault="006E6C47" w:rsidP="008505FE">
            <w:pPr>
              <w:jc w:val="center"/>
              <w:rPr>
                <w:sz w:val="20"/>
                <w:szCs w:val="20"/>
              </w:rPr>
            </w:pPr>
          </w:p>
          <w:p w14:paraId="1A37C786" w14:textId="77777777" w:rsidR="006E6C47" w:rsidRPr="008505FE" w:rsidRDefault="006E6C47" w:rsidP="008505FE">
            <w:pPr>
              <w:jc w:val="center"/>
              <w:rPr>
                <w:sz w:val="20"/>
                <w:szCs w:val="20"/>
              </w:rPr>
            </w:pPr>
          </w:p>
          <w:p w14:paraId="68EE206A" w14:textId="77777777" w:rsidR="006E6C47" w:rsidRPr="008505FE" w:rsidRDefault="006E6C47" w:rsidP="008505FE">
            <w:pPr>
              <w:jc w:val="center"/>
              <w:rPr>
                <w:sz w:val="20"/>
                <w:szCs w:val="20"/>
              </w:rPr>
            </w:pPr>
          </w:p>
          <w:p w14:paraId="125E8051" w14:textId="77777777" w:rsidR="006E6C47" w:rsidRPr="008505FE" w:rsidRDefault="006E6C47" w:rsidP="008505FE">
            <w:pPr>
              <w:jc w:val="center"/>
              <w:rPr>
                <w:sz w:val="20"/>
                <w:szCs w:val="20"/>
              </w:rPr>
            </w:pPr>
            <w:r w:rsidRPr="008505FE">
              <w:rPr>
                <w:sz w:val="20"/>
                <w:szCs w:val="20"/>
              </w:rPr>
              <w:t>0</w:t>
            </w:r>
          </w:p>
        </w:tc>
        <w:tc>
          <w:tcPr>
            <w:tcW w:w="863" w:type="dxa"/>
          </w:tcPr>
          <w:p w14:paraId="4E6D55ED" w14:textId="77777777" w:rsidR="006E6C47" w:rsidRPr="008505FE" w:rsidRDefault="006E6C47" w:rsidP="008505FE">
            <w:pPr>
              <w:jc w:val="center"/>
              <w:rPr>
                <w:sz w:val="20"/>
                <w:szCs w:val="20"/>
              </w:rPr>
            </w:pPr>
          </w:p>
          <w:p w14:paraId="53864F45" w14:textId="77777777" w:rsidR="006E6C47" w:rsidRPr="008505FE" w:rsidRDefault="006E6C47" w:rsidP="008505FE">
            <w:pPr>
              <w:jc w:val="center"/>
              <w:rPr>
                <w:sz w:val="20"/>
                <w:szCs w:val="20"/>
              </w:rPr>
            </w:pPr>
          </w:p>
          <w:p w14:paraId="629BF2AA" w14:textId="77777777" w:rsidR="006E6C47" w:rsidRPr="008505FE" w:rsidRDefault="006E6C47" w:rsidP="008505FE">
            <w:pPr>
              <w:jc w:val="center"/>
              <w:rPr>
                <w:sz w:val="20"/>
                <w:szCs w:val="20"/>
              </w:rPr>
            </w:pPr>
          </w:p>
          <w:p w14:paraId="13B9537B" w14:textId="77777777" w:rsidR="006E6C47" w:rsidRPr="008505FE" w:rsidRDefault="006E6C47" w:rsidP="008505FE">
            <w:pPr>
              <w:jc w:val="center"/>
              <w:rPr>
                <w:sz w:val="20"/>
                <w:szCs w:val="20"/>
              </w:rPr>
            </w:pPr>
            <w:r w:rsidRPr="008505FE">
              <w:rPr>
                <w:sz w:val="20"/>
                <w:szCs w:val="20"/>
              </w:rPr>
              <w:t>0</w:t>
            </w:r>
          </w:p>
        </w:tc>
        <w:tc>
          <w:tcPr>
            <w:tcW w:w="825" w:type="dxa"/>
            <w:gridSpan w:val="2"/>
          </w:tcPr>
          <w:p w14:paraId="47C4427E" w14:textId="77777777" w:rsidR="006E6C47" w:rsidRPr="008505FE" w:rsidRDefault="006E6C47" w:rsidP="008505FE">
            <w:pPr>
              <w:jc w:val="center"/>
              <w:rPr>
                <w:sz w:val="20"/>
                <w:szCs w:val="20"/>
              </w:rPr>
            </w:pPr>
          </w:p>
          <w:p w14:paraId="4F37A713" w14:textId="77777777" w:rsidR="006E6C47" w:rsidRPr="008505FE" w:rsidRDefault="006E6C47" w:rsidP="008505FE">
            <w:pPr>
              <w:jc w:val="center"/>
              <w:rPr>
                <w:sz w:val="20"/>
                <w:szCs w:val="20"/>
              </w:rPr>
            </w:pPr>
          </w:p>
          <w:p w14:paraId="251172CC" w14:textId="77777777" w:rsidR="006E6C47" w:rsidRPr="008505FE" w:rsidRDefault="006E6C47" w:rsidP="008505FE">
            <w:pPr>
              <w:jc w:val="center"/>
              <w:rPr>
                <w:sz w:val="20"/>
                <w:szCs w:val="20"/>
              </w:rPr>
            </w:pPr>
          </w:p>
          <w:p w14:paraId="296DCF5B" w14:textId="77777777" w:rsidR="006E6C47" w:rsidRPr="008505FE" w:rsidRDefault="006E6C47" w:rsidP="008505FE">
            <w:pPr>
              <w:jc w:val="center"/>
              <w:rPr>
                <w:sz w:val="20"/>
                <w:szCs w:val="20"/>
              </w:rPr>
            </w:pPr>
            <w:r w:rsidRPr="008505FE">
              <w:rPr>
                <w:sz w:val="20"/>
                <w:szCs w:val="20"/>
              </w:rPr>
              <w:t>4</w:t>
            </w:r>
          </w:p>
          <w:p w14:paraId="74B8A854" w14:textId="77777777" w:rsidR="006E6C47" w:rsidRPr="008505FE" w:rsidRDefault="006E6C47" w:rsidP="008505FE">
            <w:pPr>
              <w:jc w:val="center"/>
              <w:rPr>
                <w:sz w:val="20"/>
                <w:szCs w:val="20"/>
              </w:rPr>
            </w:pPr>
          </w:p>
          <w:p w14:paraId="6B1E8949" w14:textId="77777777" w:rsidR="006E6C47" w:rsidRPr="008505FE" w:rsidRDefault="006E6C47" w:rsidP="008505FE">
            <w:pPr>
              <w:jc w:val="center"/>
              <w:rPr>
                <w:sz w:val="20"/>
                <w:szCs w:val="20"/>
              </w:rPr>
            </w:pPr>
            <w:r w:rsidRPr="008505FE">
              <w:rPr>
                <w:sz w:val="20"/>
                <w:szCs w:val="20"/>
              </w:rPr>
              <w:t>(7</w:t>
            </w:r>
            <w:r>
              <w:rPr>
                <w:sz w:val="20"/>
                <w:szCs w:val="20"/>
              </w:rPr>
              <w:t>.6</w:t>
            </w:r>
            <w:r w:rsidRPr="008505FE">
              <w:rPr>
                <w:sz w:val="20"/>
                <w:szCs w:val="20"/>
              </w:rPr>
              <w:t>%)</w:t>
            </w:r>
          </w:p>
        </w:tc>
        <w:tc>
          <w:tcPr>
            <w:tcW w:w="863" w:type="dxa"/>
          </w:tcPr>
          <w:p w14:paraId="0D85AF95" w14:textId="77777777" w:rsidR="006E6C47" w:rsidRPr="008505FE" w:rsidRDefault="006E6C47" w:rsidP="008505FE">
            <w:pPr>
              <w:jc w:val="center"/>
              <w:rPr>
                <w:sz w:val="20"/>
                <w:szCs w:val="20"/>
              </w:rPr>
            </w:pPr>
          </w:p>
          <w:p w14:paraId="5CAD968F" w14:textId="77777777" w:rsidR="006E6C47" w:rsidRPr="008505FE" w:rsidRDefault="006E6C47" w:rsidP="008505FE">
            <w:pPr>
              <w:jc w:val="center"/>
              <w:rPr>
                <w:sz w:val="20"/>
                <w:szCs w:val="20"/>
              </w:rPr>
            </w:pPr>
          </w:p>
          <w:p w14:paraId="0A75C4F8" w14:textId="77777777" w:rsidR="006E6C47" w:rsidRPr="008505FE" w:rsidRDefault="006E6C47" w:rsidP="008505FE">
            <w:pPr>
              <w:jc w:val="center"/>
              <w:rPr>
                <w:sz w:val="20"/>
                <w:szCs w:val="20"/>
              </w:rPr>
            </w:pPr>
          </w:p>
          <w:p w14:paraId="6312097A" w14:textId="77777777" w:rsidR="006E6C47" w:rsidRPr="008505FE" w:rsidRDefault="006E6C47" w:rsidP="008505FE">
            <w:pPr>
              <w:jc w:val="center"/>
              <w:rPr>
                <w:sz w:val="20"/>
                <w:szCs w:val="20"/>
              </w:rPr>
            </w:pPr>
            <w:r w:rsidRPr="008505FE">
              <w:rPr>
                <w:sz w:val="20"/>
                <w:szCs w:val="20"/>
              </w:rPr>
              <w:t>1</w:t>
            </w:r>
          </w:p>
          <w:p w14:paraId="46026DAE" w14:textId="77777777" w:rsidR="006E6C47" w:rsidRPr="008505FE" w:rsidRDefault="006E6C47" w:rsidP="008505FE">
            <w:pPr>
              <w:jc w:val="center"/>
              <w:rPr>
                <w:sz w:val="20"/>
                <w:szCs w:val="20"/>
              </w:rPr>
            </w:pPr>
          </w:p>
          <w:p w14:paraId="66367650" w14:textId="77777777" w:rsidR="006E6C47" w:rsidRPr="008505FE" w:rsidRDefault="006E6C47" w:rsidP="008505FE">
            <w:pPr>
              <w:jc w:val="center"/>
              <w:rPr>
                <w:sz w:val="20"/>
                <w:szCs w:val="20"/>
              </w:rPr>
            </w:pPr>
            <w:r w:rsidRPr="008505FE">
              <w:rPr>
                <w:sz w:val="20"/>
                <w:szCs w:val="20"/>
              </w:rPr>
              <w:t>(</w:t>
            </w:r>
            <w:r>
              <w:rPr>
                <w:sz w:val="20"/>
                <w:szCs w:val="20"/>
              </w:rPr>
              <w:t>1.9</w:t>
            </w:r>
            <w:r w:rsidRPr="008505FE">
              <w:rPr>
                <w:sz w:val="20"/>
                <w:szCs w:val="20"/>
              </w:rPr>
              <w:t>%)</w:t>
            </w:r>
          </w:p>
        </w:tc>
      </w:tr>
      <w:tr w:rsidR="006E6C47" w:rsidRPr="007F08B6" w14:paraId="28A3C669" w14:textId="77777777" w:rsidTr="008505FE">
        <w:trPr>
          <w:gridAfter w:val="1"/>
          <w:wAfter w:w="7" w:type="dxa"/>
          <w:trHeight w:val="1263"/>
        </w:trPr>
        <w:tc>
          <w:tcPr>
            <w:tcW w:w="1221" w:type="dxa"/>
          </w:tcPr>
          <w:p w14:paraId="268B890B" w14:textId="77777777" w:rsidR="006E6C47" w:rsidRPr="008505FE" w:rsidRDefault="006E6C47" w:rsidP="008505FE">
            <w:pPr>
              <w:rPr>
                <w:sz w:val="20"/>
                <w:szCs w:val="20"/>
              </w:rPr>
            </w:pPr>
            <w:r w:rsidRPr="008505FE">
              <w:rPr>
                <w:sz w:val="20"/>
                <w:szCs w:val="20"/>
              </w:rPr>
              <w:t>Incorrect</w:t>
            </w:r>
          </w:p>
          <w:p w14:paraId="52153746" w14:textId="77777777" w:rsidR="006E6C47" w:rsidRDefault="006E6C47" w:rsidP="008505FE">
            <w:pPr>
              <w:rPr>
                <w:i/>
                <w:iCs/>
                <w:sz w:val="20"/>
                <w:szCs w:val="20"/>
              </w:rPr>
            </w:pPr>
          </w:p>
          <w:p w14:paraId="12F64ED3" w14:textId="77777777" w:rsidR="006E6C47" w:rsidRPr="008505FE" w:rsidRDefault="006E6C47" w:rsidP="008505FE">
            <w:pPr>
              <w:rPr>
                <w:i/>
                <w:iCs/>
                <w:sz w:val="20"/>
                <w:szCs w:val="20"/>
              </w:rPr>
            </w:pPr>
            <w:r w:rsidRPr="008505FE">
              <w:rPr>
                <w:i/>
                <w:iCs/>
                <w:sz w:val="20"/>
                <w:szCs w:val="20"/>
              </w:rPr>
              <w:t>(n)</w:t>
            </w:r>
          </w:p>
          <w:p w14:paraId="0E3AB8B1" w14:textId="77777777" w:rsidR="006E6C47" w:rsidRPr="008505FE" w:rsidRDefault="006E6C47" w:rsidP="008505FE">
            <w:pPr>
              <w:rPr>
                <w:i/>
                <w:iCs/>
                <w:sz w:val="20"/>
                <w:szCs w:val="20"/>
              </w:rPr>
            </w:pPr>
          </w:p>
          <w:p w14:paraId="7DCC0F13" w14:textId="77777777" w:rsidR="006E6C47" w:rsidRPr="008505FE" w:rsidRDefault="006E6C47" w:rsidP="008505FE">
            <w:pPr>
              <w:rPr>
                <w:sz w:val="20"/>
                <w:szCs w:val="20"/>
              </w:rPr>
            </w:pPr>
            <w:r w:rsidRPr="008505FE">
              <w:rPr>
                <w:i/>
                <w:iCs/>
                <w:sz w:val="20"/>
                <w:szCs w:val="20"/>
              </w:rPr>
              <w:t>(%)</w:t>
            </w:r>
          </w:p>
        </w:tc>
        <w:tc>
          <w:tcPr>
            <w:tcW w:w="975" w:type="dxa"/>
          </w:tcPr>
          <w:p w14:paraId="186B55A0" w14:textId="77777777" w:rsidR="006E6C47" w:rsidRPr="008505FE" w:rsidRDefault="006E6C47" w:rsidP="008505FE">
            <w:pPr>
              <w:jc w:val="center"/>
              <w:rPr>
                <w:sz w:val="20"/>
                <w:szCs w:val="20"/>
              </w:rPr>
            </w:pPr>
          </w:p>
          <w:p w14:paraId="68C08934" w14:textId="77777777" w:rsidR="006E6C47" w:rsidRDefault="006E6C47" w:rsidP="008505FE">
            <w:pPr>
              <w:jc w:val="center"/>
              <w:rPr>
                <w:sz w:val="20"/>
                <w:szCs w:val="20"/>
              </w:rPr>
            </w:pPr>
          </w:p>
          <w:p w14:paraId="3D5C84EE" w14:textId="77777777" w:rsidR="006E6C47" w:rsidRDefault="006E6C47" w:rsidP="008505FE">
            <w:pPr>
              <w:jc w:val="center"/>
              <w:rPr>
                <w:sz w:val="20"/>
                <w:szCs w:val="20"/>
              </w:rPr>
            </w:pPr>
            <w:r w:rsidRPr="008505FE">
              <w:rPr>
                <w:sz w:val="20"/>
                <w:szCs w:val="20"/>
              </w:rPr>
              <w:t>2</w:t>
            </w:r>
          </w:p>
          <w:p w14:paraId="21646DAA" w14:textId="77777777" w:rsidR="006E6C47" w:rsidRDefault="006E6C47" w:rsidP="008505FE">
            <w:pPr>
              <w:jc w:val="center"/>
              <w:rPr>
                <w:sz w:val="20"/>
                <w:szCs w:val="20"/>
              </w:rPr>
            </w:pPr>
          </w:p>
          <w:p w14:paraId="24CFC603" w14:textId="77777777" w:rsidR="006E6C47" w:rsidRPr="008505FE" w:rsidRDefault="006E6C47" w:rsidP="008505FE">
            <w:pPr>
              <w:jc w:val="center"/>
              <w:rPr>
                <w:sz w:val="20"/>
                <w:szCs w:val="20"/>
              </w:rPr>
            </w:pPr>
            <w:r>
              <w:rPr>
                <w:sz w:val="20"/>
                <w:szCs w:val="20"/>
              </w:rPr>
              <w:t>(8.6%)</w:t>
            </w:r>
          </w:p>
        </w:tc>
        <w:tc>
          <w:tcPr>
            <w:tcW w:w="803" w:type="dxa"/>
          </w:tcPr>
          <w:p w14:paraId="51EC1DDB" w14:textId="77777777" w:rsidR="006E6C47" w:rsidRPr="008505FE" w:rsidRDefault="006E6C47" w:rsidP="008505FE">
            <w:pPr>
              <w:jc w:val="center"/>
              <w:rPr>
                <w:sz w:val="20"/>
                <w:szCs w:val="20"/>
              </w:rPr>
            </w:pPr>
          </w:p>
          <w:p w14:paraId="6A42404F" w14:textId="77777777" w:rsidR="006E6C47" w:rsidRDefault="006E6C47" w:rsidP="008505FE">
            <w:pPr>
              <w:jc w:val="center"/>
              <w:rPr>
                <w:sz w:val="20"/>
                <w:szCs w:val="20"/>
              </w:rPr>
            </w:pPr>
          </w:p>
          <w:p w14:paraId="0AAA0A2B" w14:textId="77777777" w:rsidR="006E6C47" w:rsidRPr="008505FE" w:rsidRDefault="006E6C47" w:rsidP="008505FE">
            <w:pPr>
              <w:jc w:val="center"/>
              <w:rPr>
                <w:sz w:val="20"/>
                <w:szCs w:val="20"/>
              </w:rPr>
            </w:pPr>
            <w:r w:rsidRPr="008505FE">
              <w:rPr>
                <w:sz w:val="20"/>
                <w:szCs w:val="20"/>
              </w:rPr>
              <w:t>1</w:t>
            </w:r>
          </w:p>
        </w:tc>
        <w:tc>
          <w:tcPr>
            <w:tcW w:w="935" w:type="dxa"/>
          </w:tcPr>
          <w:p w14:paraId="3854C393" w14:textId="77777777" w:rsidR="006E6C47" w:rsidRPr="008505FE" w:rsidRDefault="006E6C47" w:rsidP="008505FE">
            <w:pPr>
              <w:jc w:val="center"/>
              <w:rPr>
                <w:sz w:val="20"/>
                <w:szCs w:val="20"/>
              </w:rPr>
            </w:pPr>
          </w:p>
          <w:p w14:paraId="26DFC1D6" w14:textId="77777777" w:rsidR="006E6C47" w:rsidRDefault="006E6C47" w:rsidP="008505FE">
            <w:pPr>
              <w:jc w:val="center"/>
              <w:rPr>
                <w:sz w:val="20"/>
                <w:szCs w:val="20"/>
              </w:rPr>
            </w:pPr>
          </w:p>
          <w:p w14:paraId="711BE3A4" w14:textId="77777777" w:rsidR="006E6C47" w:rsidRPr="008505FE" w:rsidRDefault="006E6C47" w:rsidP="008505FE">
            <w:pPr>
              <w:jc w:val="center"/>
              <w:rPr>
                <w:sz w:val="20"/>
                <w:szCs w:val="20"/>
              </w:rPr>
            </w:pPr>
            <w:r w:rsidRPr="008505FE">
              <w:rPr>
                <w:sz w:val="20"/>
                <w:szCs w:val="20"/>
              </w:rPr>
              <w:t>0</w:t>
            </w:r>
          </w:p>
        </w:tc>
        <w:tc>
          <w:tcPr>
            <w:tcW w:w="866" w:type="dxa"/>
          </w:tcPr>
          <w:p w14:paraId="55F8ED8F" w14:textId="77777777" w:rsidR="006E6C47" w:rsidRPr="008505FE" w:rsidRDefault="006E6C47" w:rsidP="008505FE">
            <w:pPr>
              <w:jc w:val="center"/>
              <w:rPr>
                <w:sz w:val="20"/>
                <w:szCs w:val="20"/>
              </w:rPr>
            </w:pPr>
          </w:p>
          <w:p w14:paraId="49BE5ED7" w14:textId="77777777" w:rsidR="006E6C47" w:rsidRDefault="006E6C47" w:rsidP="008505FE">
            <w:pPr>
              <w:jc w:val="center"/>
              <w:rPr>
                <w:sz w:val="20"/>
                <w:szCs w:val="20"/>
              </w:rPr>
            </w:pPr>
          </w:p>
          <w:p w14:paraId="27493A6B" w14:textId="77777777" w:rsidR="006E6C47" w:rsidRPr="008505FE" w:rsidRDefault="006E6C47" w:rsidP="008505FE">
            <w:pPr>
              <w:jc w:val="center"/>
              <w:rPr>
                <w:sz w:val="20"/>
                <w:szCs w:val="20"/>
              </w:rPr>
            </w:pPr>
            <w:r w:rsidRPr="008505FE">
              <w:rPr>
                <w:sz w:val="20"/>
                <w:szCs w:val="20"/>
              </w:rPr>
              <w:t>0</w:t>
            </w:r>
          </w:p>
        </w:tc>
        <w:tc>
          <w:tcPr>
            <w:tcW w:w="881" w:type="dxa"/>
            <w:gridSpan w:val="2"/>
          </w:tcPr>
          <w:p w14:paraId="3F52EC52" w14:textId="77777777" w:rsidR="006E6C47" w:rsidRPr="008505FE" w:rsidRDefault="006E6C47" w:rsidP="008505FE">
            <w:pPr>
              <w:jc w:val="center"/>
              <w:rPr>
                <w:sz w:val="20"/>
                <w:szCs w:val="20"/>
              </w:rPr>
            </w:pPr>
          </w:p>
          <w:p w14:paraId="6B40CA45" w14:textId="77777777" w:rsidR="006E6C47" w:rsidRDefault="006E6C47" w:rsidP="008505FE">
            <w:pPr>
              <w:jc w:val="center"/>
              <w:rPr>
                <w:sz w:val="20"/>
                <w:szCs w:val="20"/>
              </w:rPr>
            </w:pPr>
          </w:p>
          <w:p w14:paraId="2F9CBA05" w14:textId="77777777" w:rsidR="006E6C47" w:rsidRPr="008505FE" w:rsidRDefault="006E6C47" w:rsidP="008505FE">
            <w:pPr>
              <w:jc w:val="center"/>
              <w:rPr>
                <w:sz w:val="20"/>
                <w:szCs w:val="20"/>
              </w:rPr>
            </w:pPr>
            <w:r w:rsidRPr="008505FE">
              <w:rPr>
                <w:sz w:val="20"/>
                <w:szCs w:val="20"/>
              </w:rPr>
              <w:t>0</w:t>
            </w:r>
          </w:p>
        </w:tc>
        <w:tc>
          <w:tcPr>
            <w:tcW w:w="844" w:type="dxa"/>
          </w:tcPr>
          <w:p w14:paraId="2A991C86" w14:textId="77777777" w:rsidR="006E6C47" w:rsidRPr="008505FE" w:rsidRDefault="006E6C47" w:rsidP="008505FE">
            <w:pPr>
              <w:jc w:val="center"/>
              <w:rPr>
                <w:sz w:val="20"/>
                <w:szCs w:val="20"/>
              </w:rPr>
            </w:pPr>
          </w:p>
          <w:p w14:paraId="4EE7F7D4" w14:textId="77777777" w:rsidR="006E6C47" w:rsidRDefault="006E6C47" w:rsidP="008505FE">
            <w:pPr>
              <w:jc w:val="center"/>
              <w:rPr>
                <w:sz w:val="20"/>
                <w:szCs w:val="20"/>
              </w:rPr>
            </w:pPr>
          </w:p>
          <w:p w14:paraId="341B4DDE" w14:textId="77777777" w:rsidR="006E6C47" w:rsidRDefault="006E6C47" w:rsidP="008505FE">
            <w:pPr>
              <w:jc w:val="center"/>
              <w:rPr>
                <w:sz w:val="20"/>
                <w:szCs w:val="20"/>
              </w:rPr>
            </w:pPr>
            <w:r w:rsidRPr="008505FE">
              <w:rPr>
                <w:sz w:val="20"/>
                <w:szCs w:val="20"/>
              </w:rPr>
              <w:t>1</w:t>
            </w:r>
          </w:p>
          <w:p w14:paraId="16870CED" w14:textId="77777777" w:rsidR="006E6C47" w:rsidRDefault="006E6C47" w:rsidP="008505FE">
            <w:pPr>
              <w:jc w:val="center"/>
              <w:rPr>
                <w:sz w:val="20"/>
                <w:szCs w:val="20"/>
              </w:rPr>
            </w:pPr>
          </w:p>
          <w:p w14:paraId="56079A51" w14:textId="77777777" w:rsidR="006E6C47" w:rsidRPr="008505FE" w:rsidRDefault="006E6C47" w:rsidP="008505FE">
            <w:pPr>
              <w:jc w:val="center"/>
              <w:rPr>
                <w:sz w:val="20"/>
                <w:szCs w:val="20"/>
              </w:rPr>
            </w:pPr>
            <w:r>
              <w:rPr>
                <w:sz w:val="20"/>
                <w:szCs w:val="20"/>
              </w:rPr>
              <w:t>(11%)</w:t>
            </w:r>
          </w:p>
        </w:tc>
        <w:tc>
          <w:tcPr>
            <w:tcW w:w="896" w:type="dxa"/>
            <w:gridSpan w:val="2"/>
          </w:tcPr>
          <w:p w14:paraId="7CB7F46E" w14:textId="77777777" w:rsidR="006E6C47" w:rsidRPr="008505FE" w:rsidRDefault="006E6C47" w:rsidP="008505FE">
            <w:pPr>
              <w:jc w:val="center"/>
              <w:rPr>
                <w:sz w:val="20"/>
                <w:szCs w:val="20"/>
              </w:rPr>
            </w:pPr>
          </w:p>
          <w:p w14:paraId="38292C74" w14:textId="77777777" w:rsidR="006E6C47" w:rsidRDefault="006E6C47" w:rsidP="008505FE">
            <w:pPr>
              <w:jc w:val="center"/>
              <w:rPr>
                <w:sz w:val="20"/>
                <w:szCs w:val="20"/>
              </w:rPr>
            </w:pPr>
          </w:p>
          <w:p w14:paraId="1E9B27CC" w14:textId="77777777" w:rsidR="006E6C47" w:rsidRPr="008505FE" w:rsidRDefault="006E6C47" w:rsidP="008505FE">
            <w:pPr>
              <w:jc w:val="center"/>
              <w:rPr>
                <w:sz w:val="20"/>
                <w:szCs w:val="20"/>
              </w:rPr>
            </w:pPr>
            <w:r w:rsidRPr="008505FE">
              <w:rPr>
                <w:sz w:val="20"/>
                <w:szCs w:val="20"/>
              </w:rPr>
              <w:t>0</w:t>
            </w:r>
          </w:p>
        </w:tc>
        <w:tc>
          <w:tcPr>
            <w:tcW w:w="823" w:type="dxa"/>
          </w:tcPr>
          <w:p w14:paraId="415285CA" w14:textId="77777777" w:rsidR="006E6C47" w:rsidRPr="008505FE" w:rsidRDefault="006E6C47" w:rsidP="008505FE">
            <w:pPr>
              <w:jc w:val="center"/>
              <w:rPr>
                <w:sz w:val="20"/>
                <w:szCs w:val="20"/>
              </w:rPr>
            </w:pPr>
          </w:p>
          <w:p w14:paraId="15E37791" w14:textId="77777777" w:rsidR="006E6C47" w:rsidRDefault="006E6C47" w:rsidP="008505FE">
            <w:pPr>
              <w:jc w:val="center"/>
              <w:rPr>
                <w:sz w:val="20"/>
                <w:szCs w:val="20"/>
              </w:rPr>
            </w:pPr>
          </w:p>
          <w:p w14:paraId="526EBFB4"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7DBD47E9" w14:textId="77777777" w:rsidR="006E6C47" w:rsidRPr="008505FE" w:rsidRDefault="006E6C47" w:rsidP="008505FE">
            <w:pPr>
              <w:jc w:val="center"/>
              <w:rPr>
                <w:sz w:val="20"/>
                <w:szCs w:val="20"/>
              </w:rPr>
            </w:pPr>
          </w:p>
          <w:p w14:paraId="617CA895" w14:textId="77777777" w:rsidR="006E6C47" w:rsidRDefault="006E6C47" w:rsidP="008505FE">
            <w:pPr>
              <w:jc w:val="center"/>
              <w:rPr>
                <w:sz w:val="20"/>
                <w:szCs w:val="20"/>
              </w:rPr>
            </w:pPr>
          </w:p>
          <w:p w14:paraId="065C4E8C" w14:textId="77777777" w:rsidR="006E6C47" w:rsidRPr="008505FE" w:rsidRDefault="006E6C47" w:rsidP="008505FE">
            <w:pPr>
              <w:jc w:val="center"/>
              <w:rPr>
                <w:sz w:val="20"/>
                <w:szCs w:val="20"/>
              </w:rPr>
            </w:pPr>
            <w:r w:rsidRPr="008505FE">
              <w:rPr>
                <w:sz w:val="20"/>
                <w:szCs w:val="20"/>
              </w:rPr>
              <w:t>0</w:t>
            </w:r>
          </w:p>
        </w:tc>
        <w:tc>
          <w:tcPr>
            <w:tcW w:w="823" w:type="dxa"/>
          </w:tcPr>
          <w:p w14:paraId="1E3E1259" w14:textId="77777777" w:rsidR="006E6C47" w:rsidRPr="008505FE" w:rsidRDefault="006E6C47" w:rsidP="008505FE">
            <w:pPr>
              <w:jc w:val="center"/>
              <w:rPr>
                <w:sz w:val="20"/>
                <w:szCs w:val="20"/>
              </w:rPr>
            </w:pPr>
          </w:p>
          <w:p w14:paraId="4E52B0BB" w14:textId="77777777" w:rsidR="006E6C47" w:rsidRDefault="006E6C47" w:rsidP="008505FE">
            <w:pPr>
              <w:jc w:val="center"/>
              <w:rPr>
                <w:sz w:val="20"/>
                <w:szCs w:val="20"/>
              </w:rPr>
            </w:pPr>
          </w:p>
          <w:p w14:paraId="5552CBF3"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64671732" w14:textId="77777777" w:rsidR="006E6C47" w:rsidRPr="008505FE" w:rsidRDefault="006E6C47" w:rsidP="008505FE">
            <w:pPr>
              <w:jc w:val="center"/>
              <w:rPr>
                <w:sz w:val="20"/>
                <w:szCs w:val="20"/>
              </w:rPr>
            </w:pPr>
          </w:p>
          <w:p w14:paraId="61F1C4E9" w14:textId="77777777" w:rsidR="006E6C47" w:rsidRDefault="006E6C47" w:rsidP="008505FE">
            <w:pPr>
              <w:jc w:val="center"/>
              <w:rPr>
                <w:sz w:val="20"/>
                <w:szCs w:val="20"/>
              </w:rPr>
            </w:pPr>
          </w:p>
          <w:p w14:paraId="131C0021" w14:textId="77777777" w:rsidR="006E6C47" w:rsidRPr="008505FE" w:rsidRDefault="006E6C47" w:rsidP="008505FE">
            <w:pPr>
              <w:jc w:val="center"/>
              <w:rPr>
                <w:sz w:val="20"/>
                <w:szCs w:val="20"/>
              </w:rPr>
            </w:pPr>
            <w:r w:rsidRPr="008505FE">
              <w:rPr>
                <w:sz w:val="20"/>
                <w:szCs w:val="20"/>
              </w:rPr>
              <w:t>0</w:t>
            </w:r>
          </w:p>
        </w:tc>
        <w:tc>
          <w:tcPr>
            <w:tcW w:w="823" w:type="dxa"/>
          </w:tcPr>
          <w:p w14:paraId="343DB187" w14:textId="77777777" w:rsidR="006E6C47" w:rsidRPr="008505FE" w:rsidRDefault="006E6C47" w:rsidP="008505FE">
            <w:pPr>
              <w:jc w:val="center"/>
              <w:rPr>
                <w:sz w:val="20"/>
                <w:szCs w:val="20"/>
              </w:rPr>
            </w:pPr>
          </w:p>
          <w:p w14:paraId="3DD06315" w14:textId="77777777" w:rsidR="006E6C47" w:rsidRDefault="006E6C47" w:rsidP="008505FE">
            <w:pPr>
              <w:jc w:val="center"/>
              <w:rPr>
                <w:sz w:val="20"/>
                <w:szCs w:val="20"/>
              </w:rPr>
            </w:pPr>
          </w:p>
          <w:p w14:paraId="7E75EAB3" w14:textId="77777777" w:rsidR="006E6C47" w:rsidRPr="008505FE" w:rsidRDefault="006E6C47" w:rsidP="008505FE">
            <w:pPr>
              <w:jc w:val="center"/>
              <w:rPr>
                <w:sz w:val="20"/>
                <w:szCs w:val="20"/>
              </w:rPr>
            </w:pPr>
            <w:r w:rsidRPr="008505FE">
              <w:rPr>
                <w:sz w:val="20"/>
                <w:szCs w:val="20"/>
              </w:rPr>
              <w:t>0</w:t>
            </w:r>
          </w:p>
        </w:tc>
        <w:tc>
          <w:tcPr>
            <w:tcW w:w="822" w:type="dxa"/>
            <w:gridSpan w:val="2"/>
          </w:tcPr>
          <w:p w14:paraId="0CB9DF93" w14:textId="77777777" w:rsidR="006E6C47" w:rsidRPr="008505FE" w:rsidRDefault="006E6C47" w:rsidP="008505FE">
            <w:pPr>
              <w:jc w:val="center"/>
              <w:rPr>
                <w:sz w:val="20"/>
                <w:szCs w:val="20"/>
              </w:rPr>
            </w:pPr>
          </w:p>
          <w:p w14:paraId="51C2B855" w14:textId="77777777" w:rsidR="006E6C47" w:rsidRDefault="006E6C47" w:rsidP="008505FE">
            <w:pPr>
              <w:jc w:val="center"/>
              <w:rPr>
                <w:sz w:val="20"/>
                <w:szCs w:val="20"/>
              </w:rPr>
            </w:pPr>
          </w:p>
          <w:p w14:paraId="36267BFB" w14:textId="77777777" w:rsidR="006E6C47" w:rsidRPr="008505FE" w:rsidRDefault="006E6C47" w:rsidP="008505FE">
            <w:pPr>
              <w:jc w:val="center"/>
              <w:rPr>
                <w:sz w:val="20"/>
                <w:szCs w:val="20"/>
              </w:rPr>
            </w:pPr>
            <w:r w:rsidRPr="008505FE">
              <w:rPr>
                <w:sz w:val="20"/>
                <w:szCs w:val="20"/>
              </w:rPr>
              <w:t>0</w:t>
            </w:r>
          </w:p>
        </w:tc>
        <w:tc>
          <w:tcPr>
            <w:tcW w:w="863" w:type="dxa"/>
          </w:tcPr>
          <w:p w14:paraId="7D6F239F" w14:textId="77777777" w:rsidR="006E6C47" w:rsidRPr="008505FE" w:rsidRDefault="006E6C47" w:rsidP="008505FE">
            <w:pPr>
              <w:jc w:val="center"/>
              <w:rPr>
                <w:sz w:val="20"/>
                <w:szCs w:val="20"/>
              </w:rPr>
            </w:pPr>
          </w:p>
          <w:p w14:paraId="2BB689FE" w14:textId="77777777" w:rsidR="006E6C47" w:rsidRDefault="006E6C47" w:rsidP="008505FE">
            <w:pPr>
              <w:jc w:val="center"/>
              <w:rPr>
                <w:sz w:val="20"/>
                <w:szCs w:val="20"/>
              </w:rPr>
            </w:pPr>
          </w:p>
          <w:p w14:paraId="14D8993D" w14:textId="77777777" w:rsidR="006E6C47" w:rsidRPr="008505FE" w:rsidRDefault="006E6C47" w:rsidP="008505FE">
            <w:pPr>
              <w:jc w:val="center"/>
              <w:rPr>
                <w:sz w:val="20"/>
                <w:szCs w:val="20"/>
              </w:rPr>
            </w:pPr>
            <w:r w:rsidRPr="008505FE">
              <w:rPr>
                <w:sz w:val="20"/>
                <w:szCs w:val="20"/>
              </w:rPr>
              <w:t>0</w:t>
            </w:r>
          </w:p>
        </w:tc>
        <w:tc>
          <w:tcPr>
            <w:tcW w:w="825" w:type="dxa"/>
            <w:gridSpan w:val="2"/>
          </w:tcPr>
          <w:p w14:paraId="547B62F8" w14:textId="77777777" w:rsidR="006E6C47" w:rsidRPr="008505FE" w:rsidRDefault="006E6C47" w:rsidP="008505FE">
            <w:pPr>
              <w:jc w:val="center"/>
              <w:rPr>
                <w:sz w:val="20"/>
                <w:szCs w:val="20"/>
              </w:rPr>
            </w:pPr>
          </w:p>
          <w:p w14:paraId="1C90AB92" w14:textId="77777777" w:rsidR="006E6C47" w:rsidRDefault="006E6C47" w:rsidP="008505FE">
            <w:pPr>
              <w:jc w:val="center"/>
              <w:rPr>
                <w:sz w:val="20"/>
                <w:szCs w:val="20"/>
              </w:rPr>
            </w:pPr>
          </w:p>
          <w:p w14:paraId="7512D3F5" w14:textId="77777777" w:rsidR="006E6C47" w:rsidRPr="008505FE" w:rsidRDefault="006E6C47" w:rsidP="008505FE">
            <w:pPr>
              <w:jc w:val="center"/>
              <w:rPr>
                <w:sz w:val="20"/>
                <w:szCs w:val="20"/>
              </w:rPr>
            </w:pPr>
            <w:r w:rsidRPr="008505FE">
              <w:rPr>
                <w:sz w:val="20"/>
                <w:szCs w:val="20"/>
              </w:rPr>
              <w:t>2</w:t>
            </w:r>
          </w:p>
          <w:p w14:paraId="6E5A48A0" w14:textId="77777777" w:rsidR="006E6C47" w:rsidRPr="008505FE" w:rsidRDefault="006E6C47" w:rsidP="008505FE">
            <w:pPr>
              <w:jc w:val="center"/>
              <w:rPr>
                <w:sz w:val="20"/>
                <w:szCs w:val="20"/>
              </w:rPr>
            </w:pPr>
          </w:p>
          <w:p w14:paraId="18A10E40" w14:textId="77777777" w:rsidR="006E6C47" w:rsidRPr="008505FE" w:rsidRDefault="006E6C47" w:rsidP="008505FE">
            <w:pPr>
              <w:jc w:val="center"/>
              <w:rPr>
                <w:sz w:val="20"/>
                <w:szCs w:val="20"/>
              </w:rPr>
            </w:pPr>
            <w:r w:rsidRPr="008505FE">
              <w:rPr>
                <w:sz w:val="20"/>
                <w:szCs w:val="20"/>
              </w:rPr>
              <w:t>(3.8%)</w:t>
            </w:r>
          </w:p>
        </w:tc>
        <w:tc>
          <w:tcPr>
            <w:tcW w:w="863" w:type="dxa"/>
          </w:tcPr>
          <w:p w14:paraId="75AC64EB" w14:textId="77777777" w:rsidR="006E6C47" w:rsidRPr="008505FE" w:rsidRDefault="006E6C47" w:rsidP="008505FE">
            <w:pPr>
              <w:jc w:val="center"/>
              <w:rPr>
                <w:sz w:val="20"/>
                <w:szCs w:val="20"/>
              </w:rPr>
            </w:pPr>
          </w:p>
          <w:p w14:paraId="71A889FF" w14:textId="77777777" w:rsidR="006E6C47" w:rsidRDefault="006E6C47" w:rsidP="008505FE">
            <w:pPr>
              <w:jc w:val="center"/>
              <w:rPr>
                <w:sz w:val="20"/>
                <w:szCs w:val="20"/>
              </w:rPr>
            </w:pPr>
          </w:p>
          <w:p w14:paraId="69C2FAF0" w14:textId="77777777" w:rsidR="006E6C47" w:rsidRPr="008505FE" w:rsidRDefault="006E6C47" w:rsidP="008505FE">
            <w:pPr>
              <w:jc w:val="center"/>
              <w:rPr>
                <w:sz w:val="20"/>
                <w:szCs w:val="20"/>
              </w:rPr>
            </w:pPr>
            <w:r w:rsidRPr="008505FE">
              <w:rPr>
                <w:sz w:val="20"/>
                <w:szCs w:val="20"/>
              </w:rPr>
              <w:t>2</w:t>
            </w:r>
          </w:p>
          <w:p w14:paraId="7821BA67" w14:textId="77777777" w:rsidR="006E6C47" w:rsidRPr="008505FE" w:rsidRDefault="006E6C47" w:rsidP="008505FE">
            <w:pPr>
              <w:jc w:val="center"/>
              <w:rPr>
                <w:sz w:val="20"/>
                <w:szCs w:val="20"/>
              </w:rPr>
            </w:pPr>
          </w:p>
          <w:p w14:paraId="40F8ECDE" w14:textId="77777777" w:rsidR="006E6C47" w:rsidRPr="008505FE" w:rsidRDefault="006E6C47" w:rsidP="008505FE">
            <w:pPr>
              <w:jc w:val="center"/>
              <w:rPr>
                <w:sz w:val="20"/>
                <w:szCs w:val="20"/>
              </w:rPr>
            </w:pPr>
            <w:r w:rsidRPr="008505FE">
              <w:rPr>
                <w:sz w:val="20"/>
                <w:szCs w:val="20"/>
              </w:rPr>
              <w:t>(3.8%)</w:t>
            </w:r>
          </w:p>
        </w:tc>
      </w:tr>
    </w:tbl>
    <w:p w14:paraId="2DFF61BE" w14:textId="77777777" w:rsidR="006E6C47" w:rsidRDefault="006E6C47" w:rsidP="006E6C47">
      <w:pPr>
        <w:rPr>
          <w:b/>
          <w:bCs/>
        </w:rPr>
      </w:pPr>
      <w:r>
        <w:rPr>
          <w:b/>
          <w:bCs/>
          <w:noProof/>
        </w:rPr>
        <mc:AlternateContent>
          <mc:Choice Requires="wps">
            <w:drawing>
              <wp:anchor distT="0" distB="0" distL="114300" distR="114300" simplePos="0" relativeHeight="251665408" behindDoc="0" locked="0" layoutInCell="1" allowOverlap="1" wp14:anchorId="33BD164D" wp14:editId="09979B75">
                <wp:simplePos x="0" y="0"/>
                <wp:positionH relativeFrom="column">
                  <wp:posOffset>-9525</wp:posOffset>
                </wp:positionH>
                <wp:positionV relativeFrom="paragraph">
                  <wp:posOffset>4447649</wp:posOffset>
                </wp:positionV>
                <wp:extent cx="4105073" cy="223736"/>
                <wp:effectExtent l="0" t="0" r="0" b="0"/>
                <wp:wrapNone/>
                <wp:docPr id="552" name="Text Box 552"/>
                <wp:cNvGraphicFramePr/>
                <a:graphic xmlns:a="http://schemas.openxmlformats.org/drawingml/2006/main">
                  <a:graphicData uri="http://schemas.microsoft.com/office/word/2010/wordprocessingShape">
                    <wps:wsp>
                      <wps:cNvSpPr txBox="1"/>
                      <wps:spPr>
                        <a:xfrm>
                          <a:off x="0" y="0"/>
                          <a:ext cx="4105073" cy="223736"/>
                        </a:xfrm>
                        <a:prstGeom prst="rect">
                          <a:avLst/>
                        </a:prstGeom>
                        <a:noFill/>
                        <a:ln w="6350">
                          <a:noFill/>
                        </a:ln>
                      </wps:spPr>
                      <wps:txbx>
                        <w:txbxContent>
                          <w:p w14:paraId="17F071B7" w14:textId="77777777"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7E472CF4" w14:textId="77777777" w:rsidR="00D03240" w:rsidRDefault="00D03240"/>
                          <w:p w14:paraId="0B9484AE" w14:textId="77777777"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5BB2BA63" w14:textId="77777777" w:rsidR="00D03240" w:rsidRDefault="00D03240"/>
                          <w:p w14:paraId="3FEE266F" w14:textId="72A54420"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2E45455F" w14:textId="77777777" w:rsidR="00D03240" w:rsidRDefault="00D03240"/>
                          <w:p w14:paraId="4BE44D3B" w14:textId="32830735"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BD164D" id="Text Box 552" o:spid="_x0000_s1212" type="#_x0000_t202" style="position:absolute;margin-left:-.75pt;margin-top:350.2pt;width:323.25pt;height:17.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" filled="f" stroked="f" strokeweight=".5pt">
                <v:textbox>
                  <w:txbxContent>
                    <w:p w14:paraId="17F071B7" w14:textId="77777777"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7E472CF4" w14:textId="77777777" w:rsidR="00D03240" w:rsidRDefault="00D03240"/>
                    <w:p w14:paraId="0B9484AE" w14:textId="77777777"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5BB2BA63" w14:textId="77777777" w:rsidR="00D03240" w:rsidRDefault="00D03240"/>
                    <w:p w14:paraId="3FEE266F" w14:textId="72A54420"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p w14:paraId="2E45455F" w14:textId="77777777" w:rsidR="00D03240" w:rsidRDefault="00D03240"/>
                    <w:p w14:paraId="4BE44D3B" w14:textId="32830735" w:rsidR="006E6C47" w:rsidRPr="008505FE" w:rsidRDefault="006E6C47" w:rsidP="006E6C47">
                      <w:pPr>
                        <w:rPr>
                          <w:i/>
                          <w:iCs/>
                          <w:sz w:val="18"/>
                          <w:szCs w:val="18"/>
                        </w:rPr>
                      </w:pPr>
                      <w:r w:rsidRPr="008505FE">
                        <w:rPr>
                          <w:i/>
                          <w:iCs/>
                          <w:sz w:val="18"/>
                          <w:szCs w:val="18"/>
                        </w:rPr>
                        <w:t xml:space="preserve">TOF: </w:t>
                      </w:r>
                      <w:r w:rsidRPr="00307223">
                        <w:rPr>
                          <w:i/>
                          <w:iCs/>
                          <w:sz w:val="18"/>
                          <w:szCs w:val="18"/>
                        </w:rPr>
                        <w:t>Tracheooesophageal</w:t>
                      </w:r>
                      <w:r w:rsidRPr="008505FE">
                        <w:rPr>
                          <w:i/>
                          <w:iCs/>
                          <w:sz w:val="18"/>
                          <w:szCs w:val="18"/>
                        </w:rPr>
                        <w:t xml:space="preserve"> </w:t>
                      </w:r>
                      <w:r w:rsidRPr="00307223">
                        <w:rPr>
                          <w:i/>
                          <w:iCs/>
                          <w:sz w:val="18"/>
                          <w:szCs w:val="18"/>
                        </w:rPr>
                        <w:t>Fistula</w:t>
                      </w:r>
                      <w:r w:rsidRPr="008505FE">
                        <w:rPr>
                          <w:i/>
                          <w:iCs/>
                          <w:sz w:val="18"/>
                          <w:szCs w:val="18"/>
                        </w:rPr>
                        <w:t>, DA: Duodenal Atresia</w:t>
                      </w:r>
                    </w:p>
                  </w:txbxContent>
                </v:textbox>
              </v:shape>
            </w:pict>
          </mc:Fallback>
        </mc:AlternateContent>
      </w:r>
    </w:p>
    <w:p w14:paraId="39558752" w14:textId="77777777" w:rsidR="006E6C47" w:rsidRPr="008505FE" w:rsidRDefault="006E6C47" w:rsidP="006E6C47"/>
    <w:p w14:paraId="213531B4" w14:textId="77777777" w:rsidR="006E6C47" w:rsidRPr="008505FE" w:rsidRDefault="006E6C47" w:rsidP="006E6C47"/>
    <w:p w14:paraId="10C082DC" w14:textId="77777777" w:rsidR="006E6C47" w:rsidRPr="008505FE" w:rsidRDefault="006E6C47" w:rsidP="006E6C47"/>
    <w:p w14:paraId="4468FBCD" w14:textId="77777777" w:rsidR="006E6C47" w:rsidRPr="008505FE" w:rsidRDefault="006E6C47" w:rsidP="006E6C47">
      <w:pPr>
        <w:sectPr w:rsidR="006E6C47" w:rsidRPr="008505FE" w:rsidSect="00835533">
          <w:pgSz w:w="16838" w:h="11906" w:orient="landscape"/>
          <w:pgMar w:top="1440" w:right="1440" w:bottom="1440" w:left="1440" w:header="709" w:footer="709" w:gutter="0"/>
          <w:cols w:space="708"/>
          <w:docGrid w:linePitch="360"/>
        </w:sectPr>
      </w:pPr>
    </w:p>
    <w:p w14:paraId="0A90C510" w14:textId="77777777" w:rsidR="006E6C47" w:rsidRPr="007F08B6" w:rsidRDefault="006E6C47" w:rsidP="005C5B08">
      <w:pPr>
        <w:pStyle w:val="Heading2"/>
        <w:spacing w:line="360" w:lineRule="auto"/>
        <w:jc w:val="center"/>
      </w:pPr>
      <w:bookmarkStart w:id="237" w:name="_Toc73392073"/>
      <w:r w:rsidRPr="007F08B6">
        <w:lastRenderedPageBreak/>
        <w:t>GENITOURINARY TRACT</w:t>
      </w:r>
      <w:bookmarkEnd w:id="237"/>
    </w:p>
    <w:p w14:paraId="6EE4A544" w14:textId="77777777" w:rsidR="006E6C47" w:rsidRPr="007F08B6" w:rsidRDefault="006E6C47" w:rsidP="006E6C47">
      <w:pPr>
        <w:spacing w:line="360" w:lineRule="auto"/>
        <w:jc w:val="both"/>
        <w:rPr>
          <w:b/>
          <w:bCs/>
        </w:rPr>
      </w:pPr>
    </w:p>
    <w:p w14:paraId="54A51338" w14:textId="77777777" w:rsidR="006E6C47" w:rsidRPr="00820436" w:rsidRDefault="006E6C47" w:rsidP="006E6C47">
      <w:pPr>
        <w:pStyle w:val="Heading3"/>
        <w:spacing w:line="360" w:lineRule="auto"/>
        <w:jc w:val="both"/>
        <w:rPr>
          <w:rtl/>
        </w:rPr>
      </w:pPr>
      <w:bookmarkStart w:id="238" w:name="_Toc73392074"/>
      <w:r w:rsidRPr="00820436">
        <w:t>Overall results:</w:t>
      </w:r>
      <w:bookmarkEnd w:id="238"/>
    </w:p>
    <w:p w14:paraId="5BDF2C60" w14:textId="5DBF8B4B" w:rsidR="006E6C47" w:rsidRPr="00820436" w:rsidRDefault="00474296" w:rsidP="006E6C47">
      <w:pPr>
        <w:spacing w:line="360" w:lineRule="auto"/>
        <w:jc w:val="both"/>
      </w:pPr>
      <w:r w:rsidRPr="00820436">
        <w:t>A t</w:t>
      </w:r>
      <w:r w:rsidR="006E6C47" w:rsidRPr="00820436">
        <w:t>otal of 142 cases with genitourinary abnormalities were included in this cohort. MCDK cases were the most frequent with 35 cases (24.6%), unilateral renal agenesis in 24 cases (16.9%), ectopic kidney in 20 cases (14%), urinary tract obstruction in 21 cases (14.7%) and duplex collecting system in 13 cases (9%). Table-28 shows detailed description of genitourinary abnormalities with their frequency in this study. Associated abnormalities were present in 62 cases (43.6%). They were detected in 18 unilateral renal agenesis cases (75%), 12 MCDK cases (34%), 10 ectopic kidney cases (50%), 7 duplex collecting system cases (53.8%), 6 urinary tract obstruction cases (28.5%), 2 bilateral renal agenesis cases (11.7%) and 2 miscellaneous cases (25%). Tables-(29-35) show lists of associated abnormalities and their frequencies in the genitourinary cohort. Out of 142 genitourinary cases, 58 had postnatal outcome and obtained scores by the second expert panel (40.8%). 8 cases had TOP, 5 had neonatal deaths, 4 intrauterine deaths and 1 baby died during delivery (intrapartum death).</w:t>
      </w:r>
    </w:p>
    <w:p w14:paraId="1BB64155" w14:textId="77777777" w:rsidR="006E6C47" w:rsidRPr="007F08B6" w:rsidRDefault="006E6C47" w:rsidP="006E6C47">
      <w:pPr>
        <w:rPr>
          <w:b/>
          <w:bCs/>
        </w:rPr>
        <w:sectPr w:rsidR="006E6C47" w:rsidRPr="007F08B6" w:rsidSect="00C3587F">
          <w:pgSz w:w="11906" w:h="16838"/>
          <w:pgMar w:top="1440" w:right="1440" w:bottom="1440" w:left="1440" w:header="709" w:footer="709" w:gutter="0"/>
          <w:cols w:space="708"/>
          <w:docGrid w:linePitch="360"/>
        </w:sectPr>
      </w:pPr>
    </w:p>
    <w:p w14:paraId="20BDEAB5" w14:textId="3896C36F" w:rsidR="00466235" w:rsidRDefault="00466235" w:rsidP="00466235">
      <w:pPr>
        <w:pStyle w:val="Caption"/>
        <w:keepNext/>
      </w:pPr>
      <w:bookmarkStart w:id="239" w:name="_Toc73382075"/>
      <w:r>
        <w:lastRenderedPageBreak/>
        <w:t xml:space="preserve">Table </w:t>
      </w:r>
      <w:r w:rsidR="004F2F2A">
        <w:fldChar w:fldCharType="begin"/>
      </w:r>
      <w:r w:rsidR="004F2F2A">
        <w:instrText xml:space="preserve"> SEQ Table \* ARABIC </w:instrText>
      </w:r>
      <w:r w:rsidR="004F2F2A">
        <w:fldChar w:fldCharType="separate"/>
      </w:r>
      <w:r w:rsidR="00A2308A">
        <w:rPr>
          <w:noProof/>
        </w:rPr>
        <w:t>28</w:t>
      </w:r>
      <w:r w:rsidR="004F2F2A">
        <w:rPr>
          <w:noProof/>
        </w:rPr>
        <w:fldChar w:fldCharType="end"/>
      </w:r>
      <w:r>
        <w:t xml:space="preserve"> List Types of Genitourinary Abnormalities included in the Study.</w:t>
      </w:r>
      <w:bookmarkEnd w:id="239"/>
    </w:p>
    <w:tbl>
      <w:tblPr>
        <w:tblStyle w:val="TableGrid"/>
        <w:tblW w:w="0" w:type="auto"/>
        <w:tblLook w:val="04A0" w:firstRow="1" w:lastRow="0" w:firstColumn="1" w:lastColumn="0" w:noHBand="0" w:noVBand="1"/>
      </w:tblPr>
      <w:tblGrid>
        <w:gridCol w:w="6060"/>
        <w:gridCol w:w="1614"/>
      </w:tblGrid>
      <w:tr w:rsidR="006E6C47" w:rsidRPr="007F08B6" w14:paraId="258AFC89" w14:textId="77777777" w:rsidTr="008505FE">
        <w:trPr>
          <w:trHeight w:val="320"/>
        </w:trPr>
        <w:tc>
          <w:tcPr>
            <w:tcW w:w="6060" w:type="dxa"/>
            <w:noWrap/>
            <w:hideMark/>
          </w:tcPr>
          <w:p w14:paraId="0CF0C0FD" w14:textId="77777777" w:rsidR="006E6C47" w:rsidRPr="007F08B6" w:rsidRDefault="006E6C47" w:rsidP="008505FE">
            <w:r w:rsidRPr="007F08B6">
              <w:t>Genitourinary Tract Anomalies</w:t>
            </w:r>
          </w:p>
        </w:tc>
        <w:tc>
          <w:tcPr>
            <w:tcW w:w="1614" w:type="dxa"/>
            <w:noWrap/>
            <w:hideMark/>
          </w:tcPr>
          <w:p w14:paraId="0B28567F"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3DEDFB93" w14:textId="77777777" w:rsidTr="008505FE">
        <w:trPr>
          <w:trHeight w:val="340"/>
        </w:trPr>
        <w:tc>
          <w:tcPr>
            <w:tcW w:w="6060" w:type="dxa"/>
            <w:noWrap/>
            <w:hideMark/>
          </w:tcPr>
          <w:p w14:paraId="6006E8A9" w14:textId="77777777" w:rsidR="006E6C47" w:rsidRPr="007F08B6" w:rsidRDefault="006E6C47" w:rsidP="008505FE">
            <w:r w:rsidRPr="007F08B6">
              <w:t>MCDK</w:t>
            </w:r>
          </w:p>
        </w:tc>
        <w:tc>
          <w:tcPr>
            <w:tcW w:w="1614" w:type="dxa"/>
            <w:noWrap/>
            <w:hideMark/>
          </w:tcPr>
          <w:p w14:paraId="041893E2" w14:textId="77777777" w:rsidR="006E6C47" w:rsidRPr="007F08B6" w:rsidRDefault="006E6C47" w:rsidP="008505FE">
            <w:pPr>
              <w:jc w:val="center"/>
            </w:pPr>
            <w:r w:rsidRPr="007F08B6">
              <w:t>35</w:t>
            </w:r>
          </w:p>
        </w:tc>
      </w:tr>
      <w:tr w:rsidR="006E6C47" w:rsidRPr="007F08B6" w14:paraId="4BEF3EAD" w14:textId="77777777" w:rsidTr="008505FE">
        <w:trPr>
          <w:trHeight w:val="340"/>
        </w:trPr>
        <w:tc>
          <w:tcPr>
            <w:tcW w:w="6060" w:type="dxa"/>
            <w:noWrap/>
            <w:hideMark/>
          </w:tcPr>
          <w:p w14:paraId="6DD91243" w14:textId="77777777" w:rsidR="006E6C47" w:rsidRPr="007F08B6" w:rsidRDefault="006E6C47" w:rsidP="008505FE">
            <w:r w:rsidRPr="007F08B6">
              <w:t>Bilateral Renal Agenesis</w:t>
            </w:r>
          </w:p>
        </w:tc>
        <w:tc>
          <w:tcPr>
            <w:tcW w:w="1614" w:type="dxa"/>
            <w:noWrap/>
            <w:hideMark/>
          </w:tcPr>
          <w:p w14:paraId="3B9E88B4" w14:textId="77777777" w:rsidR="006E6C47" w:rsidRPr="007F08B6" w:rsidRDefault="006E6C47" w:rsidP="008505FE">
            <w:pPr>
              <w:jc w:val="center"/>
            </w:pPr>
            <w:r w:rsidRPr="007F08B6">
              <w:t>17</w:t>
            </w:r>
          </w:p>
        </w:tc>
      </w:tr>
      <w:tr w:rsidR="006E6C47" w:rsidRPr="007F08B6" w14:paraId="6576E514" w14:textId="77777777" w:rsidTr="008505FE">
        <w:trPr>
          <w:trHeight w:val="320"/>
        </w:trPr>
        <w:tc>
          <w:tcPr>
            <w:tcW w:w="6060" w:type="dxa"/>
            <w:noWrap/>
            <w:hideMark/>
          </w:tcPr>
          <w:p w14:paraId="34445228" w14:textId="77777777" w:rsidR="006E6C47" w:rsidRPr="007F08B6" w:rsidRDefault="006E6C47" w:rsidP="008505FE">
            <w:r w:rsidRPr="007F08B6">
              <w:t>Unilateral Renal Agenesis</w:t>
            </w:r>
          </w:p>
        </w:tc>
        <w:tc>
          <w:tcPr>
            <w:tcW w:w="1614" w:type="dxa"/>
            <w:noWrap/>
            <w:hideMark/>
          </w:tcPr>
          <w:p w14:paraId="3C10A42B" w14:textId="77777777" w:rsidR="006E6C47" w:rsidRPr="007F08B6" w:rsidRDefault="006E6C47" w:rsidP="008505FE">
            <w:pPr>
              <w:jc w:val="center"/>
            </w:pPr>
            <w:r w:rsidRPr="007F08B6">
              <w:t>24</w:t>
            </w:r>
          </w:p>
        </w:tc>
      </w:tr>
      <w:tr w:rsidR="006E6C47" w:rsidRPr="007F08B6" w14:paraId="5DB1481C" w14:textId="77777777" w:rsidTr="008505FE">
        <w:trPr>
          <w:trHeight w:val="320"/>
        </w:trPr>
        <w:tc>
          <w:tcPr>
            <w:tcW w:w="6060" w:type="dxa"/>
            <w:noWrap/>
            <w:hideMark/>
          </w:tcPr>
          <w:p w14:paraId="1D3F19D8" w14:textId="77777777" w:rsidR="006E6C47" w:rsidRPr="007F08B6" w:rsidRDefault="006E6C47" w:rsidP="008505FE">
            <w:r w:rsidRPr="007F08B6">
              <w:t>Ectopic Kidneys</w:t>
            </w:r>
          </w:p>
        </w:tc>
        <w:tc>
          <w:tcPr>
            <w:tcW w:w="1614" w:type="dxa"/>
            <w:noWrap/>
            <w:hideMark/>
          </w:tcPr>
          <w:p w14:paraId="18CF2453" w14:textId="77777777" w:rsidR="006E6C47" w:rsidRPr="007F08B6" w:rsidRDefault="006E6C47" w:rsidP="008505FE">
            <w:pPr>
              <w:jc w:val="center"/>
            </w:pPr>
            <w:r w:rsidRPr="007F08B6">
              <w:t>18</w:t>
            </w:r>
          </w:p>
        </w:tc>
      </w:tr>
      <w:tr w:rsidR="006E6C47" w:rsidRPr="007F08B6" w14:paraId="5961066D" w14:textId="77777777" w:rsidTr="008505FE">
        <w:trPr>
          <w:trHeight w:val="320"/>
        </w:trPr>
        <w:tc>
          <w:tcPr>
            <w:tcW w:w="6060" w:type="dxa"/>
            <w:noWrap/>
            <w:hideMark/>
          </w:tcPr>
          <w:p w14:paraId="752850B5" w14:textId="77777777" w:rsidR="006E6C47" w:rsidRPr="007F08B6" w:rsidRDefault="006E6C47" w:rsidP="008505FE">
            <w:r w:rsidRPr="007F08B6">
              <w:t>Crossed Fused Ectopia</w:t>
            </w:r>
          </w:p>
        </w:tc>
        <w:tc>
          <w:tcPr>
            <w:tcW w:w="1614" w:type="dxa"/>
            <w:noWrap/>
            <w:hideMark/>
          </w:tcPr>
          <w:p w14:paraId="26AD173B" w14:textId="77777777" w:rsidR="006E6C47" w:rsidRPr="007F08B6" w:rsidRDefault="006E6C47" w:rsidP="008505FE">
            <w:pPr>
              <w:jc w:val="center"/>
            </w:pPr>
            <w:r w:rsidRPr="007F08B6">
              <w:t>2</w:t>
            </w:r>
          </w:p>
        </w:tc>
      </w:tr>
      <w:tr w:rsidR="006E6C47" w:rsidRPr="007F08B6" w14:paraId="4B1AB93A" w14:textId="77777777" w:rsidTr="008505FE">
        <w:trPr>
          <w:trHeight w:val="320"/>
        </w:trPr>
        <w:tc>
          <w:tcPr>
            <w:tcW w:w="6060" w:type="dxa"/>
            <w:noWrap/>
            <w:hideMark/>
          </w:tcPr>
          <w:p w14:paraId="7A407530" w14:textId="77777777" w:rsidR="006E6C47" w:rsidRPr="007F08B6" w:rsidRDefault="006E6C47" w:rsidP="008505FE">
            <w:r w:rsidRPr="007F08B6">
              <w:t>Horseshoe Kidneys</w:t>
            </w:r>
          </w:p>
        </w:tc>
        <w:tc>
          <w:tcPr>
            <w:tcW w:w="1614" w:type="dxa"/>
            <w:noWrap/>
            <w:hideMark/>
          </w:tcPr>
          <w:p w14:paraId="15DC9A5E" w14:textId="77777777" w:rsidR="006E6C47" w:rsidRPr="007F08B6" w:rsidRDefault="006E6C47" w:rsidP="008505FE">
            <w:pPr>
              <w:jc w:val="center"/>
            </w:pPr>
            <w:r w:rsidRPr="007F08B6">
              <w:t>4</w:t>
            </w:r>
          </w:p>
        </w:tc>
      </w:tr>
      <w:tr w:rsidR="006E6C47" w:rsidRPr="007F08B6" w14:paraId="6B9DDF3C" w14:textId="77777777" w:rsidTr="008505FE">
        <w:trPr>
          <w:trHeight w:val="320"/>
        </w:trPr>
        <w:tc>
          <w:tcPr>
            <w:tcW w:w="6060" w:type="dxa"/>
            <w:noWrap/>
            <w:hideMark/>
          </w:tcPr>
          <w:p w14:paraId="5B40BEEF" w14:textId="77777777" w:rsidR="006E6C47" w:rsidRPr="007F08B6" w:rsidRDefault="006E6C47" w:rsidP="008505FE">
            <w:r w:rsidRPr="007F08B6">
              <w:t>Urinary Tract Obstruction</w:t>
            </w:r>
          </w:p>
        </w:tc>
        <w:tc>
          <w:tcPr>
            <w:tcW w:w="1614" w:type="dxa"/>
            <w:noWrap/>
            <w:hideMark/>
          </w:tcPr>
          <w:p w14:paraId="5DE9C0FF" w14:textId="77777777" w:rsidR="006E6C47" w:rsidRPr="007F08B6" w:rsidRDefault="006E6C47" w:rsidP="008505FE">
            <w:pPr>
              <w:jc w:val="center"/>
            </w:pPr>
            <w:r w:rsidRPr="007F08B6">
              <w:t>21</w:t>
            </w:r>
          </w:p>
        </w:tc>
      </w:tr>
      <w:tr w:rsidR="006E6C47" w:rsidRPr="007F08B6" w14:paraId="516C35CC" w14:textId="77777777" w:rsidTr="008505FE">
        <w:trPr>
          <w:trHeight w:val="320"/>
        </w:trPr>
        <w:tc>
          <w:tcPr>
            <w:tcW w:w="6060" w:type="dxa"/>
            <w:noWrap/>
            <w:hideMark/>
          </w:tcPr>
          <w:p w14:paraId="2289F084" w14:textId="77777777" w:rsidR="006E6C47" w:rsidRPr="007F08B6" w:rsidRDefault="006E6C47" w:rsidP="008505FE">
            <w:r w:rsidRPr="007F08B6">
              <w:t>Duplex Kidneys</w:t>
            </w:r>
          </w:p>
        </w:tc>
        <w:tc>
          <w:tcPr>
            <w:tcW w:w="1614" w:type="dxa"/>
            <w:noWrap/>
            <w:hideMark/>
          </w:tcPr>
          <w:p w14:paraId="20DCCB33" w14:textId="77777777" w:rsidR="006E6C47" w:rsidRPr="007F08B6" w:rsidRDefault="006E6C47" w:rsidP="008505FE">
            <w:pPr>
              <w:jc w:val="center"/>
            </w:pPr>
            <w:r w:rsidRPr="007F08B6">
              <w:t>13</w:t>
            </w:r>
          </w:p>
        </w:tc>
      </w:tr>
      <w:tr w:rsidR="006E6C47" w:rsidRPr="007F08B6" w14:paraId="2C9A39F5" w14:textId="77777777" w:rsidTr="008505FE">
        <w:trPr>
          <w:trHeight w:val="320"/>
        </w:trPr>
        <w:tc>
          <w:tcPr>
            <w:tcW w:w="6060" w:type="dxa"/>
            <w:noWrap/>
            <w:hideMark/>
          </w:tcPr>
          <w:p w14:paraId="3F58BDE2" w14:textId="77777777" w:rsidR="006E6C47" w:rsidRPr="007F08B6" w:rsidRDefault="006E6C47" w:rsidP="008505FE">
            <w:r w:rsidRPr="007F08B6">
              <w:t>Miscellaneous</w:t>
            </w:r>
          </w:p>
        </w:tc>
        <w:tc>
          <w:tcPr>
            <w:tcW w:w="1614" w:type="dxa"/>
            <w:noWrap/>
            <w:hideMark/>
          </w:tcPr>
          <w:p w14:paraId="4A795AB9" w14:textId="77777777" w:rsidR="006E6C47" w:rsidRPr="007F08B6" w:rsidRDefault="006E6C47" w:rsidP="008505FE">
            <w:pPr>
              <w:jc w:val="center"/>
            </w:pPr>
            <w:r w:rsidRPr="007F08B6">
              <w:t>8</w:t>
            </w:r>
          </w:p>
        </w:tc>
      </w:tr>
      <w:tr w:rsidR="006E6C47" w:rsidRPr="007F08B6" w14:paraId="4BE796D3" w14:textId="77777777" w:rsidTr="008505FE">
        <w:trPr>
          <w:trHeight w:val="320"/>
        </w:trPr>
        <w:tc>
          <w:tcPr>
            <w:tcW w:w="6060" w:type="dxa"/>
            <w:noWrap/>
          </w:tcPr>
          <w:p w14:paraId="33AE422C" w14:textId="77777777" w:rsidR="006E6C47" w:rsidRPr="007F08B6" w:rsidRDefault="006E6C47" w:rsidP="008505FE">
            <w:r w:rsidRPr="007F08B6">
              <w:t>Total</w:t>
            </w:r>
          </w:p>
        </w:tc>
        <w:tc>
          <w:tcPr>
            <w:tcW w:w="1614" w:type="dxa"/>
            <w:noWrap/>
          </w:tcPr>
          <w:p w14:paraId="3F2D677A" w14:textId="77777777" w:rsidR="006E6C47" w:rsidRPr="007F08B6" w:rsidRDefault="006E6C47" w:rsidP="008505FE">
            <w:pPr>
              <w:jc w:val="center"/>
            </w:pPr>
            <w:r w:rsidRPr="007F08B6">
              <w:t>142</w:t>
            </w:r>
          </w:p>
        </w:tc>
      </w:tr>
    </w:tbl>
    <w:p w14:paraId="0E91FEE3"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56E9487A" w14:textId="08D839EB" w:rsidR="00466235" w:rsidRDefault="00466235" w:rsidP="00466235">
      <w:pPr>
        <w:pStyle w:val="Caption"/>
        <w:keepNext/>
      </w:pPr>
      <w:bookmarkStart w:id="240" w:name="_Toc73382076"/>
      <w:r>
        <w:lastRenderedPageBreak/>
        <w:t xml:space="preserve">Table </w:t>
      </w:r>
      <w:r w:rsidR="004F2F2A">
        <w:fldChar w:fldCharType="begin"/>
      </w:r>
      <w:r w:rsidR="004F2F2A">
        <w:instrText xml:space="preserve"> SEQ Table \* ARABIC </w:instrText>
      </w:r>
      <w:r w:rsidR="004F2F2A">
        <w:fldChar w:fldCharType="separate"/>
      </w:r>
      <w:r w:rsidR="00A2308A">
        <w:rPr>
          <w:noProof/>
        </w:rPr>
        <w:t>29</w:t>
      </w:r>
      <w:r w:rsidR="004F2F2A">
        <w:rPr>
          <w:noProof/>
        </w:rPr>
        <w:fldChar w:fldCharType="end"/>
      </w:r>
      <w:r>
        <w:t xml:space="preserve"> List Associated Abnormalities with MCDK.</w:t>
      </w:r>
      <w:bookmarkEnd w:id="240"/>
    </w:p>
    <w:tbl>
      <w:tblPr>
        <w:tblStyle w:val="TableGrid"/>
        <w:tblW w:w="0" w:type="auto"/>
        <w:tblLook w:val="04A0" w:firstRow="1" w:lastRow="0" w:firstColumn="1" w:lastColumn="0" w:noHBand="0" w:noVBand="1"/>
      </w:tblPr>
      <w:tblGrid>
        <w:gridCol w:w="5160"/>
        <w:gridCol w:w="1614"/>
      </w:tblGrid>
      <w:tr w:rsidR="006E6C47" w:rsidRPr="007F08B6" w14:paraId="04C976E5" w14:textId="77777777" w:rsidTr="008505FE">
        <w:trPr>
          <w:trHeight w:val="320"/>
        </w:trPr>
        <w:tc>
          <w:tcPr>
            <w:tcW w:w="5160" w:type="dxa"/>
            <w:noWrap/>
            <w:hideMark/>
          </w:tcPr>
          <w:p w14:paraId="263A6F8F" w14:textId="77777777" w:rsidR="006E6C47" w:rsidRPr="007F08B6" w:rsidRDefault="006E6C47" w:rsidP="008505FE">
            <w:r w:rsidRPr="007F08B6">
              <w:t>Associated Abnormality</w:t>
            </w:r>
          </w:p>
        </w:tc>
        <w:tc>
          <w:tcPr>
            <w:tcW w:w="1614" w:type="dxa"/>
            <w:noWrap/>
            <w:hideMark/>
          </w:tcPr>
          <w:p w14:paraId="2AD692C6" w14:textId="77777777" w:rsidR="006E6C47" w:rsidRPr="008505FE" w:rsidRDefault="006E6C47" w:rsidP="008505FE">
            <w:pPr>
              <w:rPr>
                <w:i/>
                <w:iCs/>
              </w:rPr>
            </w:pPr>
            <w:r w:rsidRPr="007F08B6">
              <w:t>Frequency</w:t>
            </w:r>
            <w:r>
              <w:t xml:space="preserve"> </w:t>
            </w:r>
            <w:r>
              <w:rPr>
                <w:i/>
                <w:iCs/>
              </w:rPr>
              <w:t>(n)</w:t>
            </w:r>
          </w:p>
        </w:tc>
      </w:tr>
      <w:tr w:rsidR="006E6C47" w:rsidRPr="007F08B6" w14:paraId="5AD5EF21" w14:textId="77777777" w:rsidTr="008505FE">
        <w:trPr>
          <w:trHeight w:val="320"/>
        </w:trPr>
        <w:tc>
          <w:tcPr>
            <w:tcW w:w="5160" w:type="dxa"/>
            <w:noWrap/>
            <w:hideMark/>
          </w:tcPr>
          <w:p w14:paraId="3FE2F52D" w14:textId="77777777" w:rsidR="006E6C47" w:rsidRPr="007F08B6" w:rsidRDefault="006E6C47" w:rsidP="008505FE">
            <w:r w:rsidRPr="007F08B6">
              <w:t>Hydronephrosis</w:t>
            </w:r>
          </w:p>
        </w:tc>
        <w:tc>
          <w:tcPr>
            <w:tcW w:w="1614" w:type="dxa"/>
            <w:noWrap/>
            <w:hideMark/>
          </w:tcPr>
          <w:p w14:paraId="00E48BDB" w14:textId="77777777" w:rsidR="006E6C47" w:rsidRPr="007F08B6" w:rsidRDefault="006E6C47" w:rsidP="008505FE">
            <w:pPr>
              <w:jc w:val="center"/>
            </w:pPr>
            <w:r w:rsidRPr="007F08B6">
              <w:t>5</w:t>
            </w:r>
          </w:p>
        </w:tc>
      </w:tr>
      <w:tr w:rsidR="006E6C47" w:rsidRPr="007F08B6" w14:paraId="7879BB6A" w14:textId="77777777" w:rsidTr="008505FE">
        <w:trPr>
          <w:trHeight w:val="320"/>
        </w:trPr>
        <w:tc>
          <w:tcPr>
            <w:tcW w:w="5160" w:type="dxa"/>
            <w:noWrap/>
            <w:hideMark/>
          </w:tcPr>
          <w:p w14:paraId="5C43A306" w14:textId="77777777" w:rsidR="006E6C47" w:rsidRPr="007F08B6" w:rsidRDefault="006E6C47" w:rsidP="008505FE">
            <w:r w:rsidRPr="007F08B6">
              <w:t>Ureterocoele</w:t>
            </w:r>
          </w:p>
        </w:tc>
        <w:tc>
          <w:tcPr>
            <w:tcW w:w="1614" w:type="dxa"/>
            <w:noWrap/>
            <w:hideMark/>
          </w:tcPr>
          <w:p w14:paraId="29D200E9" w14:textId="77777777" w:rsidR="006E6C47" w:rsidRPr="007F08B6" w:rsidRDefault="006E6C47" w:rsidP="008505FE">
            <w:pPr>
              <w:jc w:val="center"/>
            </w:pPr>
            <w:r w:rsidRPr="007F08B6">
              <w:t>3</w:t>
            </w:r>
          </w:p>
        </w:tc>
      </w:tr>
      <w:tr w:rsidR="006E6C47" w:rsidRPr="007F08B6" w14:paraId="0533E970" w14:textId="77777777" w:rsidTr="008505FE">
        <w:trPr>
          <w:trHeight w:val="320"/>
        </w:trPr>
        <w:tc>
          <w:tcPr>
            <w:tcW w:w="5160" w:type="dxa"/>
            <w:noWrap/>
            <w:hideMark/>
          </w:tcPr>
          <w:p w14:paraId="7117CA5D" w14:textId="77777777" w:rsidR="006E6C47" w:rsidRPr="007F08B6" w:rsidRDefault="006E6C47" w:rsidP="008505FE">
            <w:r w:rsidRPr="007F08B6">
              <w:t>Duplex Kidney</w:t>
            </w:r>
          </w:p>
        </w:tc>
        <w:tc>
          <w:tcPr>
            <w:tcW w:w="1614" w:type="dxa"/>
            <w:noWrap/>
            <w:hideMark/>
          </w:tcPr>
          <w:p w14:paraId="38BB518A" w14:textId="77777777" w:rsidR="006E6C47" w:rsidRPr="007F08B6" w:rsidRDefault="006E6C47" w:rsidP="008505FE">
            <w:pPr>
              <w:jc w:val="center"/>
            </w:pPr>
            <w:r w:rsidRPr="007F08B6">
              <w:t>2</w:t>
            </w:r>
          </w:p>
        </w:tc>
      </w:tr>
      <w:tr w:rsidR="006E6C47" w:rsidRPr="007F08B6" w14:paraId="20E64D3D" w14:textId="77777777" w:rsidTr="008505FE">
        <w:trPr>
          <w:trHeight w:val="320"/>
        </w:trPr>
        <w:tc>
          <w:tcPr>
            <w:tcW w:w="5160" w:type="dxa"/>
            <w:noWrap/>
            <w:hideMark/>
          </w:tcPr>
          <w:p w14:paraId="338F1A0C" w14:textId="77777777" w:rsidR="006E6C47" w:rsidRPr="007F08B6" w:rsidRDefault="006E6C47" w:rsidP="008505FE">
            <w:r w:rsidRPr="007F08B6">
              <w:t>Posterior Urethral Valves</w:t>
            </w:r>
          </w:p>
        </w:tc>
        <w:tc>
          <w:tcPr>
            <w:tcW w:w="1614" w:type="dxa"/>
            <w:noWrap/>
            <w:hideMark/>
          </w:tcPr>
          <w:p w14:paraId="13E70638" w14:textId="77777777" w:rsidR="006E6C47" w:rsidRPr="007F08B6" w:rsidRDefault="006E6C47" w:rsidP="008505FE">
            <w:pPr>
              <w:jc w:val="center"/>
            </w:pPr>
            <w:r w:rsidRPr="007F08B6">
              <w:t>1</w:t>
            </w:r>
          </w:p>
        </w:tc>
      </w:tr>
      <w:tr w:rsidR="006E6C47" w:rsidRPr="007F08B6" w14:paraId="0BD1ACC7" w14:textId="77777777" w:rsidTr="008505FE">
        <w:trPr>
          <w:trHeight w:val="320"/>
        </w:trPr>
        <w:tc>
          <w:tcPr>
            <w:tcW w:w="5160" w:type="dxa"/>
            <w:noWrap/>
            <w:hideMark/>
          </w:tcPr>
          <w:p w14:paraId="3E2DEE28" w14:textId="77777777" w:rsidR="006E6C47" w:rsidRPr="007F08B6" w:rsidRDefault="006E6C47" w:rsidP="008505FE">
            <w:r w:rsidRPr="007F08B6">
              <w:t>Dilated Bowel</w:t>
            </w:r>
          </w:p>
        </w:tc>
        <w:tc>
          <w:tcPr>
            <w:tcW w:w="1614" w:type="dxa"/>
            <w:noWrap/>
            <w:hideMark/>
          </w:tcPr>
          <w:p w14:paraId="03165BF0" w14:textId="77777777" w:rsidR="006E6C47" w:rsidRPr="007F08B6" w:rsidRDefault="006E6C47" w:rsidP="008505FE">
            <w:pPr>
              <w:jc w:val="center"/>
            </w:pPr>
            <w:r w:rsidRPr="007F08B6">
              <w:t>1</w:t>
            </w:r>
          </w:p>
        </w:tc>
      </w:tr>
      <w:tr w:rsidR="006E6C47" w:rsidRPr="007F08B6" w14:paraId="359CE55C" w14:textId="77777777" w:rsidTr="008505FE">
        <w:trPr>
          <w:trHeight w:val="320"/>
        </w:trPr>
        <w:tc>
          <w:tcPr>
            <w:tcW w:w="5160" w:type="dxa"/>
            <w:noWrap/>
            <w:hideMark/>
          </w:tcPr>
          <w:p w14:paraId="05DE16AE" w14:textId="77777777" w:rsidR="006E6C47" w:rsidRPr="007F08B6" w:rsidRDefault="006E6C47" w:rsidP="008505FE">
            <w:r w:rsidRPr="007F08B6">
              <w:t>Pleural Effusion</w:t>
            </w:r>
          </w:p>
        </w:tc>
        <w:tc>
          <w:tcPr>
            <w:tcW w:w="1614" w:type="dxa"/>
            <w:noWrap/>
            <w:hideMark/>
          </w:tcPr>
          <w:p w14:paraId="3418C727" w14:textId="77777777" w:rsidR="006E6C47" w:rsidRPr="007F08B6" w:rsidRDefault="006E6C47" w:rsidP="008505FE">
            <w:pPr>
              <w:jc w:val="center"/>
            </w:pPr>
            <w:r w:rsidRPr="007F08B6">
              <w:t>1</w:t>
            </w:r>
          </w:p>
        </w:tc>
      </w:tr>
      <w:tr w:rsidR="006E6C47" w:rsidRPr="007F08B6" w14:paraId="156027E1" w14:textId="77777777" w:rsidTr="008505FE">
        <w:trPr>
          <w:trHeight w:val="320"/>
        </w:trPr>
        <w:tc>
          <w:tcPr>
            <w:tcW w:w="5160" w:type="dxa"/>
            <w:noWrap/>
            <w:hideMark/>
          </w:tcPr>
          <w:p w14:paraId="5F17C43A" w14:textId="77777777" w:rsidR="006E6C47" w:rsidRPr="007F08B6" w:rsidRDefault="006E6C47" w:rsidP="008505FE">
            <w:r w:rsidRPr="007F08B6">
              <w:t>Contralateral Small Kidney</w:t>
            </w:r>
          </w:p>
        </w:tc>
        <w:tc>
          <w:tcPr>
            <w:tcW w:w="1614" w:type="dxa"/>
            <w:noWrap/>
            <w:hideMark/>
          </w:tcPr>
          <w:p w14:paraId="2DCFBBB0" w14:textId="77777777" w:rsidR="006E6C47" w:rsidRPr="007F08B6" w:rsidRDefault="006E6C47" w:rsidP="008505FE">
            <w:pPr>
              <w:jc w:val="center"/>
            </w:pPr>
            <w:r w:rsidRPr="007F08B6">
              <w:t>1</w:t>
            </w:r>
          </w:p>
        </w:tc>
      </w:tr>
      <w:tr w:rsidR="006E6C47" w:rsidRPr="007F08B6" w14:paraId="295ABD0E" w14:textId="77777777" w:rsidTr="008505FE">
        <w:trPr>
          <w:trHeight w:val="320"/>
        </w:trPr>
        <w:tc>
          <w:tcPr>
            <w:tcW w:w="5160" w:type="dxa"/>
            <w:noWrap/>
            <w:hideMark/>
          </w:tcPr>
          <w:p w14:paraId="24E6AD85" w14:textId="77777777" w:rsidR="006E6C47" w:rsidRPr="007F08B6" w:rsidRDefault="006E6C47" w:rsidP="008505FE">
            <w:r w:rsidRPr="007F08B6">
              <w:t>Abnormal Position</w:t>
            </w:r>
          </w:p>
        </w:tc>
        <w:tc>
          <w:tcPr>
            <w:tcW w:w="1614" w:type="dxa"/>
            <w:noWrap/>
            <w:hideMark/>
          </w:tcPr>
          <w:p w14:paraId="409B856F" w14:textId="77777777" w:rsidR="006E6C47" w:rsidRPr="007F08B6" w:rsidRDefault="006E6C47" w:rsidP="008505FE">
            <w:pPr>
              <w:jc w:val="center"/>
            </w:pPr>
            <w:r w:rsidRPr="007F08B6">
              <w:t>1</w:t>
            </w:r>
          </w:p>
        </w:tc>
      </w:tr>
      <w:tr w:rsidR="006E6C47" w:rsidRPr="007F08B6" w14:paraId="61C2B1D3" w14:textId="77777777" w:rsidTr="008505FE">
        <w:trPr>
          <w:trHeight w:val="320"/>
        </w:trPr>
        <w:tc>
          <w:tcPr>
            <w:tcW w:w="5160" w:type="dxa"/>
            <w:noWrap/>
            <w:hideMark/>
          </w:tcPr>
          <w:p w14:paraId="191391BD" w14:textId="77777777" w:rsidR="006E6C47" w:rsidRPr="007F08B6" w:rsidRDefault="006E6C47" w:rsidP="008505FE">
            <w:r w:rsidRPr="007F08B6">
              <w:t>Pancreatic Cysts</w:t>
            </w:r>
          </w:p>
        </w:tc>
        <w:tc>
          <w:tcPr>
            <w:tcW w:w="1614" w:type="dxa"/>
            <w:noWrap/>
            <w:hideMark/>
          </w:tcPr>
          <w:p w14:paraId="1ECAB65C" w14:textId="77777777" w:rsidR="006E6C47" w:rsidRPr="007F08B6" w:rsidRDefault="006E6C47" w:rsidP="008505FE">
            <w:pPr>
              <w:jc w:val="center"/>
            </w:pPr>
            <w:r w:rsidRPr="007F08B6">
              <w:t>1</w:t>
            </w:r>
          </w:p>
        </w:tc>
      </w:tr>
      <w:tr w:rsidR="006E6C47" w:rsidRPr="007F08B6" w14:paraId="2CC7D024" w14:textId="77777777" w:rsidTr="008505FE">
        <w:trPr>
          <w:trHeight w:val="320"/>
        </w:trPr>
        <w:tc>
          <w:tcPr>
            <w:tcW w:w="5160" w:type="dxa"/>
            <w:noWrap/>
            <w:hideMark/>
          </w:tcPr>
          <w:p w14:paraId="052CD3A8" w14:textId="77777777" w:rsidR="006E6C47" w:rsidRPr="007F08B6" w:rsidRDefault="006E6C47" w:rsidP="008505FE">
            <w:r w:rsidRPr="007F08B6">
              <w:t>Bifurcated Bladder</w:t>
            </w:r>
          </w:p>
        </w:tc>
        <w:tc>
          <w:tcPr>
            <w:tcW w:w="1614" w:type="dxa"/>
            <w:noWrap/>
            <w:hideMark/>
          </w:tcPr>
          <w:p w14:paraId="23C08C01" w14:textId="77777777" w:rsidR="006E6C47" w:rsidRPr="007F08B6" w:rsidRDefault="006E6C47" w:rsidP="008505FE">
            <w:pPr>
              <w:jc w:val="center"/>
            </w:pPr>
            <w:r w:rsidRPr="007F08B6">
              <w:t>1</w:t>
            </w:r>
          </w:p>
        </w:tc>
      </w:tr>
      <w:tr w:rsidR="006E6C47" w:rsidRPr="007F08B6" w14:paraId="35FAB7F9" w14:textId="77777777" w:rsidTr="008505FE">
        <w:trPr>
          <w:trHeight w:val="320"/>
        </w:trPr>
        <w:tc>
          <w:tcPr>
            <w:tcW w:w="5160" w:type="dxa"/>
            <w:noWrap/>
            <w:hideMark/>
          </w:tcPr>
          <w:p w14:paraId="0888BD63" w14:textId="77777777" w:rsidR="006E6C47" w:rsidRPr="007F08B6" w:rsidRDefault="006E6C47" w:rsidP="008505FE">
            <w:r w:rsidRPr="007F08B6">
              <w:t>Lipoma</w:t>
            </w:r>
          </w:p>
        </w:tc>
        <w:tc>
          <w:tcPr>
            <w:tcW w:w="1614" w:type="dxa"/>
            <w:noWrap/>
            <w:hideMark/>
          </w:tcPr>
          <w:p w14:paraId="00D63D4F" w14:textId="77777777" w:rsidR="006E6C47" w:rsidRPr="007F08B6" w:rsidRDefault="006E6C47" w:rsidP="008505FE">
            <w:pPr>
              <w:jc w:val="center"/>
            </w:pPr>
            <w:r w:rsidRPr="007F08B6">
              <w:t>1</w:t>
            </w:r>
          </w:p>
        </w:tc>
      </w:tr>
      <w:tr w:rsidR="006E6C47" w:rsidRPr="007F08B6" w14:paraId="5EF0BCD1" w14:textId="77777777" w:rsidTr="008505FE">
        <w:trPr>
          <w:trHeight w:val="320"/>
        </w:trPr>
        <w:tc>
          <w:tcPr>
            <w:tcW w:w="5160" w:type="dxa"/>
            <w:noWrap/>
            <w:hideMark/>
          </w:tcPr>
          <w:p w14:paraId="6E708EBE" w14:textId="77777777" w:rsidR="006E6C47" w:rsidRPr="007F08B6" w:rsidRDefault="006E6C47" w:rsidP="008505FE">
            <w:r w:rsidRPr="007F08B6">
              <w:t>Segmentation Vertebral Anomalies</w:t>
            </w:r>
          </w:p>
        </w:tc>
        <w:tc>
          <w:tcPr>
            <w:tcW w:w="1614" w:type="dxa"/>
            <w:noWrap/>
            <w:hideMark/>
          </w:tcPr>
          <w:p w14:paraId="6F20F8AB" w14:textId="77777777" w:rsidR="006E6C47" w:rsidRPr="007F08B6" w:rsidRDefault="006E6C47" w:rsidP="008505FE">
            <w:pPr>
              <w:jc w:val="center"/>
            </w:pPr>
            <w:r w:rsidRPr="007F08B6">
              <w:t>1</w:t>
            </w:r>
          </w:p>
        </w:tc>
      </w:tr>
      <w:tr w:rsidR="006E6C47" w:rsidRPr="007F08B6" w14:paraId="4573E347" w14:textId="77777777" w:rsidTr="008505FE">
        <w:trPr>
          <w:trHeight w:val="320"/>
        </w:trPr>
        <w:tc>
          <w:tcPr>
            <w:tcW w:w="5160" w:type="dxa"/>
            <w:noWrap/>
            <w:hideMark/>
          </w:tcPr>
          <w:p w14:paraId="54889223" w14:textId="77777777" w:rsidR="006E6C47" w:rsidRPr="007F08B6" w:rsidRDefault="006E6C47" w:rsidP="008505FE">
            <w:r w:rsidRPr="007F08B6">
              <w:t>Lung Collapse</w:t>
            </w:r>
          </w:p>
        </w:tc>
        <w:tc>
          <w:tcPr>
            <w:tcW w:w="1614" w:type="dxa"/>
            <w:noWrap/>
            <w:hideMark/>
          </w:tcPr>
          <w:p w14:paraId="165B3E5B" w14:textId="77777777" w:rsidR="006E6C47" w:rsidRPr="007F08B6" w:rsidRDefault="006E6C47" w:rsidP="008505FE">
            <w:pPr>
              <w:jc w:val="center"/>
            </w:pPr>
            <w:r w:rsidRPr="007F08B6">
              <w:t>1</w:t>
            </w:r>
          </w:p>
        </w:tc>
      </w:tr>
      <w:tr w:rsidR="006E6C47" w:rsidRPr="007F08B6" w14:paraId="0F7AC487" w14:textId="77777777" w:rsidTr="008505FE">
        <w:trPr>
          <w:trHeight w:val="320"/>
        </w:trPr>
        <w:tc>
          <w:tcPr>
            <w:tcW w:w="5160" w:type="dxa"/>
            <w:noWrap/>
            <w:hideMark/>
          </w:tcPr>
          <w:p w14:paraId="09E2F9CE" w14:textId="77777777" w:rsidR="006E6C47" w:rsidRPr="007F08B6" w:rsidRDefault="006E6C47" w:rsidP="008505FE">
            <w:r w:rsidRPr="007F08B6">
              <w:t>Septate Bladder</w:t>
            </w:r>
          </w:p>
        </w:tc>
        <w:tc>
          <w:tcPr>
            <w:tcW w:w="1614" w:type="dxa"/>
            <w:noWrap/>
            <w:hideMark/>
          </w:tcPr>
          <w:p w14:paraId="63961399" w14:textId="77777777" w:rsidR="006E6C47" w:rsidRPr="007F08B6" w:rsidRDefault="006E6C47" w:rsidP="008505FE">
            <w:pPr>
              <w:jc w:val="center"/>
            </w:pPr>
            <w:r w:rsidRPr="007F08B6">
              <w:t>1</w:t>
            </w:r>
          </w:p>
        </w:tc>
      </w:tr>
      <w:tr w:rsidR="006E6C47" w:rsidRPr="007F08B6" w14:paraId="1BCB6F87" w14:textId="77777777" w:rsidTr="008505FE">
        <w:trPr>
          <w:trHeight w:val="320"/>
        </w:trPr>
        <w:tc>
          <w:tcPr>
            <w:tcW w:w="5160" w:type="dxa"/>
            <w:noWrap/>
            <w:hideMark/>
          </w:tcPr>
          <w:p w14:paraId="73D230C1" w14:textId="77777777" w:rsidR="006E6C47" w:rsidRPr="007F08B6" w:rsidRDefault="006E6C47" w:rsidP="008505FE">
            <w:r w:rsidRPr="007F08B6">
              <w:t>Ascites</w:t>
            </w:r>
          </w:p>
        </w:tc>
        <w:tc>
          <w:tcPr>
            <w:tcW w:w="1614" w:type="dxa"/>
            <w:noWrap/>
            <w:hideMark/>
          </w:tcPr>
          <w:p w14:paraId="61A5416A" w14:textId="77777777" w:rsidR="006E6C47" w:rsidRPr="007F08B6" w:rsidRDefault="006E6C47" w:rsidP="008505FE">
            <w:pPr>
              <w:jc w:val="center"/>
            </w:pPr>
            <w:r w:rsidRPr="007F08B6">
              <w:t>1</w:t>
            </w:r>
          </w:p>
        </w:tc>
      </w:tr>
      <w:tr w:rsidR="006E6C47" w:rsidRPr="007F08B6" w14:paraId="5F8B3E5B" w14:textId="77777777" w:rsidTr="008505FE">
        <w:trPr>
          <w:trHeight w:val="320"/>
        </w:trPr>
        <w:tc>
          <w:tcPr>
            <w:tcW w:w="5160" w:type="dxa"/>
            <w:noWrap/>
            <w:hideMark/>
          </w:tcPr>
          <w:p w14:paraId="668256B9" w14:textId="77777777" w:rsidR="006E6C47" w:rsidRPr="007F08B6" w:rsidRDefault="006E6C47" w:rsidP="008505FE">
            <w:r w:rsidRPr="007F08B6">
              <w:t>Scrotal Fluid</w:t>
            </w:r>
          </w:p>
        </w:tc>
        <w:tc>
          <w:tcPr>
            <w:tcW w:w="1614" w:type="dxa"/>
            <w:noWrap/>
            <w:hideMark/>
          </w:tcPr>
          <w:p w14:paraId="3145D864" w14:textId="77777777" w:rsidR="006E6C47" w:rsidRPr="007F08B6" w:rsidRDefault="006E6C47" w:rsidP="008505FE">
            <w:pPr>
              <w:jc w:val="center"/>
            </w:pPr>
            <w:r w:rsidRPr="007F08B6">
              <w:t>1</w:t>
            </w:r>
          </w:p>
        </w:tc>
      </w:tr>
      <w:tr w:rsidR="006E6C47" w:rsidRPr="007F08B6" w14:paraId="42823FCE" w14:textId="77777777" w:rsidTr="008505FE">
        <w:trPr>
          <w:trHeight w:val="320"/>
        </w:trPr>
        <w:tc>
          <w:tcPr>
            <w:tcW w:w="5160" w:type="dxa"/>
            <w:noWrap/>
            <w:hideMark/>
          </w:tcPr>
          <w:p w14:paraId="7BE41494" w14:textId="77777777" w:rsidR="006E6C47" w:rsidRPr="007F08B6" w:rsidRDefault="006E6C47" w:rsidP="008505FE">
            <w:r w:rsidRPr="007F08B6">
              <w:t>TOF</w:t>
            </w:r>
          </w:p>
        </w:tc>
        <w:tc>
          <w:tcPr>
            <w:tcW w:w="1614" w:type="dxa"/>
            <w:noWrap/>
            <w:hideMark/>
          </w:tcPr>
          <w:p w14:paraId="77F664B4" w14:textId="77777777" w:rsidR="006E6C47" w:rsidRPr="007F08B6" w:rsidRDefault="006E6C47" w:rsidP="008505FE">
            <w:pPr>
              <w:jc w:val="center"/>
            </w:pPr>
            <w:r w:rsidRPr="007F08B6">
              <w:t>1</w:t>
            </w:r>
          </w:p>
        </w:tc>
      </w:tr>
      <w:tr w:rsidR="006E6C47" w:rsidRPr="007F08B6" w14:paraId="130C4427" w14:textId="77777777" w:rsidTr="008505FE">
        <w:trPr>
          <w:trHeight w:val="320"/>
        </w:trPr>
        <w:tc>
          <w:tcPr>
            <w:tcW w:w="5160" w:type="dxa"/>
            <w:noWrap/>
            <w:hideMark/>
          </w:tcPr>
          <w:p w14:paraId="19D6A9C4" w14:textId="77777777" w:rsidR="006E6C47" w:rsidRPr="007F08B6" w:rsidRDefault="006E6C47" w:rsidP="008505FE">
            <w:r w:rsidRPr="007F08B6">
              <w:t>Incomplete Spinal Cord</w:t>
            </w:r>
          </w:p>
        </w:tc>
        <w:tc>
          <w:tcPr>
            <w:tcW w:w="1614" w:type="dxa"/>
            <w:noWrap/>
            <w:hideMark/>
          </w:tcPr>
          <w:p w14:paraId="5B3B7534" w14:textId="77777777" w:rsidR="006E6C47" w:rsidRPr="007F08B6" w:rsidRDefault="006E6C47" w:rsidP="008505FE">
            <w:pPr>
              <w:jc w:val="center"/>
            </w:pPr>
            <w:r w:rsidRPr="007F08B6">
              <w:t>1</w:t>
            </w:r>
          </w:p>
        </w:tc>
      </w:tr>
      <w:tr w:rsidR="006E6C47" w:rsidRPr="007F08B6" w14:paraId="4B0C4293" w14:textId="77777777" w:rsidTr="008505FE">
        <w:trPr>
          <w:trHeight w:val="320"/>
        </w:trPr>
        <w:tc>
          <w:tcPr>
            <w:tcW w:w="5160" w:type="dxa"/>
            <w:noWrap/>
            <w:hideMark/>
          </w:tcPr>
          <w:p w14:paraId="589F5419" w14:textId="77777777" w:rsidR="006E6C47" w:rsidRPr="007F08B6" w:rsidRDefault="006E6C47" w:rsidP="008505FE">
            <w:r w:rsidRPr="007F08B6">
              <w:t>PUV Obstruction</w:t>
            </w:r>
          </w:p>
        </w:tc>
        <w:tc>
          <w:tcPr>
            <w:tcW w:w="1614" w:type="dxa"/>
            <w:noWrap/>
            <w:hideMark/>
          </w:tcPr>
          <w:p w14:paraId="736A2B4E" w14:textId="77777777" w:rsidR="006E6C47" w:rsidRPr="007F08B6" w:rsidRDefault="006E6C47" w:rsidP="008505FE">
            <w:pPr>
              <w:jc w:val="center"/>
            </w:pPr>
            <w:r w:rsidRPr="007F08B6">
              <w:t>1</w:t>
            </w:r>
          </w:p>
        </w:tc>
      </w:tr>
      <w:tr w:rsidR="006E6C47" w:rsidRPr="007F08B6" w14:paraId="14473A00" w14:textId="77777777" w:rsidTr="008505FE">
        <w:trPr>
          <w:trHeight w:val="320"/>
        </w:trPr>
        <w:tc>
          <w:tcPr>
            <w:tcW w:w="5160" w:type="dxa"/>
            <w:noWrap/>
            <w:hideMark/>
          </w:tcPr>
          <w:p w14:paraId="3062E954" w14:textId="77777777" w:rsidR="006E6C47" w:rsidRPr="007F08B6" w:rsidRDefault="006E6C47" w:rsidP="008505FE">
            <w:r w:rsidRPr="007F08B6">
              <w:t>Large Irregular Bladder</w:t>
            </w:r>
          </w:p>
        </w:tc>
        <w:tc>
          <w:tcPr>
            <w:tcW w:w="1614" w:type="dxa"/>
            <w:noWrap/>
            <w:hideMark/>
          </w:tcPr>
          <w:p w14:paraId="5D9E12E1" w14:textId="77777777" w:rsidR="006E6C47" w:rsidRPr="007F08B6" w:rsidRDefault="006E6C47" w:rsidP="008505FE">
            <w:pPr>
              <w:jc w:val="center"/>
            </w:pPr>
            <w:r w:rsidRPr="007F08B6">
              <w:t>1</w:t>
            </w:r>
          </w:p>
        </w:tc>
      </w:tr>
      <w:tr w:rsidR="006E6C47" w:rsidRPr="007F08B6" w14:paraId="2F1F97D1" w14:textId="77777777" w:rsidTr="008505FE">
        <w:trPr>
          <w:trHeight w:val="320"/>
        </w:trPr>
        <w:tc>
          <w:tcPr>
            <w:tcW w:w="5160" w:type="dxa"/>
            <w:noWrap/>
            <w:hideMark/>
          </w:tcPr>
          <w:p w14:paraId="0B88D9EF" w14:textId="77777777" w:rsidR="006E6C47" w:rsidRPr="007F08B6" w:rsidRDefault="006E6C47" w:rsidP="008505FE">
            <w:r w:rsidRPr="007F08B6">
              <w:t>Dilated Urethra</w:t>
            </w:r>
          </w:p>
        </w:tc>
        <w:tc>
          <w:tcPr>
            <w:tcW w:w="1614" w:type="dxa"/>
            <w:noWrap/>
            <w:hideMark/>
          </w:tcPr>
          <w:p w14:paraId="1C1D67B0" w14:textId="77777777" w:rsidR="006E6C47" w:rsidRPr="007F08B6" w:rsidRDefault="006E6C47" w:rsidP="008505FE">
            <w:pPr>
              <w:jc w:val="center"/>
            </w:pPr>
            <w:r w:rsidRPr="007F08B6">
              <w:t>1</w:t>
            </w:r>
          </w:p>
        </w:tc>
      </w:tr>
    </w:tbl>
    <w:p w14:paraId="6A0FEE56"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2B60724" w14:textId="16D306AE" w:rsidR="00466235" w:rsidRDefault="00466235" w:rsidP="00466235">
      <w:pPr>
        <w:pStyle w:val="Caption"/>
        <w:keepNext/>
      </w:pPr>
      <w:bookmarkStart w:id="241" w:name="_Toc73382077"/>
      <w:r>
        <w:lastRenderedPageBreak/>
        <w:t xml:space="preserve">Table </w:t>
      </w:r>
      <w:r w:rsidR="004F2F2A">
        <w:fldChar w:fldCharType="begin"/>
      </w:r>
      <w:r w:rsidR="004F2F2A">
        <w:instrText xml:space="preserve"> SEQ Table \* ARABIC </w:instrText>
      </w:r>
      <w:r w:rsidR="004F2F2A">
        <w:fldChar w:fldCharType="separate"/>
      </w:r>
      <w:r w:rsidR="00A2308A">
        <w:rPr>
          <w:noProof/>
        </w:rPr>
        <w:t>30</w:t>
      </w:r>
      <w:r w:rsidR="004F2F2A">
        <w:rPr>
          <w:noProof/>
        </w:rPr>
        <w:fldChar w:fldCharType="end"/>
      </w:r>
      <w:r>
        <w:t xml:space="preserve"> List Associated Abnormalities with Unilateral Renal Agenesis.</w:t>
      </w:r>
      <w:bookmarkEnd w:id="241"/>
    </w:p>
    <w:tbl>
      <w:tblPr>
        <w:tblStyle w:val="TableGrid"/>
        <w:tblW w:w="0" w:type="auto"/>
        <w:tblLook w:val="04A0" w:firstRow="1" w:lastRow="0" w:firstColumn="1" w:lastColumn="0" w:noHBand="0" w:noVBand="1"/>
      </w:tblPr>
      <w:tblGrid>
        <w:gridCol w:w="6887"/>
        <w:gridCol w:w="1636"/>
      </w:tblGrid>
      <w:tr w:rsidR="006E6C47" w:rsidRPr="007F08B6" w14:paraId="53D07CCE" w14:textId="77777777" w:rsidTr="008505FE">
        <w:trPr>
          <w:trHeight w:val="330"/>
        </w:trPr>
        <w:tc>
          <w:tcPr>
            <w:tcW w:w="6887" w:type="dxa"/>
            <w:noWrap/>
            <w:hideMark/>
          </w:tcPr>
          <w:p w14:paraId="63F9B868" w14:textId="77777777" w:rsidR="006E6C47" w:rsidRPr="007F08B6" w:rsidRDefault="006E6C47" w:rsidP="008505FE">
            <w:r w:rsidRPr="007F08B6">
              <w:t>Associated Abnormality</w:t>
            </w:r>
          </w:p>
        </w:tc>
        <w:tc>
          <w:tcPr>
            <w:tcW w:w="1636" w:type="dxa"/>
            <w:noWrap/>
            <w:hideMark/>
          </w:tcPr>
          <w:p w14:paraId="7E245B53"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16E39361" w14:textId="77777777" w:rsidTr="008505FE">
        <w:trPr>
          <w:trHeight w:val="330"/>
        </w:trPr>
        <w:tc>
          <w:tcPr>
            <w:tcW w:w="6887" w:type="dxa"/>
            <w:noWrap/>
            <w:hideMark/>
          </w:tcPr>
          <w:p w14:paraId="0050DC35" w14:textId="77777777" w:rsidR="006E6C47" w:rsidRPr="007F08B6" w:rsidRDefault="006E6C47" w:rsidP="008505FE">
            <w:r w:rsidRPr="007F08B6">
              <w:t>Lung Hypoplasia</w:t>
            </w:r>
          </w:p>
        </w:tc>
        <w:tc>
          <w:tcPr>
            <w:tcW w:w="1636" w:type="dxa"/>
            <w:noWrap/>
            <w:hideMark/>
          </w:tcPr>
          <w:p w14:paraId="391C89E9" w14:textId="77777777" w:rsidR="006E6C47" w:rsidRPr="007F08B6" w:rsidRDefault="006E6C47" w:rsidP="008505FE">
            <w:pPr>
              <w:jc w:val="center"/>
            </w:pPr>
            <w:r w:rsidRPr="007F08B6">
              <w:t>1</w:t>
            </w:r>
          </w:p>
        </w:tc>
      </w:tr>
      <w:tr w:rsidR="006E6C47" w:rsidRPr="007F08B6" w14:paraId="156490CC" w14:textId="77777777" w:rsidTr="008505FE">
        <w:trPr>
          <w:trHeight w:val="330"/>
        </w:trPr>
        <w:tc>
          <w:tcPr>
            <w:tcW w:w="6887" w:type="dxa"/>
            <w:noWrap/>
            <w:hideMark/>
          </w:tcPr>
          <w:p w14:paraId="3399A909" w14:textId="77777777" w:rsidR="006E6C47" w:rsidRPr="007F08B6" w:rsidRDefault="006E6C47" w:rsidP="008505FE">
            <w:r w:rsidRPr="007F08B6">
              <w:t>Simple Cyst</w:t>
            </w:r>
          </w:p>
        </w:tc>
        <w:tc>
          <w:tcPr>
            <w:tcW w:w="1636" w:type="dxa"/>
            <w:noWrap/>
            <w:hideMark/>
          </w:tcPr>
          <w:p w14:paraId="28F68BF9" w14:textId="77777777" w:rsidR="006E6C47" w:rsidRPr="007F08B6" w:rsidRDefault="006E6C47" w:rsidP="008505FE">
            <w:pPr>
              <w:jc w:val="center"/>
            </w:pPr>
            <w:r w:rsidRPr="007F08B6">
              <w:t>1</w:t>
            </w:r>
          </w:p>
        </w:tc>
      </w:tr>
      <w:tr w:rsidR="006E6C47" w:rsidRPr="007F08B6" w14:paraId="489177C8" w14:textId="77777777" w:rsidTr="008505FE">
        <w:trPr>
          <w:trHeight w:val="330"/>
        </w:trPr>
        <w:tc>
          <w:tcPr>
            <w:tcW w:w="6887" w:type="dxa"/>
            <w:noWrap/>
            <w:hideMark/>
          </w:tcPr>
          <w:p w14:paraId="4E13A492" w14:textId="77777777" w:rsidR="006E6C47" w:rsidRPr="007F08B6" w:rsidRDefault="006E6C47" w:rsidP="008505FE">
            <w:r w:rsidRPr="007F08B6">
              <w:t>Ovarian Cyst</w:t>
            </w:r>
          </w:p>
        </w:tc>
        <w:tc>
          <w:tcPr>
            <w:tcW w:w="1636" w:type="dxa"/>
            <w:noWrap/>
            <w:hideMark/>
          </w:tcPr>
          <w:p w14:paraId="629D534C" w14:textId="77777777" w:rsidR="006E6C47" w:rsidRPr="007F08B6" w:rsidRDefault="006E6C47" w:rsidP="008505FE">
            <w:pPr>
              <w:jc w:val="center"/>
            </w:pPr>
            <w:r w:rsidRPr="007F08B6">
              <w:t>2</w:t>
            </w:r>
          </w:p>
        </w:tc>
      </w:tr>
      <w:tr w:rsidR="006E6C47" w:rsidRPr="007F08B6" w14:paraId="592FDE29" w14:textId="77777777" w:rsidTr="008505FE">
        <w:trPr>
          <w:trHeight w:val="330"/>
        </w:trPr>
        <w:tc>
          <w:tcPr>
            <w:tcW w:w="6887" w:type="dxa"/>
            <w:noWrap/>
            <w:hideMark/>
          </w:tcPr>
          <w:p w14:paraId="0FAD0016" w14:textId="77777777" w:rsidR="006E6C47" w:rsidRPr="007F08B6" w:rsidRDefault="006E6C47" w:rsidP="008505FE">
            <w:r w:rsidRPr="007F08B6">
              <w:t>MCDK</w:t>
            </w:r>
          </w:p>
        </w:tc>
        <w:tc>
          <w:tcPr>
            <w:tcW w:w="1636" w:type="dxa"/>
            <w:noWrap/>
            <w:hideMark/>
          </w:tcPr>
          <w:p w14:paraId="7AE909F4" w14:textId="77777777" w:rsidR="006E6C47" w:rsidRPr="007F08B6" w:rsidRDefault="006E6C47" w:rsidP="008505FE">
            <w:pPr>
              <w:jc w:val="center"/>
            </w:pPr>
            <w:r w:rsidRPr="007F08B6">
              <w:t>2</w:t>
            </w:r>
          </w:p>
        </w:tc>
      </w:tr>
      <w:tr w:rsidR="006E6C47" w:rsidRPr="007F08B6" w14:paraId="1ED8C31C" w14:textId="77777777" w:rsidTr="008505FE">
        <w:trPr>
          <w:trHeight w:val="330"/>
        </w:trPr>
        <w:tc>
          <w:tcPr>
            <w:tcW w:w="6887" w:type="dxa"/>
            <w:noWrap/>
            <w:hideMark/>
          </w:tcPr>
          <w:p w14:paraId="1C6AA2F0" w14:textId="77777777" w:rsidR="006E6C47" w:rsidRPr="007F08B6" w:rsidRDefault="006E6C47" w:rsidP="008505FE">
            <w:r w:rsidRPr="007F08B6">
              <w:t>Polycystic Kidney</w:t>
            </w:r>
          </w:p>
        </w:tc>
        <w:tc>
          <w:tcPr>
            <w:tcW w:w="1636" w:type="dxa"/>
            <w:noWrap/>
            <w:hideMark/>
          </w:tcPr>
          <w:p w14:paraId="41F99513" w14:textId="77777777" w:rsidR="006E6C47" w:rsidRPr="007F08B6" w:rsidRDefault="006E6C47" w:rsidP="008505FE">
            <w:pPr>
              <w:jc w:val="center"/>
            </w:pPr>
            <w:r w:rsidRPr="007F08B6">
              <w:t>1</w:t>
            </w:r>
          </w:p>
        </w:tc>
      </w:tr>
      <w:tr w:rsidR="006E6C47" w:rsidRPr="007F08B6" w14:paraId="6742415F" w14:textId="77777777" w:rsidTr="008505FE">
        <w:trPr>
          <w:trHeight w:val="330"/>
        </w:trPr>
        <w:tc>
          <w:tcPr>
            <w:tcW w:w="6887" w:type="dxa"/>
            <w:noWrap/>
            <w:hideMark/>
          </w:tcPr>
          <w:p w14:paraId="7CC1CE67" w14:textId="77777777" w:rsidR="006E6C47" w:rsidRPr="007F08B6" w:rsidRDefault="006E6C47" w:rsidP="008505FE">
            <w:r w:rsidRPr="007F08B6">
              <w:t>Imperforate Anus</w:t>
            </w:r>
          </w:p>
        </w:tc>
        <w:tc>
          <w:tcPr>
            <w:tcW w:w="1636" w:type="dxa"/>
            <w:noWrap/>
            <w:hideMark/>
          </w:tcPr>
          <w:p w14:paraId="32183F54" w14:textId="77777777" w:rsidR="006E6C47" w:rsidRPr="007F08B6" w:rsidRDefault="006E6C47" w:rsidP="008505FE">
            <w:pPr>
              <w:jc w:val="center"/>
            </w:pPr>
            <w:r w:rsidRPr="007F08B6">
              <w:t>1</w:t>
            </w:r>
          </w:p>
        </w:tc>
      </w:tr>
      <w:tr w:rsidR="006E6C47" w:rsidRPr="007F08B6" w14:paraId="0C0DC3CB" w14:textId="77777777" w:rsidTr="008505FE">
        <w:trPr>
          <w:trHeight w:val="330"/>
        </w:trPr>
        <w:tc>
          <w:tcPr>
            <w:tcW w:w="6887" w:type="dxa"/>
            <w:noWrap/>
            <w:hideMark/>
          </w:tcPr>
          <w:p w14:paraId="73D2BAC4" w14:textId="77777777" w:rsidR="006E6C47" w:rsidRPr="007F08B6" w:rsidRDefault="006E6C47" w:rsidP="008505FE">
            <w:r w:rsidRPr="007F08B6">
              <w:t>Hydronephrosis</w:t>
            </w:r>
          </w:p>
        </w:tc>
        <w:tc>
          <w:tcPr>
            <w:tcW w:w="1636" w:type="dxa"/>
            <w:noWrap/>
            <w:hideMark/>
          </w:tcPr>
          <w:p w14:paraId="7653E890" w14:textId="77777777" w:rsidR="006E6C47" w:rsidRPr="007F08B6" w:rsidRDefault="006E6C47" w:rsidP="008505FE">
            <w:pPr>
              <w:jc w:val="center"/>
            </w:pPr>
            <w:r w:rsidRPr="007F08B6">
              <w:t>3</w:t>
            </w:r>
          </w:p>
        </w:tc>
      </w:tr>
      <w:tr w:rsidR="006E6C47" w:rsidRPr="007F08B6" w14:paraId="056CB129" w14:textId="77777777" w:rsidTr="008505FE">
        <w:trPr>
          <w:trHeight w:val="330"/>
        </w:trPr>
        <w:tc>
          <w:tcPr>
            <w:tcW w:w="6887" w:type="dxa"/>
            <w:noWrap/>
            <w:hideMark/>
          </w:tcPr>
          <w:p w14:paraId="071CF062" w14:textId="77777777" w:rsidR="006E6C47" w:rsidRPr="007F08B6" w:rsidRDefault="006E6C47" w:rsidP="008505FE">
            <w:r w:rsidRPr="007F08B6">
              <w:t>Ureterocoele</w:t>
            </w:r>
          </w:p>
        </w:tc>
        <w:tc>
          <w:tcPr>
            <w:tcW w:w="1636" w:type="dxa"/>
            <w:noWrap/>
            <w:hideMark/>
          </w:tcPr>
          <w:p w14:paraId="7C3E8477" w14:textId="77777777" w:rsidR="006E6C47" w:rsidRPr="007F08B6" w:rsidRDefault="006E6C47" w:rsidP="008505FE">
            <w:pPr>
              <w:jc w:val="center"/>
            </w:pPr>
            <w:r w:rsidRPr="007F08B6">
              <w:t>2</w:t>
            </w:r>
          </w:p>
        </w:tc>
      </w:tr>
      <w:tr w:rsidR="006E6C47" w:rsidRPr="007F08B6" w14:paraId="6AD9CAF6" w14:textId="77777777" w:rsidTr="008505FE">
        <w:trPr>
          <w:trHeight w:val="330"/>
        </w:trPr>
        <w:tc>
          <w:tcPr>
            <w:tcW w:w="6887" w:type="dxa"/>
            <w:noWrap/>
            <w:hideMark/>
          </w:tcPr>
          <w:p w14:paraId="35D522F9" w14:textId="77777777" w:rsidR="006E6C47" w:rsidRPr="007F08B6" w:rsidRDefault="006E6C47" w:rsidP="008505FE">
            <w:r w:rsidRPr="007F08B6">
              <w:t>Long Umbilical Cord</w:t>
            </w:r>
          </w:p>
        </w:tc>
        <w:tc>
          <w:tcPr>
            <w:tcW w:w="1636" w:type="dxa"/>
            <w:noWrap/>
            <w:hideMark/>
          </w:tcPr>
          <w:p w14:paraId="4CAB8352" w14:textId="77777777" w:rsidR="006E6C47" w:rsidRPr="007F08B6" w:rsidRDefault="006E6C47" w:rsidP="008505FE">
            <w:pPr>
              <w:jc w:val="center"/>
            </w:pPr>
            <w:r w:rsidRPr="007F08B6">
              <w:t>1</w:t>
            </w:r>
          </w:p>
        </w:tc>
      </w:tr>
      <w:tr w:rsidR="006E6C47" w:rsidRPr="007F08B6" w14:paraId="33EAF4F3" w14:textId="77777777" w:rsidTr="008505FE">
        <w:trPr>
          <w:trHeight w:val="330"/>
        </w:trPr>
        <w:tc>
          <w:tcPr>
            <w:tcW w:w="6887" w:type="dxa"/>
            <w:noWrap/>
            <w:hideMark/>
          </w:tcPr>
          <w:p w14:paraId="404C27F8" w14:textId="77777777" w:rsidR="006E6C47" w:rsidRPr="007F08B6" w:rsidRDefault="006E6C47" w:rsidP="008505FE">
            <w:r w:rsidRPr="007F08B6">
              <w:t>Hypertrophy</w:t>
            </w:r>
          </w:p>
        </w:tc>
        <w:tc>
          <w:tcPr>
            <w:tcW w:w="1636" w:type="dxa"/>
            <w:noWrap/>
            <w:hideMark/>
          </w:tcPr>
          <w:p w14:paraId="44A61E73" w14:textId="77777777" w:rsidR="006E6C47" w:rsidRPr="007F08B6" w:rsidRDefault="006E6C47" w:rsidP="008505FE">
            <w:pPr>
              <w:jc w:val="center"/>
            </w:pPr>
            <w:r w:rsidRPr="007F08B6">
              <w:t>5</w:t>
            </w:r>
          </w:p>
        </w:tc>
      </w:tr>
      <w:tr w:rsidR="006E6C47" w:rsidRPr="007F08B6" w14:paraId="1409B3A5" w14:textId="77777777" w:rsidTr="008505FE">
        <w:trPr>
          <w:trHeight w:val="330"/>
        </w:trPr>
        <w:tc>
          <w:tcPr>
            <w:tcW w:w="6887" w:type="dxa"/>
            <w:noWrap/>
            <w:hideMark/>
          </w:tcPr>
          <w:p w14:paraId="57C3D994" w14:textId="77777777" w:rsidR="006E6C47" w:rsidRPr="007F08B6" w:rsidRDefault="006E6C47" w:rsidP="008505FE">
            <w:r w:rsidRPr="007F08B6">
              <w:t>Funnel Shaped Stomach + Dilated Oesophagus</w:t>
            </w:r>
          </w:p>
        </w:tc>
        <w:tc>
          <w:tcPr>
            <w:tcW w:w="1636" w:type="dxa"/>
            <w:noWrap/>
            <w:hideMark/>
          </w:tcPr>
          <w:p w14:paraId="0F7EF1AA" w14:textId="77777777" w:rsidR="006E6C47" w:rsidRPr="007F08B6" w:rsidRDefault="006E6C47" w:rsidP="008505FE">
            <w:pPr>
              <w:jc w:val="center"/>
            </w:pPr>
            <w:r w:rsidRPr="007F08B6">
              <w:t>1</w:t>
            </w:r>
          </w:p>
        </w:tc>
      </w:tr>
      <w:tr w:rsidR="006E6C47" w:rsidRPr="007F08B6" w14:paraId="01152CEF" w14:textId="77777777" w:rsidTr="008505FE">
        <w:trPr>
          <w:trHeight w:val="330"/>
        </w:trPr>
        <w:tc>
          <w:tcPr>
            <w:tcW w:w="6887" w:type="dxa"/>
            <w:noWrap/>
            <w:hideMark/>
          </w:tcPr>
          <w:p w14:paraId="533D6CD9" w14:textId="77777777" w:rsidR="006E6C47" w:rsidRPr="007F08B6" w:rsidRDefault="006E6C47" w:rsidP="008505FE">
            <w:r w:rsidRPr="007F08B6">
              <w:t xml:space="preserve">Short Forearm </w:t>
            </w:r>
            <w:r>
              <w:t>w</w:t>
            </w:r>
            <w:r w:rsidRPr="007F08B6">
              <w:t>ith Club Hand</w:t>
            </w:r>
          </w:p>
        </w:tc>
        <w:tc>
          <w:tcPr>
            <w:tcW w:w="1636" w:type="dxa"/>
            <w:noWrap/>
            <w:hideMark/>
          </w:tcPr>
          <w:p w14:paraId="7685AB9A" w14:textId="77777777" w:rsidR="006E6C47" w:rsidRPr="007F08B6" w:rsidRDefault="006E6C47" w:rsidP="008505FE">
            <w:pPr>
              <w:jc w:val="center"/>
            </w:pPr>
            <w:r w:rsidRPr="007F08B6">
              <w:t>1</w:t>
            </w:r>
          </w:p>
        </w:tc>
      </w:tr>
      <w:tr w:rsidR="006E6C47" w:rsidRPr="007F08B6" w14:paraId="4A20F604" w14:textId="77777777" w:rsidTr="008505FE">
        <w:trPr>
          <w:trHeight w:val="330"/>
        </w:trPr>
        <w:tc>
          <w:tcPr>
            <w:tcW w:w="6887" w:type="dxa"/>
            <w:noWrap/>
            <w:hideMark/>
          </w:tcPr>
          <w:p w14:paraId="24697536" w14:textId="77777777" w:rsidR="006E6C47" w:rsidRPr="007F08B6" w:rsidRDefault="006E6C47" w:rsidP="008505FE">
            <w:r w:rsidRPr="007F08B6">
              <w:t>PUJ Obstruction</w:t>
            </w:r>
          </w:p>
        </w:tc>
        <w:tc>
          <w:tcPr>
            <w:tcW w:w="1636" w:type="dxa"/>
            <w:noWrap/>
            <w:hideMark/>
          </w:tcPr>
          <w:p w14:paraId="7CC26EC8" w14:textId="77777777" w:rsidR="006E6C47" w:rsidRPr="007F08B6" w:rsidRDefault="006E6C47" w:rsidP="008505FE">
            <w:pPr>
              <w:jc w:val="center"/>
            </w:pPr>
            <w:r w:rsidRPr="007F08B6">
              <w:t>1</w:t>
            </w:r>
          </w:p>
        </w:tc>
      </w:tr>
      <w:tr w:rsidR="006E6C47" w:rsidRPr="007F08B6" w14:paraId="53235019" w14:textId="77777777" w:rsidTr="008505FE">
        <w:trPr>
          <w:trHeight w:val="330"/>
        </w:trPr>
        <w:tc>
          <w:tcPr>
            <w:tcW w:w="6887" w:type="dxa"/>
            <w:noWrap/>
            <w:hideMark/>
          </w:tcPr>
          <w:p w14:paraId="6D8AC35A" w14:textId="77777777" w:rsidR="006E6C47" w:rsidRPr="007F08B6" w:rsidRDefault="006E6C47" w:rsidP="008505FE">
            <w:r w:rsidRPr="007F08B6">
              <w:t>Megacystis</w:t>
            </w:r>
          </w:p>
        </w:tc>
        <w:tc>
          <w:tcPr>
            <w:tcW w:w="1636" w:type="dxa"/>
            <w:noWrap/>
            <w:hideMark/>
          </w:tcPr>
          <w:p w14:paraId="7F7553F8" w14:textId="77777777" w:rsidR="006E6C47" w:rsidRPr="007F08B6" w:rsidRDefault="006E6C47" w:rsidP="008505FE">
            <w:pPr>
              <w:jc w:val="center"/>
            </w:pPr>
            <w:r w:rsidRPr="007F08B6">
              <w:t>1</w:t>
            </w:r>
          </w:p>
        </w:tc>
      </w:tr>
      <w:tr w:rsidR="006E6C47" w:rsidRPr="007F08B6" w14:paraId="588698BB" w14:textId="77777777" w:rsidTr="008505FE">
        <w:trPr>
          <w:trHeight w:val="330"/>
        </w:trPr>
        <w:tc>
          <w:tcPr>
            <w:tcW w:w="6887" w:type="dxa"/>
            <w:noWrap/>
            <w:hideMark/>
          </w:tcPr>
          <w:p w14:paraId="0CC4A46E" w14:textId="77777777" w:rsidR="006E6C47" w:rsidRPr="007F08B6" w:rsidRDefault="006E6C47" w:rsidP="008505FE">
            <w:r w:rsidRPr="007F08B6">
              <w:t>Small Stomach</w:t>
            </w:r>
          </w:p>
        </w:tc>
        <w:tc>
          <w:tcPr>
            <w:tcW w:w="1636" w:type="dxa"/>
            <w:noWrap/>
            <w:hideMark/>
          </w:tcPr>
          <w:p w14:paraId="6EE4BF2A" w14:textId="77777777" w:rsidR="006E6C47" w:rsidRPr="007F08B6" w:rsidRDefault="006E6C47" w:rsidP="008505FE">
            <w:pPr>
              <w:jc w:val="center"/>
            </w:pPr>
            <w:r w:rsidRPr="007F08B6">
              <w:t>1</w:t>
            </w:r>
          </w:p>
        </w:tc>
      </w:tr>
    </w:tbl>
    <w:p w14:paraId="3E9E1C1E"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52A9911A" w14:textId="77381AB9" w:rsidR="006E6C47" w:rsidRPr="007F08B6" w:rsidRDefault="006E6C47" w:rsidP="006E6C47"/>
    <w:p w14:paraId="2A504279" w14:textId="56BA1F1D" w:rsidR="00466235" w:rsidRDefault="00466235" w:rsidP="00466235">
      <w:pPr>
        <w:pStyle w:val="Caption"/>
        <w:keepNext/>
      </w:pPr>
      <w:bookmarkStart w:id="242" w:name="_Toc73382078"/>
      <w:r>
        <w:t xml:space="preserve">Table </w:t>
      </w:r>
      <w:r w:rsidR="004F2F2A">
        <w:fldChar w:fldCharType="begin"/>
      </w:r>
      <w:r w:rsidR="004F2F2A">
        <w:instrText xml:space="preserve"> SEQ Table \* ARABIC </w:instrText>
      </w:r>
      <w:r w:rsidR="004F2F2A">
        <w:fldChar w:fldCharType="separate"/>
      </w:r>
      <w:r w:rsidR="00A2308A">
        <w:rPr>
          <w:noProof/>
        </w:rPr>
        <w:t>31</w:t>
      </w:r>
      <w:r w:rsidR="004F2F2A">
        <w:rPr>
          <w:noProof/>
        </w:rPr>
        <w:fldChar w:fldCharType="end"/>
      </w:r>
      <w:r>
        <w:t xml:space="preserve"> List Associated Abnormalities with Ectopic Kidneys.</w:t>
      </w:r>
      <w:bookmarkEnd w:id="242"/>
    </w:p>
    <w:tbl>
      <w:tblPr>
        <w:tblStyle w:val="TableGrid"/>
        <w:tblW w:w="0" w:type="auto"/>
        <w:tblLook w:val="04A0" w:firstRow="1" w:lastRow="0" w:firstColumn="1" w:lastColumn="0" w:noHBand="0" w:noVBand="1"/>
      </w:tblPr>
      <w:tblGrid>
        <w:gridCol w:w="5699"/>
        <w:gridCol w:w="1590"/>
      </w:tblGrid>
      <w:tr w:rsidR="006E6C47" w:rsidRPr="007F08B6" w14:paraId="47272CBF" w14:textId="77777777" w:rsidTr="008505FE">
        <w:trPr>
          <w:trHeight w:val="321"/>
        </w:trPr>
        <w:tc>
          <w:tcPr>
            <w:tcW w:w="5699" w:type="dxa"/>
            <w:noWrap/>
            <w:hideMark/>
          </w:tcPr>
          <w:p w14:paraId="4E3062FE" w14:textId="77777777" w:rsidR="006E6C47" w:rsidRPr="007F08B6" w:rsidRDefault="006E6C47" w:rsidP="008505FE">
            <w:r w:rsidRPr="007F08B6">
              <w:t>Associated Abnormality</w:t>
            </w:r>
          </w:p>
        </w:tc>
        <w:tc>
          <w:tcPr>
            <w:tcW w:w="1590" w:type="dxa"/>
            <w:noWrap/>
            <w:hideMark/>
          </w:tcPr>
          <w:p w14:paraId="31528E3B" w14:textId="77777777" w:rsidR="006E6C47" w:rsidRPr="008505FE" w:rsidRDefault="006E6C47" w:rsidP="008505FE">
            <w:pPr>
              <w:rPr>
                <w:i/>
                <w:iCs/>
              </w:rPr>
            </w:pPr>
            <w:r w:rsidRPr="007F08B6">
              <w:t>Frequency</w:t>
            </w:r>
            <w:r>
              <w:t xml:space="preserve"> </w:t>
            </w:r>
            <w:r>
              <w:rPr>
                <w:i/>
                <w:iCs/>
              </w:rPr>
              <w:t>(n)</w:t>
            </w:r>
          </w:p>
        </w:tc>
      </w:tr>
      <w:tr w:rsidR="006E6C47" w:rsidRPr="007F08B6" w14:paraId="60CB6830" w14:textId="77777777" w:rsidTr="008505FE">
        <w:trPr>
          <w:trHeight w:val="341"/>
        </w:trPr>
        <w:tc>
          <w:tcPr>
            <w:tcW w:w="5699" w:type="dxa"/>
            <w:noWrap/>
            <w:hideMark/>
          </w:tcPr>
          <w:p w14:paraId="44EC87E2" w14:textId="77777777" w:rsidR="006E6C47" w:rsidRPr="007F08B6" w:rsidRDefault="006E6C47" w:rsidP="008505FE">
            <w:r w:rsidRPr="007F08B6">
              <w:t>Contralateral Hydronephrosis</w:t>
            </w:r>
          </w:p>
        </w:tc>
        <w:tc>
          <w:tcPr>
            <w:tcW w:w="1590" w:type="dxa"/>
            <w:noWrap/>
            <w:hideMark/>
          </w:tcPr>
          <w:p w14:paraId="4125C38A" w14:textId="77777777" w:rsidR="006E6C47" w:rsidRPr="007F08B6" w:rsidRDefault="006E6C47" w:rsidP="008505FE">
            <w:pPr>
              <w:jc w:val="center"/>
            </w:pPr>
            <w:r w:rsidRPr="007F08B6">
              <w:t>1</w:t>
            </w:r>
          </w:p>
        </w:tc>
      </w:tr>
      <w:tr w:rsidR="006E6C47" w:rsidRPr="007F08B6" w14:paraId="253E2768" w14:textId="77777777" w:rsidTr="008505FE">
        <w:trPr>
          <w:trHeight w:val="341"/>
        </w:trPr>
        <w:tc>
          <w:tcPr>
            <w:tcW w:w="5699" w:type="dxa"/>
            <w:noWrap/>
            <w:hideMark/>
          </w:tcPr>
          <w:p w14:paraId="7668D838" w14:textId="77777777" w:rsidR="006E6C47" w:rsidRPr="007F08B6" w:rsidRDefault="006E6C47" w:rsidP="008505FE">
            <w:r w:rsidRPr="007F08B6">
              <w:t>Ipsilateral Hydronephrosis</w:t>
            </w:r>
          </w:p>
        </w:tc>
        <w:tc>
          <w:tcPr>
            <w:tcW w:w="1590" w:type="dxa"/>
            <w:noWrap/>
            <w:hideMark/>
          </w:tcPr>
          <w:p w14:paraId="2F3BD3EE" w14:textId="77777777" w:rsidR="006E6C47" w:rsidRPr="007F08B6" w:rsidRDefault="006E6C47" w:rsidP="008505FE">
            <w:pPr>
              <w:jc w:val="center"/>
            </w:pPr>
            <w:r w:rsidRPr="007F08B6">
              <w:t>1</w:t>
            </w:r>
          </w:p>
        </w:tc>
      </w:tr>
      <w:tr w:rsidR="006E6C47" w:rsidRPr="007F08B6" w14:paraId="432EF18F" w14:textId="77777777" w:rsidTr="008505FE">
        <w:trPr>
          <w:trHeight w:val="321"/>
        </w:trPr>
        <w:tc>
          <w:tcPr>
            <w:tcW w:w="5699" w:type="dxa"/>
            <w:noWrap/>
            <w:hideMark/>
          </w:tcPr>
          <w:p w14:paraId="5C7A815E" w14:textId="77777777" w:rsidR="006E6C47" w:rsidRPr="007F08B6" w:rsidRDefault="006E6C47" w:rsidP="008505FE">
            <w:r w:rsidRPr="007F08B6">
              <w:t>Ureterocoele</w:t>
            </w:r>
          </w:p>
        </w:tc>
        <w:tc>
          <w:tcPr>
            <w:tcW w:w="1590" w:type="dxa"/>
            <w:noWrap/>
            <w:hideMark/>
          </w:tcPr>
          <w:p w14:paraId="62C1E304" w14:textId="77777777" w:rsidR="006E6C47" w:rsidRPr="007F08B6" w:rsidRDefault="006E6C47" w:rsidP="008505FE">
            <w:pPr>
              <w:jc w:val="center"/>
            </w:pPr>
            <w:r w:rsidRPr="007F08B6">
              <w:t>3</w:t>
            </w:r>
          </w:p>
        </w:tc>
      </w:tr>
      <w:tr w:rsidR="006E6C47" w:rsidRPr="007F08B6" w14:paraId="2CDDCAE2" w14:textId="77777777" w:rsidTr="008505FE">
        <w:trPr>
          <w:trHeight w:val="321"/>
        </w:trPr>
        <w:tc>
          <w:tcPr>
            <w:tcW w:w="5699" w:type="dxa"/>
            <w:noWrap/>
            <w:hideMark/>
          </w:tcPr>
          <w:p w14:paraId="7AF5E45F" w14:textId="77777777" w:rsidR="006E6C47" w:rsidRPr="007F08B6" w:rsidRDefault="006E6C47" w:rsidP="008505FE">
            <w:r w:rsidRPr="007F08B6">
              <w:t>Small Size</w:t>
            </w:r>
          </w:p>
        </w:tc>
        <w:tc>
          <w:tcPr>
            <w:tcW w:w="1590" w:type="dxa"/>
            <w:noWrap/>
            <w:hideMark/>
          </w:tcPr>
          <w:p w14:paraId="46470028" w14:textId="77777777" w:rsidR="006E6C47" w:rsidRPr="007F08B6" w:rsidRDefault="006E6C47" w:rsidP="008505FE">
            <w:pPr>
              <w:jc w:val="center"/>
            </w:pPr>
            <w:r w:rsidRPr="007F08B6">
              <w:t>4</w:t>
            </w:r>
          </w:p>
        </w:tc>
      </w:tr>
      <w:tr w:rsidR="006E6C47" w:rsidRPr="007F08B6" w14:paraId="003148F6" w14:textId="77777777" w:rsidTr="008505FE">
        <w:trPr>
          <w:trHeight w:val="682"/>
        </w:trPr>
        <w:tc>
          <w:tcPr>
            <w:tcW w:w="5699" w:type="dxa"/>
            <w:hideMark/>
          </w:tcPr>
          <w:p w14:paraId="53BD1D76" w14:textId="3AC4F635" w:rsidR="006E6C47" w:rsidRPr="007F08B6" w:rsidRDefault="006E6C47" w:rsidP="008505FE">
            <w:r w:rsidRPr="007F08B6">
              <w:t>Cats Eye Syndrome (</w:t>
            </w:r>
            <w:r w:rsidR="00322C0D">
              <w:t xml:space="preserve">Ventricular Septal Defect; </w:t>
            </w:r>
            <w:r w:rsidRPr="007F08B6">
              <w:t>VSD, Hypoplastic Optic Nerve)</w:t>
            </w:r>
          </w:p>
        </w:tc>
        <w:tc>
          <w:tcPr>
            <w:tcW w:w="1590" w:type="dxa"/>
            <w:noWrap/>
            <w:hideMark/>
          </w:tcPr>
          <w:p w14:paraId="19201E26" w14:textId="77777777" w:rsidR="006E6C47" w:rsidRPr="007F08B6" w:rsidRDefault="006E6C47" w:rsidP="008505FE">
            <w:pPr>
              <w:jc w:val="center"/>
            </w:pPr>
            <w:r w:rsidRPr="007F08B6">
              <w:t>1</w:t>
            </w:r>
          </w:p>
        </w:tc>
      </w:tr>
      <w:tr w:rsidR="006E6C47" w:rsidRPr="007F08B6" w14:paraId="600E4C1B" w14:textId="77777777" w:rsidTr="008505FE">
        <w:trPr>
          <w:trHeight w:val="321"/>
        </w:trPr>
        <w:tc>
          <w:tcPr>
            <w:tcW w:w="5699" w:type="dxa"/>
            <w:noWrap/>
            <w:hideMark/>
          </w:tcPr>
          <w:p w14:paraId="7DC8BED5" w14:textId="77777777" w:rsidR="006E6C47" w:rsidRPr="007F08B6" w:rsidRDefault="006E6C47" w:rsidP="008505FE">
            <w:r w:rsidRPr="007F08B6">
              <w:t>MCDK</w:t>
            </w:r>
          </w:p>
        </w:tc>
        <w:tc>
          <w:tcPr>
            <w:tcW w:w="1590" w:type="dxa"/>
            <w:noWrap/>
            <w:hideMark/>
          </w:tcPr>
          <w:p w14:paraId="194DFDCC" w14:textId="77777777" w:rsidR="006E6C47" w:rsidRPr="007F08B6" w:rsidRDefault="006E6C47" w:rsidP="008505FE">
            <w:pPr>
              <w:jc w:val="center"/>
            </w:pPr>
            <w:r w:rsidRPr="007F08B6">
              <w:t>1</w:t>
            </w:r>
          </w:p>
        </w:tc>
      </w:tr>
      <w:tr w:rsidR="006E6C47" w:rsidRPr="007F08B6" w14:paraId="4BEEC46B" w14:textId="77777777" w:rsidTr="008505FE">
        <w:trPr>
          <w:trHeight w:val="682"/>
        </w:trPr>
        <w:tc>
          <w:tcPr>
            <w:tcW w:w="5699" w:type="dxa"/>
            <w:hideMark/>
          </w:tcPr>
          <w:p w14:paraId="1F8A8F36" w14:textId="77777777" w:rsidR="006E6C47" w:rsidRPr="007F08B6" w:rsidRDefault="006E6C47" w:rsidP="008505FE">
            <w:r w:rsidRPr="007F08B6">
              <w:t>Cleft Palate (Pierr</w:t>
            </w:r>
            <w:r>
              <w:t>e</w:t>
            </w:r>
            <w:r w:rsidRPr="007F08B6">
              <w:t xml:space="preserve"> Robin Syndrome)</w:t>
            </w:r>
            <w:r w:rsidRPr="007F08B6">
              <w:br/>
              <w:t xml:space="preserve"> Confirmed Genetic Abnormality</w:t>
            </w:r>
          </w:p>
        </w:tc>
        <w:tc>
          <w:tcPr>
            <w:tcW w:w="1590" w:type="dxa"/>
            <w:noWrap/>
            <w:hideMark/>
          </w:tcPr>
          <w:p w14:paraId="21A4D792" w14:textId="77777777" w:rsidR="006E6C47" w:rsidRPr="007F08B6" w:rsidRDefault="006E6C47" w:rsidP="008505FE">
            <w:pPr>
              <w:jc w:val="center"/>
            </w:pPr>
            <w:r w:rsidRPr="007F08B6">
              <w:t>1</w:t>
            </w:r>
          </w:p>
        </w:tc>
      </w:tr>
    </w:tbl>
    <w:p w14:paraId="21F2288C"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77507E94" w14:textId="1D622AFB" w:rsidR="00466235" w:rsidRDefault="00466235" w:rsidP="00466235">
      <w:pPr>
        <w:pStyle w:val="Caption"/>
        <w:keepNext/>
      </w:pPr>
      <w:bookmarkStart w:id="243" w:name="_Toc73382079"/>
      <w:r>
        <w:lastRenderedPageBreak/>
        <w:t xml:space="preserve">Table </w:t>
      </w:r>
      <w:r w:rsidR="004F2F2A">
        <w:fldChar w:fldCharType="begin"/>
      </w:r>
      <w:r w:rsidR="004F2F2A">
        <w:instrText xml:space="preserve"> SEQ Table \* ARABIC </w:instrText>
      </w:r>
      <w:r w:rsidR="004F2F2A">
        <w:fldChar w:fldCharType="separate"/>
      </w:r>
      <w:r w:rsidR="00A2308A">
        <w:rPr>
          <w:noProof/>
        </w:rPr>
        <w:t>32</w:t>
      </w:r>
      <w:r w:rsidR="004F2F2A">
        <w:rPr>
          <w:noProof/>
        </w:rPr>
        <w:fldChar w:fldCharType="end"/>
      </w:r>
      <w:r>
        <w:t xml:space="preserve"> List Associated Abnormalities with Urinary Tract Obstruction.</w:t>
      </w:r>
      <w:bookmarkEnd w:id="243"/>
    </w:p>
    <w:tbl>
      <w:tblPr>
        <w:tblStyle w:val="TableGrid"/>
        <w:tblW w:w="0" w:type="auto"/>
        <w:tblLook w:val="04A0" w:firstRow="1" w:lastRow="0" w:firstColumn="1" w:lastColumn="0" w:noHBand="0" w:noVBand="1"/>
      </w:tblPr>
      <w:tblGrid>
        <w:gridCol w:w="7311"/>
        <w:gridCol w:w="1590"/>
      </w:tblGrid>
      <w:tr w:rsidR="006E6C47" w:rsidRPr="007F08B6" w14:paraId="29644D1B" w14:textId="77777777" w:rsidTr="008505FE">
        <w:trPr>
          <w:trHeight w:val="359"/>
        </w:trPr>
        <w:tc>
          <w:tcPr>
            <w:tcW w:w="7311" w:type="dxa"/>
            <w:noWrap/>
            <w:hideMark/>
          </w:tcPr>
          <w:p w14:paraId="3CED31C0" w14:textId="77777777" w:rsidR="006E6C47" w:rsidRPr="007F08B6" w:rsidRDefault="006E6C47" w:rsidP="008505FE">
            <w:r w:rsidRPr="007F08B6">
              <w:t>Associated Abnormality</w:t>
            </w:r>
          </w:p>
        </w:tc>
        <w:tc>
          <w:tcPr>
            <w:tcW w:w="1590" w:type="dxa"/>
            <w:noWrap/>
            <w:hideMark/>
          </w:tcPr>
          <w:p w14:paraId="729A6D69"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0FA761EE" w14:textId="77777777" w:rsidTr="008505FE">
        <w:trPr>
          <w:trHeight w:val="381"/>
        </w:trPr>
        <w:tc>
          <w:tcPr>
            <w:tcW w:w="7311" w:type="dxa"/>
            <w:noWrap/>
            <w:hideMark/>
          </w:tcPr>
          <w:p w14:paraId="07EED74F" w14:textId="77777777" w:rsidR="006E6C47" w:rsidRPr="007F08B6" w:rsidRDefault="006E6C47" w:rsidP="008505FE">
            <w:r w:rsidRPr="007F08B6">
              <w:t>Ascites (posterior urethral valves confirmed postnatally)</w:t>
            </w:r>
          </w:p>
        </w:tc>
        <w:tc>
          <w:tcPr>
            <w:tcW w:w="1590" w:type="dxa"/>
            <w:noWrap/>
            <w:hideMark/>
          </w:tcPr>
          <w:p w14:paraId="70C6A4A6" w14:textId="77777777" w:rsidR="006E6C47" w:rsidRPr="007F08B6" w:rsidRDefault="006E6C47" w:rsidP="008505FE">
            <w:pPr>
              <w:jc w:val="center"/>
            </w:pPr>
            <w:r w:rsidRPr="007F08B6">
              <w:t>1</w:t>
            </w:r>
          </w:p>
        </w:tc>
      </w:tr>
      <w:tr w:rsidR="006E6C47" w:rsidRPr="007F08B6" w14:paraId="52F6C9BE" w14:textId="77777777" w:rsidTr="008505FE">
        <w:trPr>
          <w:trHeight w:val="381"/>
        </w:trPr>
        <w:tc>
          <w:tcPr>
            <w:tcW w:w="7311" w:type="dxa"/>
            <w:noWrap/>
            <w:hideMark/>
          </w:tcPr>
          <w:p w14:paraId="2364910C" w14:textId="77777777" w:rsidR="006E6C47" w:rsidRPr="007F08B6" w:rsidRDefault="006E6C47" w:rsidP="008505FE">
            <w:r w:rsidRPr="007F08B6">
              <w:t>Bilateral Ureterocoele</w:t>
            </w:r>
          </w:p>
        </w:tc>
        <w:tc>
          <w:tcPr>
            <w:tcW w:w="1590" w:type="dxa"/>
            <w:noWrap/>
            <w:hideMark/>
          </w:tcPr>
          <w:p w14:paraId="641D4BEE" w14:textId="77777777" w:rsidR="006E6C47" w:rsidRPr="007F08B6" w:rsidRDefault="006E6C47" w:rsidP="008505FE">
            <w:pPr>
              <w:jc w:val="center"/>
            </w:pPr>
            <w:r w:rsidRPr="007F08B6">
              <w:t>4</w:t>
            </w:r>
          </w:p>
        </w:tc>
      </w:tr>
      <w:tr w:rsidR="006E6C47" w:rsidRPr="007F08B6" w14:paraId="6DAD258A" w14:textId="77777777" w:rsidTr="008505FE">
        <w:trPr>
          <w:trHeight w:val="359"/>
        </w:trPr>
        <w:tc>
          <w:tcPr>
            <w:tcW w:w="7311" w:type="dxa"/>
            <w:noWrap/>
            <w:hideMark/>
          </w:tcPr>
          <w:p w14:paraId="60A66785" w14:textId="77777777" w:rsidR="006E6C47" w:rsidRPr="007F08B6" w:rsidRDefault="006E6C47" w:rsidP="008505FE">
            <w:r w:rsidRPr="007F08B6">
              <w:t>Dilated Urethra</w:t>
            </w:r>
          </w:p>
        </w:tc>
        <w:tc>
          <w:tcPr>
            <w:tcW w:w="1590" w:type="dxa"/>
            <w:noWrap/>
            <w:hideMark/>
          </w:tcPr>
          <w:p w14:paraId="6ADE4FED" w14:textId="77777777" w:rsidR="006E6C47" w:rsidRPr="007F08B6" w:rsidRDefault="006E6C47" w:rsidP="008505FE">
            <w:pPr>
              <w:jc w:val="center"/>
            </w:pPr>
            <w:r w:rsidRPr="007F08B6">
              <w:t>1</w:t>
            </w:r>
          </w:p>
        </w:tc>
      </w:tr>
    </w:tbl>
    <w:p w14:paraId="26861572"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415B1F1C" w14:textId="128F9F40" w:rsidR="00466235" w:rsidRDefault="00466235" w:rsidP="00466235">
      <w:pPr>
        <w:pStyle w:val="Caption"/>
        <w:keepNext/>
      </w:pPr>
      <w:bookmarkStart w:id="244" w:name="_Toc73382080"/>
      <w:r>
        <w:lastRenderedPageBreak/>
        <w:t xml:space="preserve">Table </w:t>
      </w:r>
      <w:r w:rsidR="004F2F2A">
        <w:fldChar w:fldCharType="begin"/>
      </w:r>
      <w:r w:rsidR="004F2F2A">
        <w:instrText xml:space="preserve"> SEQ Table \* ARABIC </w:instrText>
      </w:r>
      <w:r w:rsidR="004F2F2A">
        <w:fldChar w:fldCharType="separate"/>
      </w:r>
      <w:r w:rsidR="00A2308A">
        <w:rPr>
          <w:noProof/>
        </w:rPr>
        <w:t>33</w:t>
      </w:r>
      <w:r w:rsidR="004F2F2A">
        <w:rPr>
          <w:noProof/>
        </w:rPr>
        <w:fldChar w:fldCharType="end"/>
      </w:r>
      <w:r>
        <w:t xml:space="preserve"> List Associated Abnormalities with Duplex Collecting System.</w:t>
      </w:r>
      <w:bookmarkEnd w:id="244"/>
    </w:p>
    <w:tbl>
      <w:tblPr>
        <w:tblStyle w:val="TableGrid"/>
        <w:tblW w:w="0" w:type="auto"/>
        <w:tblLook w:val="04A0" w:firstRow="1" w:lastRow="0" w:firstColumn="1" w:lastColumn="0" w:noHBand="0" w:noVBand="1"/>
      </w:tblPr>
      <w:tblGrid>
        <w:gridCol w:w="5914"/>
        <w:gridCol w:w="1650"/>
      </w:tblGrid>
      <w:tr w:rsidR="006E6C47" w:rsidRPr="007F08B6" w14:paraId="488CCCDE" w14:textId="77777777" w:rsidTr="008505FE">
        <w:trPr>
          <w:trHeight w:val="369"/>
        </w:trPr>
        <w:tc>
          <w:tcPr>
            <w:tcW w:w="5914" w:type="dxa"/>
            <w:noWrap/>
            <w:hideMark/>
          </w:tcPr>
          <w:p w14:paraId="4D23EBB3" w14:textId="77777777" w:rsidR="006E6C47" w:rsidRPr="007F08B6" w:rsidRDefault="006E6C47" w:rsidP="008505FE">
            <w:r w:rsidRPr="007F08B6">
              <w:t>Associated Abnormality</w:t>
            </w:r>
          </w:p>
        </w:tc>
        <w:tc>
          <w:tcPr>
            <w:tcW w:w="1650" w:type="dxa"/>
            <w:noWrap/>
            <w:hideMark/>
          </w:tcPr>
          <w:p w14:paraId="76161767"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057E38AF" w14:textId="77777777" w:rsidTr="008505FE">
        <w:trPr>
          <w:trHeight w:val="392"/>
        </w:trPr>
        <w:tc>
          <w:tcPr>
            <w:tcW w:w="5914" w:type="dxa"/>
            <w:hideMark/>
          </w:tcPr>
          <w:p w14:paraId="5C9C43A1" w14:textId="77777777" w:rsidR="006E6C47" w:rsidRPr="007F08B6" w:rsidRDefault="006E6C47" w:rsidP="008505FE">
            <w:r w:rsidRPr="007F08B6">
              <w:t>Ureterocoele</w:t>
            </w:r>
          </w:p>
        </w:tc>
        <w:tc>
          <w:tcPr>
            <w:tcW w:w="1650" w:type="dxa"/>
            <w:noWrap/>
            <w:hideMark/>
          </w:tcPr>
          <w:p w14:paraId="71DB4F4D" w14:textId="77777777" w:rsidR="006E6C47" w:rsidRPr="007F08B6" w:rsidRDefault="006E6C47" w:rsidP="008505FE">
            <w:pPr>
              <w:jc w:val="center"/>
            </w:pPr>
            <w:r w:rsidRPr="007F08B6">
              <w:t>7</w:t>
            </w:r>
          </w:p>
        </w:tc>
      </w:tr>
      <w:tr w:rsidR="006E6C47" w:rsidRPr="007F08B6" w14:paraId="41EA3334" w14:textId="77777777" w:rsidTr="008505FE">
        <w:trPr>
          <w:trHeight w:val="392"/>
        </w:trPr>
        <w:tc>
          <w:tcPr>
            <w:tcW w:w="5914" w:type="dxa"/>
            <w:hideMark/>
          </w:tcPr>
          <w:p w14:paraId="565140DA" w14:textId="77777777" w:rsidR="006E6C47" w:rsidRPr="007F08B6" w:rsidRDefault="006E6C47" w:rsidP="008505FE">
            <w:r w:rsidRPr="007F08B6">
              <w:t>Renal Scarring</w:t>
            </w:r>
          </w:p>
        </w:tc>
        <w:tc>
          <w:tcPr>
            <w:tcW w:w="1650" w:type="dxa"/>
            <w:noWrap/>
            <w:hideMark/>
          </w:tcPr>
          <w:p w14:paraId="0631DCA4" w14:textId="77777777" w:rsidR="006E6C47" w:rsidRPr="007F08B6" w:rsidRDefault="006E6C47" w:rsidP="008505FE">
            <w:pPr>
              <w:jc w:val="center"/>
            </w:pPr>
            <w:r w:rsidRPr="007F08B6">
              <w:t>1</w:t>
            </w:r>
          </w:p>
        </w:tc>
      </w:tr>
    </w:tbl>
    <w:p w14:paraId="50BB3180"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480BF31D" w14:textId="64856B93" w:rsidR="00466235" w:rsidRDefault="00466235" w:rsidP="00466235">
      <w:pPr>
        <w:pStyle w:val="Caption"/>
        <w:keepNext/>
      </w:pPr>
      <w:bookmarkStart w:id="245" w:name="_Toc73382081"/>
      <w:r>
        <w:lastRenderedPageBreak/>
        <w:t xml:space="preserve">Table </w:t>
      </w:r>
      <w:r w:rsidR="004F2F2A">
        <w:fldChar w:fldCharType="begin"/>
      </w:r>
      <w:r w:rsidR="004F2F2A">
        <w:instrText xml:space="preserve"> SEQ Table \* ARABIC </w:instrText>
      </w:r>
      <w:r w:rsidR="004F2F2A">
        <w:fldChar w:fldCharType="separate"/>
      </w:r>
      <w:r w:rsidR="00A2308A">
        <w:rPr>
          <w:noProof/>
        </w:rPr>
        <w:t>34</w:t>
      </w:r>
      <w:r w:rsidR="004F2F2A">
        <w:rPr>
          <w:noProof/>
        </w:rPr>
        <w:fldChar w:fldCharType="end"/>
      </w:r>
      <w:r>
        <w:t xml:space="preserve"> List Associated Abnormalities with Bilateral Renal Agenesis.</w:t>
      </w:r>
      <w:bookmarkEnd w:id="245"/>
    </w:p>
    <w:tbl>
      <w:tblPr>
        <w:tblStyle w:val="TableGrid"/>
        <w:tblW w:w="0" w:type="auto"/>
        <w:tblLook w:val="04A0" w:firstRow="1" w:lastRow="0" w:firstColumn="1" w:lastColumn="0" w:noHBand="0" w:noVBand="1"/>
      </w:tblPr>
      <w:tblGrid>
        <w:gridCol w:w="7374"/>
        <w:gridCol w:w="1604"/>
      </w:tblGrid>
      <w:tr w:rsidR="006E6C47" w:rsidRPr="007F08B6" w14:paraId="32FC06C8" w14:textId="77777777" w:rsidTr="008505FE">
        <w:trPr>
          <w:trHeight w:val="409"/>
        </w:trPr>
        <w:tc>
          <w:tcPr>
            <w:tcW w:w="7374" w:type="dxa"/>
            <w:noWrap/>
            <w:hideMark/>
          </w:tcPr>
          <w:p w14:paraId="5AC5CB47" w14:textId="77777777" w:rsidR="006E6C47" w:rsidRPr="007F08B6" w:rsidRDefault="006E6C47" w:rsidP="008505FE">
            <w:r w:rsidRPr="007F08B6">
              <w:t>Associated Abnormality</w:t>
            </w:r>
          </w:p>
        </w:tc>
        <w:tc>
          <w:tcPr>
            <w:tcW w:w="1604" w:type="dxa"/>
            <w:noWrap/>
            <w:hideMark/>
          </w:tcPr>
          <w:p w14:paraId="71144DDD"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20007BD4" w14:textId="77777777" w:rsidTr="008505FE">
        <w:trPr>
          <w:trHeight w:val="409"/>
        </w:trPr>
        <w:tc>
          <w:tcPr>
            <w:tcW w:w="7374" w:type="dxa"/>
            <w:noWrap/>
            <w:hideMark/>
          </w:tcPr>
          <w:p w14:paraId="099CE4ED" w14:textId="77777777" w:rsidR="006E6C47" w:rsidRPr="007F08B6" w:rsidRDefault="006E6C47" w:rsidP="008505FE">
            <w:r w:rsidRPr="007F08B6">
              <w:t>Renal fossa mass</w:t>
            </w:r>
          </w:p>
        </w:tc>
        <w:tc>
          <w:tcPr>
            <w:tcW w:w="1604" w:type="dxa"/>
            <w:noWrap/>
            <w:hideMark/>
          </w:tcPr>
          <w:p w14:paraId="63070966" w14:textId="77777777" w:rsidR="006E6C47" w:rsidRPr="007F08B6" w:rsidRDefault="006E6C47" w:rsidP="008505FE">
            <w:pPr>
              <w:jc w:val="center"/>
            </w:pPr>
            <w:r w:rsidRPr="007F08B6">
              <w:t>1</w:t>
            </w:r>
          </w:p>
        </w:tc>
      </w:tr>
      <w:tr w:rsidR="006E6C47" w:rsidRPr="007F08B6" w14:paraId="12648103" w14:textId="77777777" w:rsidTr="008505FE">
        <w:trPr>
          <w:trHeight w:val="409"/>
        </w:trPr>
        <w:tc>
          <w:tcPr>
            <w:tcW w:w="7374" w:type="dxa"/>
            <w:noWrap/>
            <w:hideMark/>
          </w:tcPr>
          <w:p w14:paraId="4D9B2B76" w14:textId="77777777" w:rsidR="006E6C47" w:rsidRPr="007F08B6" w:rsidRDefault="006E6C47" w:rsidP="008505FE">
            <w:r w:rsidRPr="007F08B6">
              <w:t>bell shaped thorax</w:t>
            </w:r>
          </w:p>
        </w:tc>
        <w:tc>
          <w:tcPr>
            <w:tcW w:w="1604" w:type="dxa"/>
            <w:noWrap/>
            <w:hideMark/>
          </w:tcPr>
          <w:p w14:paraId="54DF3797" w14:textId="77777777" w:rsidR="006E6C47" w:rsidRPr="007F08B6" w:rsidRDefault="006E6C47" w:rsidP="008505FE">
            <w:pPr>
              <w:jc w:val="center"/>
            </w:pPr>
            <w:r w:rsidRPr="007F08B6">
              <w:t>1</w:t>
            </w:r>
          </w:p>
        </w:tc>
      </w:tr>
    </w:tbl>
    <w:p w14:paraId="34B60BCF"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D3050B8" w14:textId="2C06FEDC" w:rsidR="00466235" w:rsidRDefault="00466235" w:rsidP="00466235">
      <w:pPr>
        <w:pStyle w:val="Caption"/>
        <w:keepNext/>
      </w:pPr>
      <w:bookmarkStart w:id="246" w:name="_Toc73382082"/>
      <w:r>
        <w:lastRenderedPageBreak/>
        <w:t xml:space="preserve">Table </w:t>
      </w:r>
      <w:r w:rsidR="004F2F2A">
        <w:fldChar w:fldCharType="begin"/>
      </w:r>
      <w:r w:rsidR="004F2F2A">
        <w:instrText xml:space="preserve"> SEQ Table \* ARABIC </w:instrText>
      </w:r>
      <w:r w:rsidR="004F2F2A">
        <w:fldChar w:fldCharType="separate"/>
      </w:r>
      <w:r w:rsidR="00A2308A">
        <w:rPr>
          <w:noProof/>
        </w:rPr>
        <w:t>35</w:t>
      </w:r>
      <w:r w:rsidR="004F2F2A">
        <w:rPr>
          <w:noProof/>
        </w:rPr>
        <w:fldChar w:fldCharType="end"/>
      </w:r>
      <w:r>
        <w:t xml:space="preserve"> List Associated Abnormalities with Horseshoe Kidneys.</w:t>
      </w:r>
      <w:bookmarkEnd w:id="246"/>
    </w:p>
    <w:tbl>
      <w:tblPr>
        <w:tblStyle w:val="TableGrid"/>
        <w:tblW w:w="0" w:type="auto"/>
        <w:tblLook w:val="04A0" w:firstRow="1" w:lastRow="0" w:firstColumn="1" w:lastColumn="0" w:noHBand="0" w:noVBand="1"/>
      </w:tblPr>
      <w:tblGrid>
        <w:gridCol w:w="6801"/>
        <w:gridCol w:w="1616"/>
      </w:tblGrid>
      <w:tr w:rsidR="006E6C47" w:rsidRPr="007F08B6" w14:paraId="101919D2" w14:textId="77777777" w:rsidTr="008505FE">
        <w:trPr>
          <w:trHeight w:val="350"/>
        </w:trPr>
        <w:tc>
          <w:tcPr>
            <w:tcW w:w="6801" w:type="dxa"/>
            <w:noWrap/>
            <w:hideMark/>
          </w:tcPr>
          <w:p w14:paraId="79CFE6B1" w14:textId="77777777" w:rsidR="006E6C47" w:rsidRPr="007F08B6" w:rsidRDefault="006E6C47" w:rsidP="008505FE">
            <w:r w:rsidRPr="007F08B6">
              <w:t>Associated Abnormality</w:t>
            </w:r>
          </w:p>
        </w:tc>
        <w:tc>
          <w:tcPr>
            <w:tcW w:w="1616" w:type="dxa"/>
            <w:noWrap/>
            <w:hideMark/>
          </w:tcPr>
          <w:p w14:paraId="37D20BBD"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20CD2540" w14:textId="77777777" w:rsidTr="008505FE">
        <w:trPr>
          <w:trHeight w:val="372"/>
        </w:trPr>
        <w:tc>
          <w:tcPr>
            <w:tcW w:w="6801" w:type="dxa"/>
            <w:hideMark/>
          </w:tcPr>
          <w:p w14:paraId="2E003DB2" w14:textId="77777777" w:rsidR="006E6C47" w:rsidRPr="007F08B6" w:rsidRDefault="006E6C47" w:rsidP="008505FE">
            <w:r w:rsidRPr="007F08B6">
              <w:t>MCDK</w:t>
            </w:r>
          </w:p>
        </w:tc>
        <w:tc>
          <w:tcPr>
            <w:tcW w:w="1616" w:type="dxa"/>
            <w:noWrap/>
            <w:hideMark/>
          </w:tcPr>
          <w:p w14:paraId="5A4B962D" w14:textId="77777777" w:rsidR="006E6C47" w:rsidRPr="007F08B6" w:rsidRDefault="006E6C47" w:rsidP="008505FE">
            <w:pPr>
              <w:jc w:val="center"/>
            </w:pPr>
            <w:r w:rsidRPr="007F08B6">
              <w:t>2</w:t>
            </w:r>
          </w:p>
        </w:tc>
      </w:tr>
      <w:tr w:rsidR="006E6C47" w:rsidRPr="007F08B6" w14:paraId="53FF2371" w14:textId="77777777" w:rsidTr="008505FE">
        <w:trPr>
          <w:trHeight w:val="372"/>
        </w:trPr>
        <w:tc>
          <w:tcPr>
            <w:tcW w:w="6801" w:type="dxa"/>
            <w:hideMark/>
          </w:tcPr>
          <w:p w14:paraId="791AC71D" w14:textId="77777777" w:rsidR="006E6C47" w:rsidRPr="007F08B6" w:rsidRDefault="006E6C47" w:rsidP="008505FE">
            <w:r w:rsidRPr="007F08B6">
              <w:t>Macrosomia</w:t>
            </w:r>
          </w:p>
        </w:tc>
        <w:tc>
          <w:tcPr>
            <w:tcW w:w="1616" w:type="dxa"/>
            <w:noWrap/>
            <w:hideMark/>
          </w:tcPr>
          <w:p w14:paraId="13558C96" w14:textId="77777777" w:rsidR="006E6C47" w:rsidRPr="007F08B6" w:rsidRDefault="006E6C47" w:rsidP="008505FE">
            <w:pPr>
              <w:jc w:val="center"/>
            </w:pPr>
            <w:r w:rsidRPr="007F08B6">
              <w:t>1</w:t>
            </w:r>
          </w:p>
        </w:tc>
      </w:tr>
    </w:tbl>
    <w:p w14:paraId="7DFF94CB"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50FC1B6B" w14:textId="509AB8C8" w:rsidR="006E6C47" w:rsidRPr="00820436" w:rsidRDefault="006E6C47" w:rsidP="006E6C47">
      <w:pPr>
        <w:pStyle w:val="Heading3"/>
        <w:spacing w:line="360" w:lineRule="auto"/>
        <w:jc w:val="both"/>
      </w:pPr>
      <w:bookmarkStart w:id="247" w:name="_Toc73392075"/>
      <w:r w:rsidRPr="00820436">
        <w:lastRenderedPageBreak/>
        <w:t>First Expert Panel Assessment/Review</w:t>
      </w:r>
      <w:bookmarkEnd w:id="247"/>
    </w:p>
    <w:p w14:paraId="72B4B275" w14:textId="77777777" w:rsidR="006E6C47" w:rsidRPr="00820436" w:rsidRDefault="006E6C47" w:rsidP="006E6C47">
      <w:pPr>
        <w:spacing w:line="360" w:lineRule="auto"/>
        <w:jc w:val="both"/>
      </w:pPr>
      <w:r w:rsidRPr="00820436">
        <w:t>Table-36 lists grading of different GUS abnormalities by the first expert panel.</w:t>
      </w:r>
    </w:p>
    <w:p w14:paraId="192F2380" w14:textId="77777777" w:rsidR="006E6C47" w:rsidRPr="00820436" w:rsidRDefault="006E6C47" w:rsidP="006E6C47">
      <w:pPr>
        <w:spacing w:line="360" w:lineRule="auto"/>
        <w:jc w:val="both"/>
      </w:pPr>
      <w:r w:rsidRPr="00820436">
        <w:rPr>
          <w:i/>
          <w:iCs/>
        </w:rPr>
        <w:t>fMRI added information that fundamentally changed diagnosis in 19 foetuses (13%)</w:t>
      </w:r>
      <w:r w:rsidRPr="00820436">
        <w:t>.</w:t>
      </w:r>
    </w:p>
    <w:p w14:paraId="407195AE" w14:textId="77777777" w:rsidR="006E6C47" w:rsidRPr="00820436" w:rsidRDefault="006E6C47" w:rsidP="006E6C47">
      <w:pPr>
        <w:spacing w:line="360" w:lineRule="auto"/>
        <w:jc w:val="both"/>
      </w:pPr>
      <w:r w:rsidRPr="00820436">
        <w:rPr>
          <w:i/>
          <w:iCs/>
        </w:rPr>
        <w:t>Changed management and/or counselling in 23 foetuses (16%).</w:t>
      </w:r>
    </w:p>
    <w:p w14:paraId="6088062E" w14:textId="77777777" w:rsidR="006E6C47" w:rsidRPr="00820436" w:rsidRDefault="006E6C47" w:rsidP="006E6C47">
      <w:pPr>
        <w:spacing w:line="360" w:lineRule="auto"/>
        <w:jc w:val="both"/>
      </w:pPr>
      <w:r w:rsidRPr="00820436">
        <w:rPr>
          <w:i/>
          <w:iCs/>
        </w:rPr>
        <w:t>Added information without changing management and/or counselling in 40 cases (28%)</w:t>
      </w:r>
      <w:r w:rsidRPr="00820436">
        <w:t>.</w:t>
      </w:r>
    </w:p>
    <w:p w14:paraId="5D6207F9" w14:textId="77777777" w:rsidR="006E6C47" w:rsidRPr="00820436" w:rsidRDefault="006E6C47" w:rsidP="006E6C47">
      <w:pPr>
        <w:spacing w:line="360" w:lineRule="auto"/>
        <w:jc w:val="both"/>
        <w:sectPr w:rsidR="006E6C47" w:rsidRPr="00820436">
          <w:pgSz w:w="11906" w:h="16838"/>
          <w:pgMar w:top="1440" w:right="1440" w:bottom="1440" w:left="1440" w:header="708" w:footer="708" w:gutter="0"/>
          <w:cols w:space="708"/>
          <w:docGrid w:linePitch="360"/>
        </w:sectPr>
      </w:pPr>
      <w:r w:rsidRPr="00820436">
        <w:rPr>
          <w:i/>
          <w:iCs/>
        </w:rPr>
        <w:t>Provided similar information to prenatal USS in 60 cases (42%)</w:t>
      </w:r>
      <w:r w:rsidRPr="00820436">
        <w:t>.</w:t>
      </w:r>
    </w:p>
    <w:p w14:paraId="18F7735B" w14:textId="403299B5" w:rsidR="00466235" w:rsidRDefault="00466235" w:rsidP="00466235">
      <w:pPr>
        <w:pStyle w:val="Caption"/>
        <w:keepNext/>
      </w:pPr>
      <w:bookmarkStart w:id="248" w:name="_Toc73382083"/>
      <w:r>
        <w:lastRenderedPageBreak/>
        <w:t xml:space="preserve">Table </w:t>
      </w:r>
      <w:r w:rsidR="004F2F2A">
        <w:fldChar w:fldCharType="begin"/>
      </w:r>
      <w:r w:rsidR="004F2F2A">
        <w:instrText xml:space="preserve"> SEQ Table \* ARABIC </w:instrText>
      </w:r>
      <w:r w:rsidR="004F2F2A">
        <w:fldChar w:fldCharType="separate"/>
      </w:r>
      <w:r w:rsidR="00A2308A">
        <w:rPr>
          <w:noProof/>
        </w:rPr>
        <w:t>36</w:t>
      </w:r>
      <w:r w:rsidR="004F2F2A">
        <w:rPr>
          <w:noProof/>
        </w:rPr>
        <w:fldChar w:fldCharType="end"/>
      </w:r>
      <w:r>
        <w:t xml:space="preserve"> First Expert Panel Assessment of the Genitourinary cohort.</w:t>
      </w:r>
      <w:bookmarkEnd w:id="248"/>
    </w:p>
    <w:tbl>
      <w:tblPr>
        <w:tblStyle w:val="TableGrid"/>
        <w:tblW w:w="14157" w:type="dxa"/>
        <w:tblLook w:val="04A0" w:firstRow="1" w:lastRow="0" w:firstColumn="1" w:lastColumn="0" w:noHBand="0" w:noVBand="1"/>
      </w:tblPr>
      <w:tblGrid>
        <w:gridCol w:w="1464"/>
        <w:gridCol w:w="1073"/>
        <w:gridCol w:w="1405"/>
        <w:gridCol w:w="1374"/>
        <w:gridCol w:w="1208"/>
        <w:gridCol w:w="1639"/>
        <w:gridCol w:w="1796"/>
        <w:gridCol w:w="1169"/>
        <w:gridCol w:w="2102"/>
        <w:gridCol w:w="927"/>
      </w:tblGrid>
      <w:tr w:rsidR="006E6C47" w:rsidRPr="007F08B6" w14:paraId="4FADC69D" w14:textId="77777777" w:rsidTr="008505FE">
        <w:trPr>
          <w:trHeight w:val="621"/>
        </w:trPr>
        <w:tc>
          <w:tcPr>
            <w:tcW w:w="1464" w:type="dxa"/>
          </w:tcPr>
          <w:p w14:paraId="5A39C490" w14:textId="77777777" w:rsidR="006E6C47" w:rsidRPr="007F08B6" w:rsidRDefault="006E6C47" w:rsidP="008505FE">
            <w:r w:rsidRPr="007F08B6">
              <w:t>Anomaly</w:t>
            </w:r>
          </w:p>
        </w:tc>
        <w:tc>
          <w:tcPr>
            <w:tcW w:w="1073" w:type="dxa"/>
          </w:tcPr>
          <w:p w14:paraId="7536AC90" w14:textId="77777777" w:rsidR="006E6C47" w:rsidRPr="007F08B6" w:rsidRDefault="006E6C47" w:rsidP="008505FE">
            <w:pPr>
              <w:jc w:val="center"/>
              <w:rPr>
                <w:i/>
                <w:iCs/>
              </w:rPr>
            </w:pPr>
            <w:r w:rsidRPr="007F08B6">
              <w:t>MCDK</w:t>
            </w:r>
          </w:p>
        </w:tc>
        <w:tc>
          <w:tcPr>
            <w:tcW w:w="1405" w:type="dxa"/>
          </w:tcPr>
          <w:p w14:paraId="4D8711DD" w14:textId="77777777" w:rsidR="006E6C47" w:rsidRPr="007F08B6" w:rsidRDefault="006E6C47" w:rsidP="008505FE">
            <w:pPr>
              <w:jc w:val="center"/>
              <w:rPr>
                <w:i/>
                <w:iCs/>
              </w:rPr>
            </w:pPr>
            <w:r w:rsidRPr="007F08B6">
              <w:t>B/L Agenesis</w:t>
            </w:r>
          </w:p>
        </w:tc>
        <w:tc>
          <w:tcPr>
            <w:tcW w:w="1374" w:type="dxa"/>
          </w:tcPr>
          <w:p w14:paraId="51C5275F" w14:textId="77777777" w:rsidR="006E6C47" w:rsidRPr="007F08B6" w:rsidRDefault="006E6C47" w:rsidP="008505FE">
            <w:pPr>
              <w:jc w:val="center"/>
              <w:rPr>
                <w:i/>
                <w:iCs/>
              </w:rPr>
            </w:pPr>
            <w:r w:rsidRPr="007F08B6">
              <w:t>U/L agenesis</w:t>
            </w:r>
          </w:p>
        </w:tc>
        <w:tc>
          <w:tcPr>
            <w:tcW w:w="1208" w:type="dxa"/>
          </w:tcPr>
          <w:p w14:paraId="13844A6C" w14:textId="77777777" w:rsidR="006E6C47" w:rsidRPr="007F08B6" w:rsidRDefault="006E6C47" w:rsidP="008505FE">
            <w:pPr>
              <w:jc w:val="center"/>
              <w:rPr>
                <w:i/>
                <w:iCs/>
              </w:rPr>
            </w:pPr>
            <w:r w:rsidRPr="007F08B6">
              <w:t>Ectopic</w:t>
            </w:r>
          </w:p>
        </w:tc>
        <w:tc>
          <w:tcPr>
            <w:tcW w:w="1639" w:type="dxa"/>
          </w:tcPr>
          <w:p w14:paraId="5527BBB8" w14:textId="77777777" w:rsidR="006E6C47" w:rsidRPr="007F08B6" w:rsidRDefault="006E6C47" w:rsidP="008505FE">
            <w:pPr>
              <w:jc w:val="center"/>
              <w:rPr>
                <w:i/>
                <w:iCs/>
              </w:rPr>
            </w:pPr>
            <w:r w:rsidRPr="007F08B6">
              <w:t>Horseshoe</w:t>
            </w:r>
          </w:p>
        </w:tc>
        <w:tc>
          <w:tcPr>
            <w:tcW w:w="1796" w:type="dxa"/>
          </w:tcPr>
          <w:p w14:paraId="70595B4E" w14:textId="77777777" w:rsidR="006E6C47" w:rsidRPr="007F08B6" w:rsidRDefault="006E6C47" w:rsidP="008505FE">
            <w:pPr>
              <w:jc w:val="center"/>
              <w:rPr>
                <w:i/>
                <w:iCs/>
              </w:rPr>
            </w:pPr>
            <w:r w:rsidRPr="007F08B6">
              <w:t>Obstruction</w:t>
            </w:r>
          </w:p>
        </w:tc>
        <w:tc>
          <w:tcPr>
            <w:tcW w:w="1169" w:type="dxa"/>
          </w:tcPr>
          <w:p w14:paraId="2F10BAE5" w14:textId="77777777" w:rsidR="006E6C47" w:rsidRPr="007F08B6" w:rsidRDefault="006E6C47" w:rsidP="008505FE">
            <w:pPr>
              <w:jc w:val="center"/>
            </w:pPr>
            <w:r w:rsidRPr="007F08B6">
              <w:t>Duplex</w:t>
            </w:r>
          </w:p>
        </w:tc>
        <w:tc>
          <w:tcPr>
            <w:tcW w:w="2102" w:type="dxa"/>
          </w:tcPr>
          <w:p w14:paraId="2FDEAAE6" w14:textId="77777777" w:rsidR="006E6C47" w:rsidRPr="007F08B6" w:rsidRDefault="006E6C47" w:rsidP="008505FE">
            <w:pPr>
              <w:jc w:val="center"/>
            </w:pPr>
            <w:r w:rsidRPr="007F08B6">
              <w:t>Miscellaneous</w:t>
            </w:r>
          </w:p>
        </w:tc>
        <w:tc>
          <w:tcPr>
            <w:tcW w:w="927" w:type="dxa"/>
          </w:tcPr>
          <w:p w14:paraId="0C4F0CE1" w14:textId="77777777" w:rsidR="006E6C47" w:rsidRPr="007F08B6" w:rsidRDefault="006E6C47" w:rsidP="008505FE">
            <w:pPr>
              <w:jc w:val="center"/>
              <w:rPr>
                <w:i/>
                <w:iCs/>
              </w:rPr>
            </w:pPr>
            <w:r w:rsidRPr="007F08B6">
              <w:t>Total</w:t>
            </w:r>
          </w:p>
        </w:tc>
      </w:tr>
      <w:tr w:rsidR="006E6C47" w:rsidRPr="007F08B6" w14:paraId="19ACB5CA" w14:textId="77777777" w:rsidTr="008505FE">
        <w:trPr>
          <w:trHeight w:val="620"/>
        </w:trPr>
        <w:tc>
          <w:tcPr>
            <w:tcW w:w="1464" w:type="dxa"/>
          </w:tcPr>
          <w:p w14:paraId="58A95BB0" w14:textId="77777777" w:rsidR="006E6C47" w:rsidRDefault="006E6C47" w:rsidP="008505FE">
            <w:r>
              <w:t>Total</w:t>
            </w:r>
          </w:p>
          <w:p w14:paraId="742F42EE" w14:textId="77777777" w:rsidR="006E6C47" w:rsidRPr="008505FE" w:rsidRDefault="006E6C47" w:rsidP="008505FE">
            <w:pPr>
              <w:rPr>
                <w:i/>
                <w:iCs/>
              </w:rPr>
            </w:pPr>
            <w:r>
              <w:rPr>
                <w:i/>
                <w:iCs/>
              </w:rPr>
              <w:t>(n)</w:t>
            </w:r>
          </w:p>
        </w:tc>
        <w:tc>
          <w:tcPr>
            <w:tcW w:w="1073" w:type="dxa"/>
          </w:tcPr>
          <w:p w14:paraId="5427960D" w14:textId="77777777" w:rsidR="006E6C47" w:rsidRDefault="006E6C47" w:rsidP="008505FE">
            <w:pPr>
              <w:jc w:val="center"/>
            </w:pPr>
          </w:p>
          <w:p w14:paraId="0DB458A7" w14:textId="77777777" w:rsidR="006E6C47" w:rsidRPr="007F08B6" w:rsidRDefault="006E6C47" w:rsidP="008505FE">
            <w:pPr>
              <w:jc w:val="center"/>
            </w:pPr>
            <w:r>
              <w:t>35</w:t>
            </w:r>
          </w:p>
        </w:tc>
        <w:tc>
          <w:tcPr>
            <w:tcW w:w="1405" w:type="dxa"/>
          </w:tcPr>
          <w:p w14:paraId="5AB9AFAB" w14:textId="77777777" w:rsidR="006E6C47" w:rsidRDefault="006E6C47" w:rsidP="008505FE">
            <w:pPr>
              <w:jc w:val="center"/>
            </w:pPr>
          </w:p>
          <w:p w14:paraId="20952B62" w14:textId="77777777" w:rsidR="006E6C47" w:rsidRPr="007F08B6" w:rsidRDefault="006E6C47" w:rsidP="008505FE">
            <w:pPr>
              <w:jc w:val="center"/>
            </w:pPr>
            <w:r>
              <w:t>17</w:t>
            </w:r>
          </w:p>
        </w:tc>
        <w:tc>
          <w:tcPr>
            <w:tcW w:w="1374" w:type="dxa"/>
          </w:tcPr>
          <w:p w14:paraId="15AE1689" w14:textId="77777777" w:rsidR="006E6C47" w:rsidRDefault="006E6C47" w:rsidP="008505FE">
            <w:pPr>
              <w:jc w:val="center"/>
            </w:pPr>
          </w:p>
          <w:p w14:paraId="52A347A1" w14:textId="77777777" w:rsidR="006E6C47" w:rsidRPr="007F08B6" w:rsidRDefault="006E6C47" w:rsidP="008505FE">
            <w:pPr>
              <w:jc w:val="center"/>
            </w:pPr>
            <w:r>
              <w:t>24</w:t>
            </w:r>
          </w:p>
        </w:tc>
        <w:tc>
          <w:tcPr>
            <w:tcW w:w="1208" w:type="dxa"/>
          </w:tcPr>
          <w:p w14:paraId="5CFFDEBA" w14:textId="77777777" w:rsidR="006E6C47" w:rsidRDefault="006E6C47" w:rsidP="008505FE">
            <w:pPr>
              <w:jc w:val="center"/>
            </w:pPr>
          </w:p>
          <w:p w14:paraId="5F106D58" w14:textId="77777777" w:rsidR="006E6C47" w:rsidRPr="007F08B6" w:rsidRDefault="006E6C47" w:rsidP="008505FE">
            <w:pPr>
              <w:jc w:val="center"/>
            </w:pPr>
            <w:r>
              <w:t>20</w:t>
            </w:r>
          </w:p>
        </w:tc>
        <w:tc>
          <w:tcPr>
            <w:tcW w:w="1639" w:type="dxa"/>
          </w:tcPr>
          <w:p w14:paraId="143FB8C4" w14:textId="77777777" w:rsidR="006E6C47" w:rsidRDefault="006E6C47" w:rsidP="008505FE">
            <w:pPr>
              <w:jc w:val="center"/>
            </w:pPr>
          </w:p>
          <w:p w14:paraId="6B9FEAFA" w14:textId="77777777" w:rsidR="006E6C47" w:rsidRPr="007F08B6" w:rsidRDefault="006E6C47" w:rsidP="008505FE">
            <w:pPr>
              <w:jc w:val="center"/>
            </w:pPr>
            <w:r>
              <w:t>4</w:t>
            </w:r>
          </w:p>
        </w:tc>
        <w:tc>
          <w:tcPr>
            <w:tcW w:w="1796" w:type="dxa"/>
          </w:tcPr>
          <w:p w14:paraId="7106665D" w14:textId="77777777" w:rsidR="006E6C47" w:rsidRDefault="006E6C47" w:rsidP="008505FE">
            <w:pPr>
              <w:jc w:val="center"/>
            </w:pPr>
          </w:p>
          <w:p w14:paraId="1D91ED35" w14:textId="77777777" w:rsidR="006E6C47" w:rsidRPr="007F08B6" w:rsidRDefault="006E6C47" w:rsidP="008505FE">
            <w:pPr>
              <w:jc w:val="center"/>
            </w:pPr>
            <w:r>
              <w:t>21</w:t>
            </w:r>
          </w:p>
        </w:tc>
        <w:tc>
          <w:tcPr>
            <w:tcW w:w="1169" w:type="dxa"/>
          </w:tcPr>
          <w:p w14:paraId="0245C1A1" w14:textId="77777777" w:rsidR="006E6C47" w:rsidRDefault="006E6C47" w:rsidP="008505FE">
            <w:pPr>
              <w:jc w:val="center"/>
            </w:pPr>
          </w:p>
          <w:p w14:paraId="4921F9E1" w14:textId="77777777" w:rsidR="006E6C47" w:rsidRPr="007F08B6" w:rsidRDefault="006E6C47" w:rsidP="008505FE">
            <w:pPr>
              <w:jc w:val="center"/>
            </w:pPr>
            <w:r>
              <w:t>13</w:t>
            </w:r>
          </w:p>
        </w:tc>
        <w:tc>
          <w:tcPr>
            <w:tcW w:w="2102" w:type="dxa"/>
          </w:tcPr>
          <w:p w14:paraId="377C1604" w14:textId="77777777" w:rsidR="006E6C47" w:rsidRDefault="006E6C47" w:rsidP="008505FE">
            <w:pPr>
              <w:jc w:val="center"/>
            </w:pPr>
          </w:p>
          <w:p w14:paraId="2E6569CD" w14:textId="77777777" w:rsidR="006E6C47" w:rsidRPr="007F08B6" w:rsidRDefault="006E6C47" w:rsidP="008505FE">
            <w:pPr>
              <w:jc w:val="center"/>
            </w:pPr>
            <w:r>
              <w:t>8</w:t>
            </w:r>
          </w:p>
        </w:tc>
        <w:tc>
          <w:tcPr>
            <w:tcW w:w="927" w:type="dxa"/>
          </w:tcPr>
          <w:p w14:paraId="0398A8DB" w14:textId="77777777" w:rsidR="006E6C47" w:rsidRDefault="006E6C47" w:rsidP="008505FE">
            <w:pPr>
              <w:jc w:val="center"/>
            </w:pPr>
          </w:p>
          <w:p w14:paraId="129282B3" w14:textId="77777777" w:rsidR="006E6C47" w:rsidRPr="007F08B6" w:rsidRDefault="006E6C47" w:rsidP="008505FE">
            <w:pPr>
              <w:jc w:val="center"/>
            </w:pPr>
            <w:r>
              <w:t>142</w:t>
            </w:r>
          </w:p>
        </w:tc>
      </w:tr>
      <w:tr w:rsidR="006E6C47" w:rsidRPr="007F08B6" w14:paraId="115ACDD0" w14:textId="77777777" w:rsidTr="008505FE">
        <w:trPr>
          <w:trHeight w:val="798"/>
        </w:trPr>
        <w:tc>
          <w:tcPr>
            <w:tcW w:w="1464" w:type="dxa"/>
          </w:tcPr>
          <w:p w14:paraId="11C6D908" w14:textId="77777777" w:rsidR="006E6C47" w:rsidRDefault="006E6C47" w:rsidP="008505FE">
            <w:r w:rsidRPr="007F08B6">
              <w:t>Changed diagnosis</w:t>
            </w:r>
          </w:p>
          <w:p w14:paraId="1480C8CC" w14:textId="77777777" w:rsidR="006E6C47" w:rsidRDefault="006E6C47" w:rsidP="008505FE">
            <w:pPr>
              <w:rPr>
                <w:i/>
                <w:iCs/>
              </w:rPr>
            </w:pPr>
            <w:r w:rsidRPr="007F08B6">
              <w:rPr>
                <w:i/>
                <w:iCs/>
              </w:rPr>
              <w:t>(n)</w:t>
            </w:r>
          </w:p>
          <w:p w14:paraId="2BA3F920" w14:textId="77777777" w:rsidR="006E6C47" w:rsidRPr="007F08B6" w:rsidRDefault="006E6C47" w:rsidP="008505FE">
            <w:pPr>
              <w:rPr>
                <w:i/>
                <w:iCs/>
              </w:rPr>
            </w:pPr>
          </w:p>
          <w:p w14:paraId="4C99113F" w14:textId="77777777" w:rsidR="006E6C47" w:rsidRPr="007F08B6" w:rsidRDefault="006E6C47" w:rsidP="008505FE">
            <w:r w:rsidRPr="007F08B6">
              <w:rPr>
                <w:i/>
                <w:iCs/>
              </w:rPr>
              <w:t>(%)</w:t>
            </w:r>
          </w:p>
        </w:tc>
        <w:tc>
          <w:tcPr>
            <w:tcW w:w="1073" w:type="dxa"/>
          </w:tcPr>
          <w:p w14:paraId="273788D0" w14:textId="77777777" w:rsidR="006E6C47" w:rsidRDefault="006E6C47" w:rsidP="008505FE">
            <w:pPr>
              <w:jc w:val="center"/>
            </w:pPr>
          </w:p>
          <w:p w14:paraId="18884EC2" w14:textId="77777777" w:rsidR="006E6C47" w:rsidRDefault="006E6C47" w:rsidP="008505FE">
            <w:pPr>
              <w:jc w:val="center"/>
            </w:pPr>
          </w:p>
          <w:p w14:paraId="40422EFC" w14:textId="77777777" w:rsidR="006E6C47" w:rsidRDefault="006E6C47" w:rsidP="008505FE">
            <w:pPr>
              <w:jc w:val="center"/>
            </w:pPr>
            <w:r w:rsidRPr="007F08B6">
              <w:t>7</w:t>
            </w:r>
          </w:p>
          <w:p w14:paraId="46115077" w14:textId="77777777" w:rsidR="006E6C47" w:rsidRPr="007F08B6" w:rsidRDefault="006E6C47" w:rsidP="008505FE">
            <w:pPr>
              <w:jc w:val="center"/>
            </w:pPr>
          </w:p>
          <w:p w14:paraId="2148B3AF" w14:textId="77777777" w:rsidR="006E6C47" w:rsidRPr="007F08B6" w:rsidRDefault="006E6C47" w:rsidP="008505FE">
            <w:pPr>
              <w:jc w:val="center"/>
            </w:pPr>
            <w:r>
              <w:t>(20)</w:t>
            </w:r>
            <w:r w:rsidRPr="007F08B6">
              <w:t>%</w:t>
            </w:r>
          </w:p>
        </w:tc>
        <w:tc>
          <w:tcPr>
            <w:tcW w:w="1405" w:type="dxa"/>
          </w:tcPr>
          <w:p w14:paraId="7D21FADD" w14:textId="77777777" w:rsidR="006E6C47" w:rsidRDefault="006E6C47" w:rsidP="008505FE">
            <w:pPr>
              <w:jc w:val="center"/>
              <w:rPr>
                <w:i/>
                <w:iCs/>
              </w:rPr>
            </w:pPr>
          </w:p>
          <w:p w14:paraId="1BA1FCA1" w14:textId="77777777" w:rsidR="006E6C47" w:rsidRDefault="006E6C47" w:rsidP="008505FE">
            <w:pPr>
              <w:jc w:val="center"/>
              <w:rPr>
                <w:i/>
                <w:iCs/>
              </w:rPr>
            </w:pPr>
          </w:p>
          <w:p w14:paraId="30656835" w14:textId="77777777" w:rsidR="006E6C47" w:rsidRDefault="006E6C47" w:rsidP="008505FE">
            <w:pPr>
              <w:jc w:val="center"/>
              <w:rPr>
                <w:i/>
                <w:iCs/>
              </w:rPr>
            </w:pPr>
            <w:r w:rsidRPr="007F08B6">
              <w:rPr>
                <w:i/>
                <w:iCs/>
              </w:rPr>
              <w:t>1</w:t>
            </w:r>
          </w:p>
          <w:p w14:paraId="3D5B8A2D" w14:textId="77777777" w:rsidR="006E6C47" w:rsidRPr="007F08B6" w:rsidRDefault="006E6C47" w:rsidP="008505FE">
            <w:pPr>
              <w:jc w:val="center"/>
              <w:rPr>
                <w:i/>
                <w:iCs/>
              </w:rPr>
            </w:pPr>
          </w:p>
          <w:p w14:paraId="7BD0C0C7" w14:textId="77777777" w:rsidR="006E6C47" w:rsidRPr="007F08B6" w:rsidRDefault="006E6C47" w:rsidP="008505FE">
            <w:pPr>
              <w:jc w:val="center"/>
              <w:rPr>
                <w:i/>
                <w:iCs/>
              </w:rPr>
            </w:pPr>
            <w:r>
              <w:rPr>
                <w:i/>
                <w:iCs/>
              </w:rPr>
              <w:t>(</w:t>
            </w:r>
            <w:r w:rsidRPr="007F08B6">
              <w:rPr>
                <w:i/>
                <w:iCs/>
              </w:rPr>
              <w:t>5</w:t>
            </w:r>
            <w:r>
              <w:rPr>
                <w:i/>
                <w:iCs/>
              </w:rPr>
              <w:t>.8</w:t>
            </w:r>
            <w:r w:rsidRPr="007F08B6">
              <w:rPr>
                <w:i/>
                <w:iCs/>
              </w:rPr>
              <w:t>%</w:t>
            </w:r>
            <w:r>
              <w:rPr>
                <w:i/>
                <w:iCs/>
              </w:rPr>
              <w:t>)</w:t>
            </w:r>
          </w:p>
        </w:tc>
        <w:tc>
          <w:tcPr>
            <w:tcW w:w="1374" w:type="dxa"/>
          </w:tcPr>
          <w:p w14:paraId="128089BB" w14:textId="77777777" w:rsidR="006E6C47" w:rsidRDefault="006E6C47" w:rsidP="008505FE">
            <w:pPr>
              <w:jc w:val="center"/>
            </w:pPr>
          </w:p>
          <w:p w14:paraId="68309316" w14:textId="77777777" w:rsidR="006E6C47" w:rsidRDefault="006E6C47" w:rsidP="008505FE">
            <w:pPr>
              <w:jc w:val="center"/>
            </w:pPr>
          </w:p>
          <w:p w14:paraId="2A87B020" w14:textId="77777777" w:rsidR="006E6C47" w:rsidRDefault="006E6C47" w:rsidP="008505FE">
            <w:pPr>
              <w:jc w:val="center"/>
            </w:pPr>
            <w:r w:rsidRPr="007F08B6">
              <w:t>1</w:t>
            </w:r>
          </w:p>
          <w:p w14:paraId="327C7C24" w14:textId="77777777" w:rsidR="006E6C47" w:rsidRPr="007F08B6" w:rsidRDefault="006E6C47" w:rsidP="008505FE">
            <w:pPr>
              <w:jc w:val="center"/>
            </w:pPr>
          </w:p>
          <w:p w14:paraId="6CB3339D" w14:textId="77777777" w:rsidR="006E6C47" w:rsidRPr="007F08B6" w:rsidRDefault="006E6C47" w:rsidP="008505FE">
            <w:pPr>
              <w:jc w:val="center"/>
            </w:pPr>
            <w:r>
              <w:t>(4</w:t>
            </w:r>
            <w:r w:rsidRPr="007F08B6">
              <w:t>%</w:t>
            </w:r>
            <w:r>
              <w:t>)</w:t>
            </w:r>
          </w:p>
        </w:tc>
        <w:tc>
          <w:tcPr>
            <w:tcW w:w="1208" w:type="dxa"/>
          </w:tcPr>
          <w:p w14:paraId="31CFF344" w14:textId="77777777" w:rsidR="006E6C47" w:rsidRDefault="006E6C47" w:rsidP="008505FE">
            <w:pPr>
              <w:jc w:val="center"/>
            </w:pPr>
          </w:p>
          <w:p w14:paraId="11B43A78" w14:textId="77777777" w:rsidR="006E6C47" w:rsidRDefault="006E6C47" w:rsidP="008505FE">
            <w:pPr>
              <w:jc w:val="center"/>
            </w:pPr>
          </w:p>
          <w:p w14:paraId="4A33BB00" w14:textId="77777777" w:rsidR="006E6C47" w:rsidRDefault="006E6C47" w:rsidP="008505FE">
            <w:pPr>
              <w:jc w:val="center"/>
            </w:pPr>
            <w:r w:rsidRPr="007F08B6">
              <w:t>2</w:t>
            </w:r>
          </w:p>
          <w:p w14:paraId="3D99CBB0" w14:textId="77777777" w:rsidR="006E6C47" w:rsidRPr="007F08B6" w:rsidRDefault="006E6C47" w:rsidP="008505FE">
            <w:pPr>
              <w:jc w:val="center"/>
            </w:pPr>
          </w:p>
          <w:p w14:paraId="5027ECDD" w14:textId="77777777" w:rsidR="006E6C47" w:rsidRPr="007F08B6" w:rsidRDefault="006E6C47" w:rsidP="008505FE">
            <w:pPr>
              <w:jc w:val="center"/>
            </w:pPr>
            <w:r>
              <w:t>(</w:t>
            </w:r>
            <w:r w:rsidRPr="007F08B6">
              <w:t>10%</w:t>
            </w:r>
            <w:r>
              <w:t>)</w:t>
            </w:r>
          </w:p>
        </w:tc>
        <w:tc>
          <w:tcPr>
            <w:tcW w:w="1639" w:type="dxa"/>
          </w:tcPr>
          <w:p w14:paraId="26B6B088" w14:textId="77777777" w:rsidR="006E6C47" w:rsidRDefault="006E6C47" w:rsidP="008505FE">
            <w:pPr>
              <w:jc w:val="center"/>
              <w:rPr>
                <w:i/>
                <w:iCs/>
              </w:rPr>
            </w:pPr>
          </w:p>
          <w:p w14:paraId="499F0781" w14:textId="77777777" w:rsidR="006E6C47" w:rsidRDefault="006E6C47" w:rsidP="008505FE">
            <w:pPr>
              <w:jc w:val="center"/>
              <w:rPr>
                <w:i/>
                <w:iCs/>
              </w:rPr>
            </w:pPr>
          </w:p>
          <w:p w14:paraId="74EFBF3E" w14:textId="77777777" w:rsidR="006E6C47" w:rsidRPr="007F08B6" w:rsidRDefault="006E6C47" w:rsidP="008505FE">
            <w:pPr>
              <w:jc w:val="center"/>
              <w:rPr>
                <w:i/>
                <w:iCs/>
              </w:rPr>
            </w:pPr>
            <w:r w:rsidRPr="007F08B6">
              <w:rPr>
                <w:i/>
                <w:iCs/>
              </w:rPr>
              <w:t>0</w:t>
            </w:r>
          </w:p>
        </w:tc>
        <w:tc>
          <w:tcPr>
            <w:tcW w:w="1796" w:type="dxa"/>
          </w:tcPr>
          <w:p w14:paraId="2C88B67E" w14:textId="77777777" w:rsidR="006E6C47" w:rsidRDefault="006E6C47" w:rsidP="008505FE">
            <w:pPr>
              <w:jc w:val="center"/>
              <w:rPr>
                <w:i/>
                <w:iCs/>
              </w:rPr>
            </w:pPr>
          </w:p>
          <w:p w14:paraId="13CDDB1D" w14:textId="77777777" w:rsidR="006E6C47" w:rsidRDefault="006E6C47" w:rsidP="008505FE">
            <w:pPr>
              <w:jc w:val="center"/>
              <w:rPr>
                <w:i/>
                <w:iCs/>
              </w:rPr>
            </w:pPr>
          </w:p>
          <w:p w14:paraId="5B5BAB1E" w14:textId="77777777" w:rsidR="006E6C47" w:rsidRDefault="006E6C47" w:rsidP="008505FE">
            <w:pPr>
              <w:jc w:val="center"/>
              <w:rPr>
                <w:i/>
                <w:iCs/>
              </w:rPr>
            </w:pPr>
            <w:r w:rsidRPr="007F08B6">
              <w:rPr>
                <w:i/>
                <w:iCs/>
              </w:rPr>
              <w:t>7</w:t>
            </w:r>
          </w:p>
          <w:p w14:paraId="66C097F4" w14:textId="77777777" w:rsidR="006E6C47" w:rsidRPr="007F08B6" w:rsidRDefault="006E6C47" w:rsidP="008505FE">
            <w:pPr>
              <w:jc w:val="center"/>
              <w:rPr>
                <w:i/>
                <w:iCs/>
              </w:rPr>
            </w:pPr>
          </w:p>
          <w:p w14:paraId="059267BA" w14:textId="77777777" w:rsidR="006E6C47" w:rsidRPr="007F08B6" w:rsidRDefault="006E6C47" w:rsidP="008505FE">
            <w:pPr>
              <w:jc w:val="center"/>
              <w:rPr>
                <w:i/>
                <w:iCs/>
              </w:rPr>
            </w:pPr>
            <w:r>
              <w:rPr>
                <w:i/>
                <w:iCs/>
              </w:rPr>
              <w:t>(</w:t>
            </w:r>
            <w:r w:rsidRPr="007F08B6">
              <w:rPr>
                <w:i/>
                <w:iCs/>
              </w:rPr>
              <w:t>3</w:t>
            </w:r>
            <w:r>
              <w:rPr>
                <w:i/>
                <w:iCs/>
              </w:rPr>
              <w:t>3</w:t>
            </w:r>
            <w:r w:rsidRPr="007F08B6">
              <w:rPr>
                <w:i/>
                <w:iCs/>
              </w:rPr>
              <w:t>%</w:t>
            </w:r>
            <w:r>
              <w:rPr>
                <w:i/>
                <w:iCs/>
              </w:rPr>
              <w:t>)</w:t>
            </w:r>
          </w:p>
        </w:tc>
        <w:tc>
          <w:tcPr>
            <w:tcW w:w="1169" w:type="dxa"/>
          </w:tcPr>
          <w:p w14:paraId="5CA1F641" w14:textId="77777777" w:rsidR="006E6C47" w:rsidRDefault="006E6C47" w:rsidP="008505FE">
            <w:pPr>
              <w:jc w:val="center"/>
            </w:pPr>
          </w:p>
          <w:p w14:paraId="4C70F17B" w14:textId="77777777" w:rsidR="006E6C47" w:rsidRDefault="006E6C47" w:rsidP="008505FE">
            <w:pPr>
              <w:jc w:val="center"/>
            </w:pPr>
          </w:p>
          <w:p w14:paraId="23ECDBAB" w14:textId="77777777" w:rsidR="006E6C47" w:rsidRPr="007F08B6" w:rsidRDefault="006E6C47" w:rsidP="008505FE">
            <w:pPr>
              <w:jc w:val="center"/>
            </w:pPr>
            <w:r w:rsidRPr="007F08B6">
              <w:t>0</w:t>
            </w:r>
          </w:p>
        </w:tc>
        <w:tc>
          <w:tcPr>
            <w:tcW w:w="2102" w:type="dxa"/>
          </w:tcPr>
          <w:p w14:paraId="50B3FCBF" w14:textId="77777777" w:rsidR="006E6C47" w:rsidRDefault="006E6C47" w:rsidP="008505FE">
            <w:pPr>
              <w:jc w:val="center"/>
            </w:pPr>
          </w:p>
          <w:p w14:paraId="23F40C1F" w14:textId="77777777" w:rsidR="006E6C47" w:rsidRDefault="006E6C47" w:rsidP="008505FE">
            <w:pPr>
              <w:jc w:val="center"/>
            </w:pPr>
          </w:p>
          <w:p w14:paraId="6481C7D8" w14:textId="77777777" w:rsidR="006E6C47" w:rsidRDefault="006E6C47" w:rsidP="008505FE">
            <w:pPr>
              <w:jc w:val="center"/>
            </w:pPr>
            <w:r w:rsidRPr="007F08B6">
              <w:t>1</w:t>
            </w:r>
          </w:p>
          <w:p w14:paraId="61DC875A" w14:textId="77777777" w:rsidR="006E6C47" w:rsidRPr="007F08B6" w:rsidRDefault="006E6C47" w:rsidP="008505FE">
            <w:pPr>
              <w:jc w:val="center"/>
            </w:pPr>
          </w:p>
          <w:p w14:paraId="64417863" w14:textId="77777777" w:rsidR="006E6C47" w:rsidRPr="007F08B6" w:rsidRDefault="006E6C47" w:rsidP="008505FE">
            <w:pPr>
              <w:jc w:val="center"/>
            </w:pPr>
            <w:r>
              <w:t>(12.</w:t>
            </w:r>
            <w:r w:rsidRPr="007F08B6">
              <w:t>5%</w:t>
            </w:r>
            <w:r>
              <w:t>)</w:t>
            </w:r>
          </w:p>
        </w:tc>
        <w:tc>
          <w:tcPr>
            <w:tcW w:w="927" w:type="dxa"/>
          </w:tcPr>
          <w:p w14:paraId="3EB44EFF" w14:textId="77777777" w:rsidR="006E6C47" w:rsidRDefault="006E6C47" w:rsidP="008505FE">
            <w:pPr>
              <w:jc w:val="center"/>
            </w:pPr>
          </w:p>
          <w:p w14:paraId="26476F18" w14:textId="77777777" w:rsidR="006E6C47" w:rsidRDefault="006E6C47" w:rsidP="008505FE">
            <w:pPr>
              <w:jc w:val="center"/>
            </w:pPr>
          </w:p>
          <w:p w14:paraId="1D7DB91F" w14:textId="77777777" w:rsidR="006E6C47" w:rsidRDefault="006E6C47" w:rsidP="008505FE">
            <w:pPr>
              <w:jc w:val="center"/>
            </w:pPr>
            <w:r w:rsidRPr="007F08B6">
              <w:t>19</w:t>
            </w:r>
          </w:p>
          <w:p w14:paraId="7B33A616" w14:textId="77777777" w:rsidR="006E6C47" w:rsidRPr="007F08B6" w:rsidRDefault="006E6C47" w:rsidP="008505FE">
            <w:pPr>
              <w:jc w:val="center"/>
            </w:pPr>
          </w:p>
          <w:p w14:paraId="0777934E" w14:textId="77777777" w:rsidR="006E6C47" w:rsidRPr="007F08B6" w:rsidRDefault="006E6C47" w:rsidP="008505FE">
            <w:pPr>
              <w:jc w:val="center"/>
            </w:pPr>
            <w:r>
              <w:t>(</w:t>
            </w:r>
            <w:r w:rsidRPr="007F08B6">
              <w:t>13%</w:t>
            </w:r>
            <w:r>
              <w:t>)</w:t>
            </w:r>
          </w:p>
        </w:tc>
      </w:tr>
      <w:tr w:rsidR="006E6C47" w:rsidRPr="007F08B6" w14:paraId="23E1AE82" w14:textId="77777777" w:rsidTr="008505FE">
        <w:trPr>
          <w:trHeight w:val="798"/>
        </w:trPr>
        <w:tc>
          <w:tcPr>
            <w:tcW w:w="1464" w:type="dxa"/>
          </w:tcPr>
          <w:p w14:paraId="63965A0F" w14:textId="77777777" w:rsidR="006E6C47" w:rsidRDefault="006E6C47" w:rsidP="008505FE">
            <w:r w:rsidRPr="007F08B6">
              <w:t>Changed Mx/Cx</w:t>
            </w:r>
          </w:p>
          <w:p w14:paraId="1A09E5D1" w14:textId="77777777" w:rsidR="006E6C47" w:rsidRDefault="006E6C47" w:rsidP="008505FE">
            <w:pPr>
              <w:rPr>
                <w:i/>
                <w:iCs/>
              </w:rPr>
            </w:pPr>
            <w:r w:rsidRPr="007F08B6">
              <w:rPr>
                <w:i/>
                <w:iCs/>
              </w:rPr>
              <w:t>(n)</w:t>
            </w:r>
          </w:p>
          <w:p w14:paraId="08C239C7" w14:textId="77777777" w:rsidR="006E6C47" w:rsidRPr="007F08B6" w:rsidRDefault="006E6C47" w:rsidP="008505FE">
            <w:pPr>
              <w:rPr>
                <w:i/>
                <w:iCs/>
              </w:rPr>
            </w:pPr>
          </w:p>
          <w:p w14:paraId="1E2F3946" w14:textId="77777777" w:rsidR="006E6C47" w:rsidRPr="007F08B6" w:rsidRDefault="006E6C47" w:rsidP="008505FE">
            <w:r w:rsidRPr="007F08B6">
              <w:rPr>
                <w:i/>
                <w:iCs/>
              </w:rPr>
              <w:t>(%)</w:t>
            </w:r>
          </w:p>
        </w:tc>
        <w:tc>
          <w:tcPr>
            <w:tcW w:w="1073" w:type="dxa"/>
          </w:tcPr>
          <w:p w14:paraId="14B4EBD4" w14:textId="77777777" w:rsidR="006E6C47" w:rsidRDefault="006E6C47" w:rsidP="008505FE">
            <w:pPr>
              <w:jc w:val="center"/>
              <w:rPr>
                <w:i/>
                <w:iCs/>
              </w:rPr>
            </w:pPr>
          </w:p>
          <w:p w14:paraId="7BC7DCBC" w14:textId="77777777" w:rsidR="006E6C47" w:rsidRDefault="006E6C47" w:rsidP="008505FE">
            <w:pPr>
              <w:jc w:val="center"/>
              <w:rPr>
                <w:i/>
                <w:iCs/>
              </w:rPr>
            </w:pPr>
          </w:p>
          <w:p w14:paraId="3D6C0565" w14:textId="77777777" w:rsidR="006E6C47" w:rsidRDefault="006E6C47" w:rsidP="008505FE">
            <w:pPr>
              <w:jc w:val="center"/>
              <w:rPr>
                <w:i/>
                <w:iCs/>
              </w:rPr>
            </w:pPr>
            <w:r w:rsidRPr="007F08B6">
              <w:rPr>
                <w:i/>
                <w:iCs/>
              </w:rPr>
              <w:t>2</w:t>
            </w:r>
          </w:p>
          <w:p w14:paraId="7417B926" w14:textId="77777777" w:rsidR="006E6C47" w:rsidRPr="007F08B6" w:rsidRDefault="006E6C47" w:rsidP="008505FE">
            <w:pPr>
              <w:jc w:val="center"/>
              <w:rPr>
                <w:i/>
                <w:iCs/>
              </w:rPr>
            </w:pPr>
          </w:p>
          <w:p w14:paraId="4D26CF41" w14:textId="77777777" w:rsidR="006E6C47" w:rsidRPr="007F08B6" w:rsidRDefault="006E6C47" w:rsidP="008505FE">
            <w:pPr>
              <w:jc w:val="center"/>
              <w:rPr>
                <w:i/>
                <w:iCs/>
              </w:rPr>
            </w:pPr>
            <w:r>
              <w:rPr>
                <w:i/>
                <w:iCs/>
              </w:rPr>
              <w:t>(5.7</w:t>
            </w:r>
            <w:r w:rsidRPr="007F08B6">
              <w:rPr>
                <w:i/>
                <w:iCs/>
              </w:rPr>
              <w:t>%</w:t>
            </w:r>
            <w:r>
              <w:rPr>
                <w:i/>
                <w:iCs/>
              </w:rPr>
              <w:t>)</w:t>
            </w:r>
          </w:p>
        </w:tc>
        <w:tc>
          <w:tcPr>
            <w:tcW w:w="1405" w:type="dxa"/>
          </w:tcPr>
          <w:p w14:paraId="64E9D28B" w14:textId="77777777" w:rsidR="006E6C47" w:rsidRDefault="006E6C47" w:rsidP="008505FE">
            <w:pPr>
              <w:jc w:val="center"/>
              <w:rPr>
                <w:i/>
                <w:iCs/>
              </w:rPr>
            </w:pPr>
          </w:p>
          <w:p w14:paraId="793F07D8" w14:textId="77777777" w:rsidR="006E6C47" w:rsidRDefault="006E6C47" w:rsidP="008505FE">
            <w:pPr>
              <w:jc w:val="center"/>
              <w:rPr>
                <w:i/>
                <w:iCs/>
              </w:rPr>
            </w:pPr>
          </w:p>
          <w:p w14:paraId="021CD226" w14:textId="77777777" w:rsidR="006E6C47" w:rsidRDefault="006E6C47" w:rsidP="008505FE">
            <w:pPr>
              <w:jc w:val="center"/>
              <w:rPr>
                <w:i/>
                <w:iCs/>
              </w:rPr>
            </w:pPr>
            <w:r w:rsidRPr="007F08B6">
              <w:rPr>
                <w:i/>
                <w:iCs/>
              </w:rPr>
              <w:t>3</w:t>
            </w:r>
          </w:p>
          <w:p w14:paraId="26B6A5D7" w14:textId="77777777" w:rsidR="006E6C47" w:rsidRPr="007F08B6" w:rsidRDefault="006E6C47" w:rsidP="008505FE">
            <w:pPr>
              <w:jc w:val="center"/>
              <w:rPr>
                <w:i/>
                <w:iCs/>
              </w:rPr>
            </w:pPr>
          </w:p>
          <w:p w14:paraId="4804FF20" w14:textId="77777777" w:rsidR="006E6C47" w:rsidRPr="007F08B6" w:rsidRDefault="006E6C47" w:rsidP="008505FE">
            <w:pPr>
              <w:jc w:val="center"/>
              <w:rPr>
                <w:i/>
                <w:iCs/>
              </w:rPr>
            </w:pPr>
            <w:r>
              <w:rPr>
                <w:i/>
                <w:iCs/>
              </w:rPr>
              <w:t>(</w:t>
            </w:r>
            <w:r w:rsidRPr="007F08B6">
              <w:rPr>
                <w:i/>
                <w:iCs/>
              </w:rPr>
              <w:t>1</w:t>
            </w:r>
            <w:r>
              <w:rPr>
                <w:i/>
                <w:iCs/>
              </w:rPr>
              <w:t>7.6</w:t>
            </w:r>
            <w:r w:rsidRPr="007F08B6">
              <w:rPr>
                <w:i/>
                <w:iCs/>
              </w:rPr>
              <w:t>%</w:t>
            </w:r>
            <w:r>
              <w:rPr>
                <w:i/>
                <w:iCs/>
              </w:rPr>
              <w:t>)</w:t>
            </w:r>
          </w:p>
        </w:tc>
        <w:tc>
          <w:tcPr>
            <w:tcW w:w="1374" w:type="dxa"/>
          </w:tcPr>
          <w:p w14:paraId="02BC4D30" w14:textId="77777777" w:rsidR="006E6C47" w:rsidRDefault="006E6C47" w:rsidP="008505FE">
            <w:pPr>
              <w:jc w:val="center"/>
            </w:pPr>
          </w:p>
          <w:p w14:paraId="0CE9E6C2" w14:textId="77777777" w:rsidR="006E6C47" w:rsidRDefault="006E6C47" w:rsidP="008505FE">
            <w:pPr>
              <w:jc w:val="center"/>
            </w:pPr>
          </w:p>
          <w:p w14:paraId="04465C6D" w14:textId="77777777" w:rsidR="006E6C47" w:rsidRDefault="006E6C47" w:rsidP="008505FE">
            <w:pPr>
              <w:jc w:val="center"/>
            </w:pPr>
            <w:r w:rsidRPr="007F08B6">
              <w:t>3</w:t>
            </w:r>
          </w:p>
          <w:p w14:paraId="1A5471B2" w14:textId="77777777" w:rsidR="006E6C47" w:rsidRPr="007F08B6" w:rsidRDefault="006E6C47" w:rsidP="008505FE">
            <w:pPr>
              <w:jc w:val="center"/>
            </w:pPr>
          </w:p>
          <w:p w14:paraId="349A7569" w14:textId="77777777" w:rsidR="006E6C47" w:rsidRPr="007F08B6" w:rsidRDefault="006E6C47" w:rsidP="008505FE">
            <w:pPr>
              <w:jc w:val="center"/>
            </w:pPr>
            <w:r>
              <w:t>(</w:t>
            </w:r>
            <w:r w:rsidRPr="007F08B6">
              <w:t>1</w:t>
            </w:r>
            <w:r>
              <w:t>2.5%)</w:t>
            </w:r>
          </w:p>
        </w:tc>
        <w:tc>
          <w:tcPr>
            <w:tcW w:w="1208" w:type="dxa"/>
          </w:tcPr>
          <w:p w14:paraId="2497157D" w14:textId="77777777" w:rsidR="006E6C47" w:rsidRDefault="006E6C47" w:rsidP="008505FE">
            <w:pPr>
              <w:jc w:val="center"/>
              <w:rPr>
                <w:i/>
                <w:iCs/>
              </w:rPr>
            </w:pPr>
          </w:p>
          <w:p w14:paraId="532015CE" w14:textId="77777777" w:rsidR="006E6C47" w:rsidRDefault="006E6C47" w:rsidP="008505FE">
            <w:pPr>
              <w:jc w:val="center"/>
              <w:rPr>
                <w:i/>
                <w:iCs/>
              </w:rPr>
            </w:pPr>
          </w:p>
          <w:p w14:paraId="10F15EEC" w14:textId="77777777" w:rsidR="006E6C47" w:rsidRDefault="006E6C47" w:rsidP="008505FE">
            <w:pPr>
              <w:jc w:val="center"/>
              <w:rPr>
                <w:i/>
                <w:iCs/>
              </w:rPr>
            </w:pPr>
            <w:r w:rsidRPr="007F08B6">
              <w:rPr>
                <w:i/>
                <w:iCs/>
              </w:rPr>
              <w:t>3</w:t>
            </w:r>
          </w:p>
          <w:p w14:paraId="16D34A78" w14:textId="77777777" w:rsidR="006E6C47" w:rsidRPr="007F08B6" w:rsidRDefault="006E6C47" w:rsidP="008505FE">
            <w:pPr>
              <w:jc w:val="center"/>
              <w:rPr>
                <w:i/>
                <w:iCs/>
              </w:rPr>
            </w:pPr>
          </w:p>
          <w:p w14:paraId="42DCA30D" w14:textId="77777777" w:rsidR="006E6C47" w:rsidRPr="007F08B6" w:rsidRDefault="006E6C47" w:rsidP="008505FE">
            <w:pPr>
              <w:jc w:val="center"/>
              <w:rPr>
                <w:i/>
                <w:iCs/>
              </w:rPr>
            </w:pPr>
            <w:r>
              <w:rPr>
                <w:i/>
                <w:iCs/>
              </w:rPr>
              <w:t>(</w:t>
            </w:r>
            <w:r w:rsidRPr="007F08B6">
              <w:rPr>
                <w:i/>
                <w:iCs/>
              </w:rPr>
              <w:t>1</w:t>
            </w:r>
            <w:r>
              <w:rPr>
                <w:i/>
                <w:iCs/>
              </w:rPr>
              <w:t>5</w:t>
            </w:r>
            <w:r w:rsidRPr="007F08B6">
              <w:rPr>
                <w:i/>
                <w:iCs/>
              </w:rPr>
              <w:t>%</w:t>
            </w:r>
            <w:r>
              <w:rPr>
                <w:i/>
                <w:iCs/>
              </w:rPr>
              <w:t>)</w:t>
            </w:r>
          </w:p>
        </w:tc>
        <w:tc>
          <w:tcPr>
            <w:tcW w:w="1639" w:type="dxa"/>
          </w:tcPr>
          <w:p w14:paraId="2568122D" w14:textId="77777777" w:rsidR="006E6C47" w:rsidRDefault="006E6C47" w:rsidP="008505FE">
            <w:pPr>
              <w:jc w:val="center"/>
              <w:rPr>
                <w:i/>
                <w:iCs/>
              </w:rPr>
            </w:pPr>
          </w:p>
          <w:p w14:paraId="248E03C5" w14:textId="77777777" w:rsidR="006E6C47" w:rsidRDefault="006E6C47" w:rsidP="008505FE">
            <w:pPr>
              <w:jc w:val="center"/>
              <w:rPr>
                <w:i/>
                <w:iCs/>
              </w:rPr>
            </w:pPr>
          </w:p>
          <w:p w14:paraId="7733519D" w14:textId="77777777" w:rsidR="006E6C47" w:rsidRDefault="006E6C47" w:rsidP="008505FE">
            <w:pPr>
              <w:jc w:val="center"/>
              <w:rPr>
                <w:i/>
                <w:iCs/>
              </w:rPr>
            </w:pPr>
            <w:r w:rsidRPr="007F08B6">
              <w:rPr>
                <w:i/>
                <w:iCs/>
              </w:rPr>
              <w:t>2</w:t>
            </w:r>
          </w:p>
          <w:p w14:paraId="06CEE4F5" w14:textId="77777777" w:rsidR="006E6C47" w:rsidRPr="007F08B6" w:rsidRDefault="006E6C47" w:rsidP="008505FE">
            <w:pPr>
              <w:jc w:val="center"/>
              <w:rPr>
                <w:i/>
                <w:iCs/>
              </w:rPr>
            </w:pPr>
          </w:p>
          <w:p w14:paraId="4A32344A" w14:textId="77777777" w:rsidR="006E6C47" w:rsidRPr="007F08B6" w:rsidRDefault="006E6C47" w:rsidP="008505FE">
            <w:pPr>
              <w:jc w:val="center"/>
              <w:rPr>
                <w:i/>
                <w:iCs/>
              </w:rPr>
            </w:pPr>
            <w:r>
              <w:rPr>
                <w:i/>
                <w:iCs/>
              </w:rPr>
              <w:t>(50</w:t>
            </w:r>
            <w:r w:rsidRPr="007F08B6">
              <w:rPr>
                <w:i/>
                <w:iCs/>
              </w:rPr>
              <w:t>%</w:t>
            </w:r>
            <w:r>
              <w:rPr>
                <w:i/>
                <w:iCs/>
              </w:rPr>
              <w:t>)</w:t>
            </w:r>
          </w:p>
        </w:tc>
        <w:tc>
          <w:tcPr>
            <w:tcW w:w="1796" w:type="dxa"/>
          </w:tcPr>
          <w:p w14:paraId="030CD7F3" w14:textId="77777777" w:rsidR="006E6C47" w:rsidRDefault="006E6C47" w:rsidP="008505FE">
            <w:pPr>
              <w:jc w:val="center"/>
              <w:rPr>
                <w:i/>
                <w:iCs/>
              </w:rPr>
            </w:pPr>
          </w:p>
          <w:p w14:paraId="1EC52952" w14:textId="77777777" w:rsidR="006E6C47" w:rsidRDefault="006E6C47" w:rsidP="008505FE">
            <w:pPr>
              <w:jc w:val="center"/>
              <w:rPr>
                <w:i/>
                <w:iCs/>
              </w:rPr>
            </w:pPr>
          </w:p>
          <w:p w14:paraId="0CCEF06F" w14:textId="77777777" w:rsidR="006E6C47" w:rsidRDefault="006E6C47" w:rsidP="008505FE">
            <w:pPr>
              <w:jc w:val="center"/>
              <w:rPr>
                <w:i/>
                <w:iCs/>
              </w:rPr>
            </w:pPr>
            <w:r w:rsidRPr="007F08B6">
              <w:rPr>
                <w:i/>
                <w:iCs/>
              </w:rPr>
              <w:t>6</w:t>
            </w:r>
          </w:p>
          <w:p w14:paraId="79EA7AEF" w14:textId="77777777" w:rsidR="006E6C47" w:rsidRPr="007F08B6" w:rsidRDefault="006E6C47" w:rsidP="008505FE">
            <w:pPr>
              <w:jc w:val="center"/>
              <w:rPr>
                <w:i/>
                <w:iCs/>
              </w:rPr>
            </w:pPr>
          </w:p>
          <w:p w14:paraId="337B0DE6" w14:textId="77777777" w:rsidR="006E6C47" w:rsidRPr="007F08B6" w:rsidRDefault="006E6C47" w:rsidP="008505FE">
            <w:pPr>
              <w:jc w:val="center"/>
              <w:rPr>
                <w:i/>
                <w:iCs/>
              </w:rPr>
            </w:pPr>
            <w:r>
              <w:rPr>
                <w:i/>
                <w:iCs/>
              </w:rPr>
              <w:t>(</w:t>
            </w:r>
            <w:r w:rsidRPr="007F08B6">
              <w:rPr>
                <w:i/>
                <w:iCs/>
              </w:rPr>
              <w:t>2</w:t>
            </w:r>
            <w:r>
              <w:rPr>
                <w:i/>
                <w:iCs/>
              </w:rPr>
              <w:t>8.5</w:t>
            </w:r>
            <w:r w:rsidRPr="007F08B6">
              <w:rPr>
                <w:i/>
                <w:iCs/>
              </w:rPr>
              <w:t>%</w:t>
            </w:r>
            <w:r>
              <w:rPr>
                <w:i/>
                <w:iCs/>
              </w:rPr>
              <w:t>)</w:t>
            </w:r>
          </w:p>
        </w:tc>
        <w:tc>
          <w:tcPr>
            <w:tcW w:w="1169" w:type="dxa"/>
          </w:tcPr>
          <w:p w14:paraId="12D0F9C3" w14:textId="77777777" w:rsidR="006E6C47" w:rsidRDefault="006E6C47" w:rsidP="008505FE">
            <w:pPr>
              <w:jc w:val="center"/>
            </w:pPr>
          </w:p>
          <w:p w14:paraId="760A7312" w14:textId="77777777" w:rsidR="006E6C47" w:rsidRDefault="006E6C47" w:rsidP="008505FE">
            <w:pPr>
              <w:jc w:val="center"/>
            </w:pPr>
          </w:p>
          <w:p w14:paraId="09ED7373" w14:textId="77777777" w:rsidR="006E6C47" w:rsidRDefault="006E6C47" w:rsidP="008505FE">
            <w:pPr>
              <w:jc w:val="center"/>
            </w:pPr>
            <w:r w:rsidRPr="007F08B6">
              <w:t>3</w:t>
            </w:r>
          </w:p>
          <w:p w14:paraId="7572CAA1" w14:textId="77777777" w:rsidR="006E6C47" w:rsidRPr="007F08B6" w:rsidRDefault="006E6C47" w:rsidP="008505FE">
            <w:pPr>
              <w:jc w:val="center"/>
            </w:pPr>
          </w:p>
          <w:p w14:paraId="4FD48A1C" w14:textId="77777777" w:rsidR="006E6C47" w:rsidRPr="007F08B6" w:rsidRDefault="006E6C47" w:rsidP="008505FE">
            <w:pPr>
              <w:jc w:val="center"/>
            </w:pPr>
            <w:r>
              <w:t>(23</w:t>
            </w:r>
            <w:r w:rsidRPr="007F08B6">
              <w:t>%</w:t>
            </w:r>
            <w:r>
              <w:t>)</w:t>
            </w:r>
          </w:p>
        </w:tc>
        <w:tc>
          <w:tcPr>
            <w:tcW w:w="2102" w:type="dxa"/>
          </w:tcPr>
          <w:p w14:paraId="27C32552" w14:textId="77777777" w:rsidR="006E6C47" w:rsidRDefault="006E6C47" w:rsidP="008505FE">
            <w:pPr>
              <w:jc w:val="center"/>
            </w:pPr>
          </w:p>
          <w:p w14:paraId="047B89C4" w14:textId="77777777" w:rsidR="006E6C47" w:rsidRDefault="006E6C47" w:rsidP="008505FE">
            <w:pPr>
              <w:jc w:val="center"/>
            </w:pPr>
          </w:p>
          <w:p w14:paraId="1260E8EA" w14:textId="77777777" w:rsidR="006E6C47" w:rsidRDefault="006E6C47" w:rsidP="008505FE">
            <w:pPr>
              <w:jc w:val="center"/>
            </w:pPr>
            <w:r w:rsidRPr="007F08B6">
              <w:t>1</w:t>
            </w:r>
          </w:p>
          <w:p w14:paraId="2AD42224" w14:textId="77777777" w:rsidR="006E6C47" w:rsidRPr="007F08B6" w:rsidRDefault="006E6C47" w:rsidP="008505FE">
            <w:pPr>
              <w:jc w:val="center"/>
            </w:pPr>
          </w:p>
          <w:p w14:paraId="272E7D58" w14:textId="77777777" w:rsidR="006E6C47" w:rsidRPr="007F08B6" w:rsidRDefault="006E6C47" w:rsidP="008505FE">
            <w:pPr>
              <w:jc w:val="center"/>
            </w:pPr>
            <w:r>
              <w:t>(12.5</w:t>
            </w:r>
            <w:r w:rsidRPr="007F08B6">
              <w:t>%</w:t>
            </w:r>
            <w:r>
              <w:t>)</w:t>
            </w:r>
          </w:p>
        </w:tc>
        <w:tc>
          <w:tcPr>
            <w:tcW w:w="927" w:type="dxa"/>
          </w:tcPr>
          <w:p w14:paraId="3D8B70A3" w14:textId="77777777" w:rsidR="006E6C47" w:rsidRDefault="006E6C47" w:rsidP="008505FE">
            <w:pPr>
              <w:jc w:val="center"/>
            </w:pPr>
          </w:p>
          <w:p w14:paraId="296CE4A0" w14:textId="77777777" w:rsidR="006E6C47" w:rsidRDefault="006E6C47" w:rsidP="008505FE">
            <w:pPr>
              <w:jc w:val="center"/>
            </w:pPr>
          </w:p>
          <w:p w14:paraId="518B8592" w14:textId="77777777" w:rsidR="006E6C47" w:rsidRDefault="006E6C47" w:rsidP="008505FE">
            <w:pPr>
              <w:jc w:val="center"/>
            </w:pPr>
            <w:r w:rsidRPr="007F08B6">
              <w:t>23</w:t>
            </w:r>
          </w:p>
          <w:p w14:paraId="70901BC3" w14:textId="77777777" w:rsidR="006E6C47" w:rsidRPr="007F08B6" w:rsidRDefault="006E6C47" w:rsidP="008505FE">
            <w:pPr>
              <w:jc w:val="center"/>
            </w:pPr>
          </w:p>
          <w:p w14:paraId="6385ECFE" w14:textId="77777777" w:rsidR="006E6C47" w:rsidRPr="007F08B6" w:rsidRDefault="006E6C47" w:rsidP="008505FE">
            <w:pPr>
              <w:jc w:val="center"/>
            </w:pPr>
            <w:r>
              <w:t>(</w:t>
            </w:r>
            <w:r w:rsidRPr="007F08B6">
              <w:t>16%</w:t>
            </w:r>
            <w:r>
              <w:t>)</w:t>
            </w:r>
          </w:p>
        </w:tc>
      </w:tr>
      <w:tr w:rsidR="006E6C47" w:rsidRPr="007F08B6" w14:paraId="36F2E1F1" w14:textId="77777777" w:rsidTr="008505FE">
        <w:trPr>
          <w:trHeight w:val="1585"/>
        </w:trPr>
        <w:tc>
          <w:tcPr>
            <w:tcW w:w="1464" w:type="dxa"/>
          </w:tcPr>
          <w:p w14:paraId="23F069B9" w14:textId="77777777" w:rsidR="006E6C47" w:rsidRDefault="006E6C47" w:rsidP="008505FE">
            <w:r w:rsidRPr="007F08B6">
              <w:t>Added info without change in Mx/Cx</w:t>
            </w:r>
          </w:p>
          <w:p w14:paraId="5914B665" w14:textId="77777777" w:rsidR="006E6C47" w:rsidRDefault="006E6C47" w:rsidP="008505FE">
            <w:pPr>
              <w:rPr>
                <w:i/>
                <w:iCs/>
              </w:rPr>
            </w:pPr>
            <w:r w:rsidRPr="007F08B6">
              <w:rPr>
                <w:i/>
                <w:iCs/>
              </w:rPr>
              <w:t>(n)</w:t>
            </w:r>
          </w:p>
          <w:p w14:paraId="0AA638E1" w14:textId="77777777" w:rsidR="006E6C47" w:rsidRPr="007F08B6" w:rsidRDefault="006E6C47" w:rsidP="008505FE">
            <w:pPr>
              <w:rPr>
                <w:i/>
                <w:iCs/>
              </w:rPr>
            </w:pPr>
          </w:p>
          <w:p w14:paraId="25E0D0B4" w14:textId="77777777" w:rsidR="006E6C47" w:rsidRPr="007F08B6" w:rsidRDefault="006E6C47" w:rsidP="008505FE">
            <w:r w:rsidRPr="007F08B6">
              <w:rPr>
                <w:i/>
                <w:iCs/>
              </w:rPr>
              <w:t>(%)</w:t>
            </w:r>
          </w:p>
        </w:tc>
        <w:tc>
          <w:tcPr>
            <w:tcW w:w="1073" w:type="dxa"/>
          </w:tcPr>
          <w:p w14:paraId="3CB34F60" w14:textId="77777777" w:rsidR="006E6C47" w:rsidRDefault="006E6C47" w:rsidP="008505FE">
            <w:pPr>
              <w:jc w:val="center"/>
            </w:pPr>
          </w:p>
          <w:p w14:paraId="45F8E260" w14:textId="77777777" w:rsidR="006E6C47" w:rsidRDefault="006E6C47" w:rsidP="008505FE">
            <w:pPr>
              <w:jc w:val="center"/>
            </w:pPr>
          </w:p>
          <w:p w14:paraId="7811682B" w14:textId="77777777" w:rsidR="006E6C47" w:rsidRDefault="006E6C47" w:rsidP="008505FE">
            <w:pPr>
              <w:jc w:val="center"/>
            </w:pPr>
          </w:p>
          <w:p w14:paraId="4ED63E05" w14:textId="77777777" w:rsidR="006E6C47" w:rsidRDefault="006E6C47" w:rsidP="008505FE">
            <w:pPr>
              <w:jc w:val="center"/>
            </w:pPr>
          </w:p>
          <w:p w14:paraId="0C161E29" w14:textId="77777777" w:rsidR="006E6C47" w:rsidRDefault="006E6C47" w:rsidP="008505FE">
            <w:pPr>
              <w:jc w:val="center"/>
            </w:pPr>
            <w:r w:rsidRPr="007F08B6">
              <w:t>13</w:t>
            </w:r>
          </w:p>
          <w:p w14:paraId="478FC44A" w14:textId="77777777" w:rsidR="006E6C47" w:rsidRPr="007F08B6" w:rsidRDefault="006E6C47" w:rsidP="008505FE">
            <w:pPr>
              <w:jc w:val="center"/>
            </w:pPr>
          </w:p>
          <w:p w14:paraId="716A29F7" w14:textId="77777777" w:rsidR="006E6C47" w:rsidRPr="007F08B6" w:rsidRDefault="006E6C47" w:rsidP="008505FE">
            <w:pPr>
              <w:jc w:val="center"/>
            </w:pPr>
            <w:r>
              <w:t>(</w:t>
            </w:r>
            <w:r w:rsidRPr="007F08B6">
              <w:t>37%</w:t>
            </w:r>
            <w:r>
              <w:t>)</w:t>
            </w:r>
          </w:p>
        </w:tc>
        <w:tc>
          <w:tcPr>
            <w:tcW w:w="1405" w:type="dxa"/>
          </w:tcPr>
          <w:p w14:paraId="10D8D5D4" w14:textId="77777777" w:rsidR="006E6C47" w:rsidRDefault="006E6C47" w:rsidP="008505FE">
            <w:pPr>
              <w:jc w:val="center"/>
              <w:rPr>
                <w:i/>
                <w:iCs/>
              </w:rPr>
            </w:pPr>
          </w:p>
          <w:p w14:paraId="698FEB79" w14:textId="77777777" w:rsidR="006E6C47" w:rsidRDefault="006E6C47" w:rsidP="008505FE">
            <w:pPr>
              <w:jc w:val="center"/>
              <w:rPr>
                <w:i/>
                <w:iCs/>
              </w:rPr>
            </w:pPr>
          </w:p>
          <w:p w14:paraId="51496968" w14:textId="77777777" w:rsidR="006E6C47" w:rsidRDefault="006E6C47" w:rsidP="008505FE">
            <w:pPr>
              <w:jc w:val="center"/>
              <w:rPr>
                <w:i/>
                <w:iCs/>
              </w:rPr>
            </w:pPr>
          </w:p>
          <w:p w14:paraId="085D9C91" w14:textId="77777777" w:rsidR="006E6C47" w:rsidRDefault="006E6C47" w:rsidP="008505FE">
            <w:pPr>
              <w:jc w:val="center"/>
              <w:rPr>
                <w:i/>
                <w:iCs/>
              </w:rPr>
            </w:pPr>
          </w:p>
          <w:p w14:paraId="0A4C1BBB" w14:textId="77777777" w:rsidR="006E6C47" w:rsidRDefault="006E6C47" w:rsidP="008505FE">
            <w:pPr>
              <w:jc w:val="center"/>
              <w:rPr>
                <w:i/>
                <w:iCs/>
              </w:rPr>
            </w:pPr>
            <w:r w:rsidRPr="007F08B6">
              <w:rPr>
                <w:i/>
                <w:iCs/>
              </w:rPr>
              <w:t>4</w:t>
            </w:r>
          </w:p>
          <w:p w14:paraId="24D07920" w14:textId="77777777" w:rsidR="006E6C47" w:rsidRPr="007F08B6" w:rsidRDefault="006E6C47" w:rsidP="008505FE">
            <w:pPr>
              <w:jc w:val="center"/>
              <w:rPr>
                <w:i/>
                <w:iCs/>
              </w:rPr>
            </w:pPr>
          </w:p>
          <w:p w14:paraId="6CC39032" w14:textId="77777777" w:rsidR="006E6C47" w:rsidRPr="007F08B6" w:rsidRDefault="006E6C47" w:rsidP="008505FE">
            <w:pPr>
              <w:jc w:val="center"/>
              <w:rPr>
                <w:i/>
                <w:iCs/>
              </w:rPr>
            </w:pPr>
            <w:r>
              <w:rPr>
                <w:i/>
                <w:iCs/>
              </w:rPr>
              <w:t>(23.5</w:t>
            </w:r>
            <w:r w:rsidRPr="007F08B6">
              <w:rPr>
                <w:i/>
                <w:iCs/>
              </w:rPr>
              <w:t>%</w:t>
            </w:r>
            <w:r>
              <w:rPr>
                <w:i/>
                <w:iCs/>
              </w:rPr>
              <w:t>)</w:t>
            </w:r>
          </w:p>
        </w:tc>
        <w:tc>
          <w:tcPr>
            <w:tcW w:w="1374" w:type="dxa"/>
          </w:tcPr>
          <w:p w14:paraId="257FCA9F" w14:textId="77777777" w:rsidR="006E6C47" w:rsidRDefault="006E6C47" w:rsidP="008505FE">
            <w:pPr>
              <w:jc w:val="center"/>
              <w:rPr>
                <w:i/>
                <w:iCs/>
              </w:rPr>
            </w:pPr>
          </w:p>
          <w:p w14:paraId="328D045D" w14:textId="77777777" w:rsidR="006E6C47" w:rsidRDefault="006E6C47" w:rsidP="008505FE">
            <w:pPr>
              <w:jc w:val="center"/>
              <w:rPr>
                <w:i/>
                <w:iCs/>
              </w:rPr>
            </w:pPr>
          </w:p>
          <w:p w14:paraId="66ED2C04" w14:textId="77777777" w:rsidR="006E6C47" w:rsidRDefault="006E6C47" w:rsidP="008505FE">
            <w:pPr>
              <w:jc w:val="center"/>
              <w:rPr>
                <w:i/>
                <w:iCs/>
              </w:rPr>
            </w:pPr>
          </w:p>
          <w:p w14:paraId="33BE7331" w14:textId="77777777" w:rsidR="006E6C47" w:rsidRDefault="006E6C47" w:rsidP="008505FE">
            <w:pPr>
              <w:jc w:val="center"/>
              <w:rPr>
                <w:i/>
                <w:iCs/>
              </w:rPr>
            </w:pPr>
          </w:p>
          <w:p w14:paraId="2C55DB32" w14:textId="77777777" w:rsidR="006E6C47" w:rsidRDefault="006E6C47" w:rsidP="008505FE">
            <w:pPr>
              <w:jc w:val="center"/>
              <w:rPr>
                <w:i/>
                <w:iCs/>
              </w:rPr>
            </w:pPr>
            <w:r w:rsidRPr="007F08B6">
              <w:rPr>
                <w:i/>
                <w:iCs/>
              </w:rPr>
              <w:t>7</w:t>
            </w:r>
          </w:p>
          <w:p w14:paraId="74C6D012" w14:textId="77777777" w:rsidR="006E6C47" w:rsidRPr="007F08B6" w:rsidRDefault="006E6C47" w:rsidP="008505FE">
            <w:pPr>
              <w:jc w:val="center"/>
              <w:rPr>
                <w:i/>
                <w:iCs/>
              </w:rPr>
            </w:pPr>
          </w:p>
          <w:p w14:paraId="0A294A9D" w14:textId="77777777" w:rsidR="006E6C47" w:rsidRPr="007F08B6" w:rsidRDefault="006E6C47" w:rsidP="008505FE">
            <w:pPr>
              <w:jc w:val="center"/>
              <w:rPr>
                <w:i/>
                <w:iCs/>
              </w:rPr>
            </w:pPr>
            <w:r>
              <w:rPr>
                <w:i/>
                <w:iCs/>
              </w:rPr>
              <w:t>(29</w:t>
            </w:r>
            <w:r w:rsidRPr="007F08B6">
              <w:rPr>
                <w:i/>
                <w:iCs/>
              </w:rPr>
              <w:t>%</w:t>
            </w:r>
            <w:r>
              <w:rPr>
                <w:i/>
                <w:iCs/>
              </w:rPr>
              <w:t>)</w:t>
            </w:r>
          </w:p>
        </w:tc>
        <w:tc>
          <w:tcPr>
            <w:tcW w:w="1208" w:type="dxa"/>
          </w:tcPr>
          <w:p w14:paraId="6D20171D" w14:textId="77777777" w:rsidR="006E6C47" w:rsidRDefault="006E6C47" w:rsidP="008505FE">
            <w:pPr>
              <w:jc w:val="center"/>
              <w:rPr>
                <w:i/>
                <w:iCs/>
              </w:rPr>
            </w:pPr>
          </w:p>
          <w:p w14:paraId="0323A894" w14:textId="77777777" w:rsidR="006E6C47" w:rsidRDefault="006E6C47" w:rsidP="008505FE">
            <w:pPr>
              <w:jc w:val="center"/>
              <w:rPr>
                <w:i/>
                <w:iCs/>
              </w:rPr>
            </w:pPr>
          </w:p>
          <w:p w14:paraId="0A06DEC1" w14:textId="77777777" w:rsidR="006E6C47" w:rsidRDefault="006E6C47" w:rsidP="008505FE">
            <w:pPr>
              <w:jc w:val="center"/>
              <w:rPr>
                <w:i/>
                <w:iCs/>
              </w:rPr>
            </w:pPr>
          </w:p>
          <w:p w14:paraId="449C534E" w14:textId="77777777" w:rsidR="006E6C47" w:rsidRDefault="006E6C47" w:rsidP="008505FE">
            <w:pPr>
              <w:jc w:val="center"/>
              <w:rPr>
                <w:i/>
                <w:iCs/>
              </w:rPr>
            </w:pPr>
          </w:p>
          <w:p w14:paraId="3C34A2DB" w14:textId="77777777" w:rsidR="006E6C47" w:rsidRDefault="006E6C47" w:rsidP="008505FE">
            <w:pPr>
              <w:jc w:val="center"/>
              <w:rPr>
                <w:i/>
                <w:iCs/>
              </w:rPr>
            </w:pPr>
            <w:r w:rsidRPr="007F08B6">
              <w:rPr>
                <w:i/>
                <w:iCs/>
              </w:rPr>
              <w:t>8</w:t>
            </w:r>
          </w:p>
          <w:p w14:paraId="4A5879B5" w14:textId="77777777" w:rsidR="006E6C47" w:rsidRPr="007F08B6" w:rsidRDefault="006E6C47" w:rsidP="008505FE">
            <w:pPr>
              <w:jc w:val="center"/>
              <w:rPr>
                <w:i/>
                <w:iCs/>
              </w:rPr>
            </w:pPr>
          </w:p>
          <w:p w14:paraId="3F41FFE7" w14:textId="77777777" w:rsidR="006E6C47" w:rsidRPr="007F08B6" w:rsidRDefault="006E6C47" w:rsidP="008505FE">
            <w:pPr>
              <w:jc w:val="center"/>
              <w:rPr>
                <w:i/>
                <w:iCs/>
              </w:rPr>
            </w:pPr>
            <w:r>
              <w:rPr>
                <w:i/>
                <w:iCs/>
              </w:rPr>
              <w:t>(40</w:t>
            </w:r>
            <w:r w:rsidRPr="007F08B6">
              <w:rPr>
                <w:i/>
                <w:iCs/>
              </w:rPr>
              <w:t>%</w:t>
            </w:r>
            <w:r>
              <w:rPr>
                <w:i/>
                <w:iCs/>
              </w:rPr>
              <w:t>)</w:t>
            </w:r>
          </w:p>
        </w:tc>
        <w:tc>
          <w:tcPr>
            <w:tcW w:w="1639" w:type="dxa"/>
          </w:tcPr>
          <w:p w14:paraId="62031104" w14:textId="77777777" w:rsidR="006E6C47" w:rsidRDefault="006E6C47" w:rsidP="008505FE">
            <w:pPr>
              <w:jc w:val="center"/>
              <w:rPr>
                <w:i/>
                <w:iCs/>
              </w:rPr>
            </w:pPr>
          </w:p>
          <w:p w14:paraId="2AB0A6F6" w14:textId="77777777" w:rsidR="006E6C47" w:rsidRDefault="006E6C47" w:rsidP="008505FE">
            <w:pPr>
              <w:jc w:val="center"/>
              <w:rPr>
                <w:i/>
                <w:iCs/>
              </w:rPr>
            </w:pPr>
          </w:p>
          <w:p w14:paraId="56020368" w14:textId="77777777" w:rsidR="006E6C47" w:rsidRDefault="006E6C47" w:rsidP="008505FE">
            <w:pPr>
              <w:jc w:val="center"/>
              <w:rPr>
                <w:i/>
                <w:iCs/>
              </w:rPr>
            </w:pPr>
          </w:p>
          <w:p w14:paraId="26499708" w14:textId="77777777" w:rsidR="006E6C47" w:rsidRDefault="006E6C47" w:rsidP="008505FE">
            <w:pPr>
              <w:jc w:val="center"/>
              <w:rPr>
                <w:i/>
                <w:iCs/>
              </w:rPr>
            </w:pPr>
          </w:p>
          <w:p w14:paraId="7033D71C" w14:textId="77777777" w:rsidR="006E6C47" w:rsidRPr="007F08B6" w:rsidRDefault="006E6C47" w:rsidP="008505FE">
            <w:pPr>
              <w:jc w:val="center"/>
              <w:rPr>
                <w:i/>
                <w:iCs/>
              </w:rPr>
            </w:pPr>
            <w:r w:rsidRPr="007F08B6">
              <w:rPr>
                <w:i/>
                <w:iCs/>
              </w:rPr>
              <w:t>0</w:t>
            </w:r>
          </w:p>
        </w:tc>
        <w:tc>
          <w:tcPr>
            <w:tcW w:w="1796" w:type="dxa"/>
          </w:tcPr>
          <w:p w14:paraId="0FD038C6" w14:textId="77777777" w:rsidR="006E6C47" w:rsidRDefault="006E6C47" w:rsidP="008505FE">
            <w:pPr>
              <w:jc w:val="center"/>
              <w:rPr>
                <w:i/>
                <w:iCs/>
              </w:rPr>
            </w:pPr>
          </w:p>
          <w:p w14:paraId="421EB11D" w14:textId="77777777" w:rsidR="006E6C47" w:rsidRDefault="006E6C47" w:rsidP="008505FE">
            <w:pPr>
              <w:jc w:val="center"/>
              <w:rPr>
                <w:i/>
                <w:iCs/>
              </w:rPr>
            </w:pPr>
          </w:p>
          <w:p w14:paraId="2E7D6D51" w14:textId="77777777" w:rsidR="006E6C47" w:rsidRDefault="006E6C47" w:rsidP="008505FE">
            <w:pPr>
              <w:jc w:val="center"/>
              <w:rPr>
                <w:i/>
                <w:iCs/>
              </w:rPr>
            </w:pPr>
          </w:p>
          <w:p w14:paraId="1CD796B8" w14:textId="77777777" w:rsidR="006E6C47" w:rsidRDefault="006E6C47" w:rsidP="008505FE">
            <w:pPr>
              <w:jc w:val="center"/>
              <w:rPr>
                <w:i/>
                <w:iCs/>
              </w:rPr>
            </w:pPr>
          </w:p>
          <w:p w14:paraId="15BDBF9A" w14:textId="77777777" w:rsidR="006E6C47" w:rsidRDefault="006E6C47" w:rsidP="008505FE">
            <w:pPr>
              <w:jc w:val="center"/>
              <w:rPr>
                <w:i/>
                <w:iCs/>
              </w:rPr>
            </w:pPr>
            <w:r w:rsidRPr="007F08B6">
              <w:rPr>
                <w:i/>
                <w:iCs/>
              </w:rPr>
              <w:t>3</w:t>
            </w:r>
          </w:p>
          <w:p w14:paraId="2B6C379C" w14:textId="77777777" w:rsidR="006E6C47" w:rsidRPr="007F08B6" w:rsidRDefault="006E6C47" w:rsidP="008505FE">
            <w:pPr>
              <w:jc w:val="center"/>
              <w:rPr>
                <w:i/>
                <w:iCs/>
              </w:rPr>
            </w:pPr>
          </w:p>
          <w:p w14:paraId="719E2C24" w14:textId="77777777" w:rsidR="006E6C47" w:rsidRPr="007F08B6" w:rsidRDefault="006E6C47" w:rsidP="008505FE">
            <w:pPr>
              <w:jc w:val="center"/>
              <w:rPr>
                <w:i/>
                <w:iCs/>
              </w:rPr>
            </w:pPr>
            <w:r>
              <w:rPr>
                <w:i/>
                <w:iCs/>
              </w:rPr>
              <w:t>(14</w:t>
            </w:r>
            <w:r w:rsidRPr="007F08B6">
              <w:rPr>
                <w:i/>
                <w:iCs/>
              </w:rPr>
              <w:t>%</w:t>
            </w:r>
            <w:r>
              <w:rPr>
                <w:i/>
                <w:iCs/>
              </w:rPr>
              <w:t>)</w:t>
            </w:r>
          </w:p>
        </w:tc>
        <w:tc>
          <w:tcPr>
            <w:tcW w:w="1169" w:type="dxa"/>
          </w:tcPr>
          <w:p w14:paraId="5C10646D" w14:textId="77777777" w:rsidR="006E6C47" w:rsidRDefault="006E6C47" w:rsidP="008505FE">
            <w:pPr>
              <w:jc w:val="center"/>
            </w:pPr>
          </w:p>
          <w:p w14:paraId="7BE99378" w14:textId="77777777" w:rsidR="006E6C47" w:rsidRDefault="006E6C47" w:rsidP="008505FE">
            <w:pPr>
              <w:jc w:val="center"/>
            </w:pPr>
          </w:p>
          <w:p w14:paraId="4ACB55AF" w14:textId="77777777" w:rsidR="006E6C47" w:rsidRDefault="006E6C47" w:rsidP="008505FE">
            <w:pPr>
              <w:jc w:val="center"/>
            </w:pPr>
          </w:p>
          <w:p w14:paraId="75A2F469" w14:textId="77777777" w:rsidR="006E6C47" w:rsidRDefault="006E6C47" w:rsidP="008505FE">
            <w:pPr>
              <w:jc w:val="center"/>
            </w:pPr>
          </w:p>
          <w:p w14:paraId="0787582F" w14:textId="77777777" w:rsidR="006E6C47" w:rsidRDefault="006E6C47" w:rsidP="008505FE">
            <w:pPr>
              <w:jc w:val="center"/>
            </w:pPr>
            <w:r w:rsidRPr="007F08B6">
              <w:t>4</w:t>
            </w:r>
          </w:p>
          <w:p w14:paraId="6E4EB63F" w14:textId="77777777" w:rsidR="006E6C47" w:rsidRPr="007F08B6" w:rsidRDefault="006E6C47" w:rsidP="008505FE">
            <w:pPr>
              <w:jc w:val="center"/>
            </w:pPr>
          </w:p>
          <w:p w14:paraId="5CB29169" w14:textId="77777777" w:rsidR="006E6C47" w:rsidRPr="007F08B6" w:rsidRDefault="006E6C47" w:rsidP="008505FE">
            <w:pPr>
              <w:jc w:val="center"/>
            </w:pPr>
            <w:r>
              <w:t>(30.7</w:t>
            </w:r>
            <w:r w:rsidRPr="007F08B6">
              <w:t>%</w:t>
            </w:r>
            <w:r>
              <w:t>)</w:t>
            </w:r>
          </w:p>
        </w:tc>
        <w:tc>
          <w:tcPr>
            <w:tcW w:w="2102" w:type="dxa"/>
          </w:tcPr>
          <w:p w14:paraId="4981532B" w14:textId="77777777" w:rsidR="006E6C47" w:rsidRDefault="006E6C47" w:rsidP="008505FE">
            <w:pPr>
              <w:jc w:val="center"/>
            </w:pPr>
          </w:p>
          <w:p w14:paraId="0160734A" w14:textId="77777777" w:rsidR="006E6C47" w:rsidRDefault="006E6C47" w:rsidP="008505FE">
            <w:pPr>
              <w:jc w:val="center"/>
            </w:pPr>
          </w:p>
          <w:p w14:paraId="6C33891D" w14:textId="77777777" w:rsidR="006E6C47" w:rsidRDefault="006E6C47" w:rsidP="008505FE">
            <w:pPr>
              <w:jc w:val="center"/>
            </w:pPr>
          </w:p>
          <w:p w14:paraId="10201653" w14:textId="77777777" w:rsidR="006E6C47" w:rsidRDefault="006E6C47" w:rsidP="008505FE">
            <w:pPr>
              <w:jc w:val="center"/>
            </w:pPr>
          </w:p>
          <w:p w14:paraId="3A0525AD" w14:textId="77777777" w:rsidR="006E6C47" w:rsidRDefault="006E6C47" w:rsidP="008505FE">
            <w:pPr>
              <w:jc w:val="center"/>
            </w:pPr>
            <w:r w:rsidRPr="007F08B6">
              <w:t>1</w:t>
            </w:r>
          </w:p>
          <w:p w14:paraId="7283282C" w14:textId="77777777" w:rsidR="006E6C47" w:rsidRPr="007F08B6" w:rsidRDefault="006E6C47" w:rsidP="008505FE">
            <w:pPr>
              <w:jc w:val="center"/>
            </w:pPr>
          </w:p>
          <w:p w14:paraId="2CA92762" w14:textId="77777777" w:rsidR="006E6C47" w:rsidRPr="007F08B6" w:rsidRDefault="006E6C47" w:rsidP="008505FE">
            <w:pPr>
              <w:jc w:val="center"/>
            </w:pPr>
            <w:r>
              <w:t>(1</w:t>
            </w:r>
            <w:r w:rsidRPr="007F08B6">
              <w:t>2.5%</w:t>
            </w:r>
            <w:r>
              <w:t>)</w:t>
            </w:r>
          </w:p>
        </w:tc>
        <w:tc>
          <w:tcPr>
            <w:tcW w:w="927" w:type="dxa"/>
          </w:tcPr>
          <w:p w14:paraId="705896C4" w14:textId="77777777" w:rsidR="006E6C47" w:rsidRDefault="006E6C47" w:rsidP="008505FE">
            <w:pPr>
              <w:jc w:val="center"/>
            </w:pPr>
          </w:p>
          <w:p w14:paraId="119CD7F0" w14:textId="77777777" w:rsidR="006E6C47" w:rsidRDefault="006E6C47" w:rsidP="008505FE">
            <w:pPr>
              <w:jc w:val="center"/>
            </w:pPr>
          </w:p>
          <w:p w14:paraId="4914DA0B" w14:textId="77777777" w:rsidR="006E6C47" w:rsidRDefault="006E6C47" w:rsidP="008505FE">
            <w:pPr>
              <w:jc w:val="center"/>
            </w:pPr>
          </w:p>
          <w:p w14:paraId="3FFDB941" w14:textId="77777777" w:rsidR="006E6C47" w:rsidRDefault="006E6C47" w:rsidP="008505FE">
            <w:pPr>
              <w:jc w:val="center"/>
            </w:pPr>
          </w:p>
          <w:p w14:paraId="03B8C39D" w14:textId="77777777" w:rsidR="006E6C47" w:rsidRDefault="006E6C47" w:rsidP="008505FE">
            <w:pPr>
              <w:jc w:val="center"/>
            </w:pPr>
            <w:r w:rsidRPr="007F08B6">
              <w:t>40</w:t>
            </w:r>
          </w:p>
          <w:p w14:paraId="62351F12" w14:textId="77777777" w:rsidR="006E6C47" w:rsidRPr="007F08B6" w:rsidRDefault="006E6C47" w:rsidP="008505FE">
            <w:pPr>
              <w:jc w:val="center"/>
            </w:pPr>
          </w:p>
          <w:p w14:paraId="2AF5E8DB" w14:textId="77777777" w:rsidR="006E6C47" w:rsidRPr="007F08B6" w:rsidRDefault="006E6C47" w:rsidP="008505FE">
            <w:pPr>
              <w:jc w:val="center"/>
            </w:pPr>
            <w:r>
              <w:t>(</w:t>
            </w:r>
            <w:r w:rsidRPr="007F08B6">
              <w:t>28%</w:t>
            </w:r>
            <w:r>
              <w:t>)</w:t>
            </w:r>
          </w:p>
        </w:tc>
      </w:tr>
      <w:tr w:rsidR="006E6C47" w:rsidRPr="007F08B6" w14:paraId="513CC27E" w14:textId="77777777" w:rsidTr="008505FE">
        <w:trPr>
          <w:trHeight w:val="822"/>
        </w:trPr>
        <w:tc>
          <w:tcPr>
            <w:tcW w:w="1464" w:type="dxa"/>
          </w:tcPr>
          <w:p w14:paraId="1ED29FDD" w14:textId="77777777" w:rsidR="006E6C47" w:rsidRDefault="006E6C47" w:rsidP="008505FE">
            <w:r w:rsidRPr="007F08B6">
              <w:t>Similar</w:t>
            </w:r>
          </w:p>
          <w:p w14:paraId="114B9570" w14:textId="77777777" w:rsidR="006E6C47" w:rsidRDefault="006E6C47" w:rsidP="008505FE">
            <w:pPr>
              <w:rPr>
                <w:i/>
                <w:iCs/>
              </w:rPr>
            </w:pPr>
            <w:r w:rsidRPr="007F08B6">
              <w:rPr>
                <w:i/>
                <w:iCs/>
              </w:rPr>
              <w:t>(n)</w:t>
            </w:r>
          </w:p>
          <w:p w14:paraId="1BB0AD5A" w14:textId="77777777" w:rsidR="006E6C47" w:rsidRPr="007F08B6" w:rsidRDefault="006E6C47" w:rsidP="008505FE">
            <w:pPr>
              <w:rPr>
                <w:i/>
                <w:iCs/>
              </w:rPr>
            </w:pPr>
          </w:p>
          <w:p w14:paraId="63F709FE" w14:textId="77777777" w:rsidR="006E6C47" w:rsidRPr="007F08B6" w:rsidRDefault="006E6C47" w:rsidP="008505FE">
            <w:r w:rsidRPr="007F08B6">
              <w:rPr>
                <w:i/>
                <w:iCs/>
              </w:rPr>
              <w:t>(%)</w:t>
            </w:r>
          </w:p>
        </w:tc>
        <w:tc>
          <w:tcPr>
            <w:tcW w:w="1073" w:type="dxa"/>
          </w:tcPr>
          <w:p w14:paraId="17474D3D" w14:textId="77777777" w:rsidR="006E6C47" w:rsidRDefault="006E6C47" w:rsidP="008505FE">
            <w:pPr>
              <w:jc w:val="center"/>
              <w:rPr>
                <w:i/>
                <w:iCs/>
              </w:rPr>
            </w:pPr>
          </w:p>
          <w:p w14:paraId="256AC938" w14:textId="77777777" w:rsidR="006E6C47" w:rsidRDefault="006E6C47" w:rsidP="008505FE">
            <w:pPr>
              <w:jc w:val="center"/>
              <w:rPr>
                <w:i/>
                <w:iCs/>
              </w:rPr>
            </w:pPr>
            <w:r w:rsidRPr="007F08B6">
              <w:rPr>
                <w:i/>
                <w:iCs/>
              </w:rPr>
              <w:t>13</w:t>
            </w:r>
          </w:p>
          <w:p w14:paraId="0CB63BB2" w14:textId="77777777" w:rsidR="006E6C47" w:rsidRPr="007F08B6" w:rsidRDefault="006E6C47" w:rsidP="008505FE">
            <w:pPr>
              <w:jc w:val="center"/>
              <w:rPr>
                <w:i/>
                <w:iCs/>
              </w:rPr>
            </w:pPr>
          </w:p>
          <w:p w14:paraId="461CC0AE" w14:textId="77777777" w:rsidR="006E6C47" w:rsidRPr="007F08B6" w:rsidRDefault="006E6C47" w:rsidP="008505FE">
            <w:pPr>
              <w:jc w:val="center"/>
              <w:rPr>
                <w:i/>
                <w:iCs/>
              </w:rPr>
            </w:pPr>
            <w:r>
              <w:rPr>
                <w:i/>
                <w:iCs/>
              </w:rPr>
              <w:t>(37%)</w:t>
            </w:r>
          </w:p>
        </w:tc>
        <w:tc>
          <w:tcPr>
            <w:tcW w:w="1405" w:type="dxa"/>
          </w:tcPr>
          <w:p w14:paraId="5818A2B5" w14:textId="77777777" w:rsidR="006E6C47" w:rsidRDefault="006E6C47" w:rsidP="008505FE">
            <w:pPr>
              <w:jc w:val="center"/>
              <w:rPr>
                <w:i/>
                <w:iCs/>
              </w:rPr>
            </w:pPr>
          </w:p>
          <w:p w14:paraId="4426EF3E" w14:textId="77777777" w:rsidR="006E6C47" w:rsidRDefault="006E6C47" w:rsidP="008505FE">
            <w:pPr>
              <w:jc w:val="center"/>
              <w:rPr>
                <w:i/>
                <w:iCs/>
              </w:rPr>
            </w:pPr>
            <w:r w:rsidRPr="007F08B6">
              <w:rPr>
                <w:i/>
                <w:iCs/>
              </w:rPr>
              <w:t>9</w:t>
            </w:r>
          </w:p>
          <w:p w14:paraId="24B4F02C" w14:textId="77777777" w:rsidR="006E6C47" w:rsidRPr="007F08B6" w:rsidRDefault="006E6C47" w:rsidP="008505FE">
            <w:pPr>
              <w:jc w:val="center"/>
              <w:rPr>
                <w:i/>
                <w:iCs/>
              </w:rPr>
            </w:pPr>
          </w:p>
          <w:p w14:paraId="4C6E88DF" w14:textId="77777777" w:rsidR="006E6C47" w:rsidRPr="007F08B6" w:rsidRDefault="006E6C47" w:rsidP="008505FE">
            <w:pPr>
              <w:jc w:val="center"/>
              <w:rPr>
                <w:i/>
                <w:iCs/>
              </w:rPr>
            </w:pPr>
            <w:r>
              <w:rPr>
                <w:i/>
                <w:iCs/>
              </w:rPr>
              <w:t>(53</w:t>
            </w:r>
            <w:r w:rsidRPr="007F08B6">
              <w:rPr>
                <w:i/>
                <w:iCs/>
              </w:rPr>
              <w:t>%</w:t>
            </w:r>
            <w:r>
              <w:rPr>
                <w:i/>
                <w:iCs/>
              </w:rPr>
              <w:t>)</w:t>
            </w:r>
          </w:p>
        </w:tc>
        <w:tc>
          <w:tcPr>
            <w:tcW w:w="1374" w:type="dxa"/>
          </w:tcPr>
          <w:p w14:paraId="4785B864" w14:textId="77777777" w:rsidR="006E6C47" w:rsidRDefault="006E6C47" w:rsidP="008505FE">
            <w:pPr>
              <w:jc w:val="center"/>
              <w:rPr>
                <w:i/>
                <w:iCs/>
              </w:rPr>
            </w:pPr>
          </w:p>
          <w:p w14:paraId="6FFFA4F3" w14:textId="77777777" w:rsidR="006E6C47" w:rsidRDefault="006E6C47" w:rsidP="008505FE">
            <w:pPr>
              <w:jc w:val="center"/>
              <w:rPr>
                <w:i/>
                <w:iCs/>
              </w:rPr>
            </w:pPr>
            <w:r w:rsidRPr="007F08B6">
              <w:rPr>
                <w:i/>
                <w:iCs/>
              </w:rPr>
              <w:t>13</w:t>
            </w:r>
          </w:p>
          <w:p w14:paraId="3D67E933" w14:textId="77777777" w:rsidR="006E6C47" w:rsidRPr="007F08B6" w:rsidRDefault="006E6C47" w:rsidP="008505FE">
            <w:pPr>
              <w:jc w:val="center"/>
              <w:rPr>
                <w:i/>
                <w:iCs/>
              </w:rPr>
            </w:pPr>
          </w:p>
          <w:p w14:paraId="566A2B28" w14:textId="77777777" w:rsidR="006E6C47" w:rsidRPr="007F08B6" w:rsidRDefault="006E6C47" w:rsidP="008505FE">
            <w:pPr>
              <w:jc w:val="center"/>
              <w:rPr>
                <w:i/>
                <w:iCs/>
              </w:rPr>
            </w:pPr>
            <w:r>
              <w:rPr>
                <w:i/>
                <w:iCs/>
              </w:rPr>
              <w:t>(54</w:t>
            </w:r>
            <w:r w:rsidRPr="007F08B6">
              <w:rPr>
                <w:i/>
                <w:iCs/>
              </w:rPr>
              <w:t>%</w:t>
            </w:r>
            <w:r>
              <w:rPr>
                <w:i/>
                <w:iCs/>
              </w:rPr>
              <w:t>)</w:t>
            </w:r>
          </w:p>
        </w:tc>
        <w:tc>
          <w:tcPr>
            <w:tcW w:w="1208" w:type="dxa"/>
          </w:tcPr>
          <w:p w14:paraId="4206915F" w14:textId="77777777" w:rsidR="006E6C47" w:rsidRDefault="006E6C47" w:rsidP="008505FE">
            <w:pPr>
              <w:jc w:val="center"/>
              <w:rPr>
                <w:i/>
                <w:iCs/>
              </w:rPr>
            </w:pPr>
          </w:p>
          <w:p w14:paraId="1103BC50" w14:textId="77777777" w:rsidR="006E6C47" w:rsidRDefault="006E6C47" w:rsidP="008505FE">
            <w:pPr>
              <w:jc w:val="center"/>
              <w:rPr>
                <w:i/>
                <w:iCs/>
              </w:rPr>
            </w:pPr>
            <w:r w:rsidRPr="007F08B6">
              <w:rPr>
                <w:i/>
                <w:iCs/>
              </w:rPr>
              <w:t>7</w:t>
            </w:r>
          </w:p>
          <w:p w14:paraId="575BF186" w14:textId="77777777" w:rsidR="006E6C47" w:rsidRPr="007F08B6" w:rsidRDefault="006E6C47" w:rsidP="008505FE">
            <w:pPr>
              <w:jc w:val="center"/>
              <w:rPr>
                <w:i/>
                <w:iCs/>
              </w:rPr>
            </w:pPr>
          </w:p>
          <w:p w14:paraId="7D4D7ED0" w14:textId="77777777" w:rsidR="006E6C47" w:rsidRPr="007F08B6" w:rsidRDefault="006E6C47" w:rsidP="008505FE">
            <w:pPr>
              <w:jc w:val="center"/>
              <w:rPr>
                <w:i/>
                <w:iCs/>
              </w:rPr>
            </w:pPr>
            <w:r>
              <w:rPr>
                <w:i/>
                <w:iCs/>
              </w:rPr>
              <w:t>(35</w:t>
            </w:r>
            <w:r w:rsidRPr="007F08B6">
              <w:rPr>
                <w:i/>
                <w:iCs/>
              </w:rPr>
              <w:t>%</w:t>
            </w:r>
            <w:r>
              <w:rPr>
                <w:i/>
                <w:iCs/>
              </w:rPr>
              <w:t>)</w:t>
            </w:r>
          </w:p>
        </w:tc>
        <w:tc>
          <w:tcPr>
            <w:tcW w:w="1639" w:type="dxa"/>
          </w:tcPr>
          <w:p w14:paraId="2106E94D" w14:textId="77777777" w:rsidR="006E6C47" w:rsidRDefault="006E6C47" w:rsidP="008505FE">
            <w:pPr>
              <w:jc w:val="center"/>
              <w:rPr>
                <w:i/>
                <w:iCs/>
              </w:rPr>
            </w:pPr>
          </w:p>
          <w:p w14:paraId="2130ECA4" w14:textId="77777777" w:rsidR="006E6C47" w:rsidRDefault="006E6C47" w:rsidP="008505FE">
            <w:pPr>
              <w:jc w:val="center"/>
              <w:rPr>
                <w:i/>
                <w:iCs/>
              </w:rPr>
            </w:pPr>
            <w:r w:rsidRPr="007F08B6">
              <w:rPr>
                <w:i/>
                <w:iCs/>
              </w:rPr>
              <w:t>2</w:t>
            </w:r>
          </w:p>
          <w:p w14:paraId="6CF315DC" w14:textId="77777777" w:rsidR="006E6C47" w:rsidRPr="007F08B6" w:rsidRDefault="006E6C47" w:rsidP="008505FE">
            <w:pPr>
              <w:jc w:val="center"/>
              <w:rPr>
                <w:i/>
                <w:iCs/>
              </w:rPr>
            </w:pPr>
          </w:p>
          <w:p w14:paraId="449A814C" w14:textId="77777777" w:rsidR="006E6C47" w:rsidRPr="007F08B6" w:rsidRDefault="006E6C47" w:rsidP="008505FE">
            <w:pPr>
              <w:jc w:val="center"/>
              <w:rPr>
                <w:i/>
                <w:iCs/>
              </w:rPr>
            </w:pPr>
            <w:r>
              <w:rPr>
                <w:i/>
                <w:iCs/>
              </w:rPr>
              <w:t>(50</w:t>
            </w:r>
            <w:r w:rsidRPr="007F08B6">
              <w:rPr>
                <w:i/>
                <w:iCs/>
              </w:rPr>
              <w:t>%</w:t>
            </w:r>
            <w:r>
              <w:rPr>
                <w:i/>
                <w:iCs/>
              </w:rPr>
              <w:t>)</w:t>
            </w:r>
          </w:p>
        </w:tc>
        <w:tc>
          <w:tcPr>
            <w:tcW w:w="1796" w:type="dxa"/>
          </w:tcPr>
          <w:p w14:paraId="765F1B7F" w14:textId="77777777" w:rsidR="006E6C47" w:rsidRDefault="006E6C47" w:rsidP="008505FE">
            <w:pPr>
              <w:jc w:val="center"/>
              <w:rPr>
                <w:i/>
                <w:iCs/>
              </w:rPr>
            </w:pPr>
          </w:p>
          <w:p w14:paraId="39AEBDA4" w14:textId="77777777" w:rsidR="006E6C47" w:rsidRDefault="006E6C47" w:rsidP="008505FE">
            <w:pPr>
              <w:jc w:val="center"/>
              <w:rPr>
                <w:i/>
                <w:iCs/>
              </w:rPr>
            </w:pPr>
            <w:r w:rsidRPr="007F08B6">
              <w:rPr>
                <w:i/>
                <w:iCs/>
              </w:rPr>
              <w:t>5</w:t>
            </w:r>
          </w:p>
          <w:p w14:paraId="7FAE02A2" w14:textId="77777777" w:rsidR="006E6C47" w:rsidRPr="007F08B6" w:rsidRDefault="006E6C47" w:rsidP="008505FE">
            <w:pPr>
              <w:jc w:val="center"/>
              <w:rPr>
                <w:i/>
                <w:iCs/>
              </w:rPr>
            </w:pPr>
          </w:p>
          <w:p w14:paraId="51A7FAAF" w14:textId="77777777" w:rsidR="006E6C47" w:rsidRPr="007F08B6" w:rsidRDefault="006E6C47" w:rsidP="008505FE">
            <w:pPr>
              <w:jc w:val="center"/>
              <w:rPr>
                <w:i/>
                <w:iCs/>
              </w:rPr>
            </w:pPr>
            <w:r>
              <w:rPr>
                <w:i/>
                <w:iCs/>
              </w:rPr>
              <w:t>(23.8</w:t>
            </w:r>
            <w:r w:rsidRPr="007F08B6">
              <w:rPr>
                <w:i/>
                <w:iCs/>
              </w:rPr>
              <w:t>%</w:t>
            </w:r>
            <w:r>
              <w:rPr>
                <w:i/>
                <w:iCs/>
              </w:rPr>
              <w:t>)</w:t>
            </w:r>
          </w:p>
        </w:tc>
        <w:tc>
          <w:tcPr>
            <w:tcW w:w="1169" w:type="dxa"/>
          </w:tcPr>
          <w:p w14:paraId="3448F2E7" w14:textId="77777777" w:rsidR="006E6C47" w:rsidRDefault="006E6C47" w:rsidP="008505FE">
            <w:pPr>
              <w:jc w:val="center"/>
            </w:pPr>
          </w:p>
          <w:p w14:paraId="6D9B4DE6" w14:textId="77777777" w:rsidR="006E6C47" w:rsidRDefault="006E6C47" w:rsidP="008505FE">
            <w:pPr>
              <w:jc w:val="center"/>
            </w:pPr>
            <w:r w:rsidRPr="007F08B6">
              <w:t>6</w:t>
            </w:r>
          </w:p>
          <w:p w14:paraId="7A08636B" w14:textId="77777777" w:rsidR="006E6C47" w:rsidRPr="007F08B6" w:rsidRDefault="006E6C47" w:rsidP="008505FE">
            <w:pPr>
              <w:jc w:val="center"/>
            </w:pPr>
          </w:p>
          <w:p w14:paraId="2EDAEB3F" w14:textId="77777777" w:rsidR="006E6C47" w:rsidRPr="007F08B6" w:rsidRDefault="006E6C47" w:rsidP="008505FE">
            <w:pPr>
              <w:jc w:val="center"/>
            </w:pPr>
            <w:r>
              <w:t>(46</w:t>
            </w:r>
            <w:r w:rsidRPr="007F08B6">
              <w:t>%</w:t>
            </w:r>
            <w:r>
              <w:t>)</w:t>
            </w:r>
          </w:p>
        </w:tc>
        <w:tc>
          <w:tcPr>
            <w:tcW w:w="2102" w:type="dxa"/>
          </w:tcPr>
          <w:p w14:paraId="1F7F8E9B" w14:textId="77777777" w:rsidR="006E6C47" w:rsidRDefault="006E6C47" w:rsidP="008505FE">
            <w:pPr>
              <w:jc w:val="center"/>
            </w:pPr>
          </w:p>
          <w:p w14:paraId="7B8E850E" w14:textId="77777777" w:rsidR="006E6C47" w:rsidRDefault="006E6C47" w:rsidP="008505FE">
            <w:pPr>
              <w:jc w:val="center"/>
            </w:pPr>
            <w:r w:rsidRPr="007F08B6">
              <w:t>5</w:t>
            </w:r>
          </w:p>
          <w:p w14:paraId="2593657F" w14:textId="77777777" w:rsidR="006E6C47" w:rsidRPr="007F08B6" w:rsidRDefault="006E6C47" w:rsidP="008505FE">
            <w:pPr>
              <w:jc w:val="center"/>
            </w:pPr>
          </w:p>
          <w:p w14:paraId="22A972E9" w14:textId="77777777" w:rsidR="006E6C47" w:rsidRPr="007F08B6" w:rsidRDefault="006E6C47" w:rsidP="008505FE">
            <w:pPr>
              <w:jc w:val="center"/>
            </w:pPr>
            <w:r>
              <w:t>(62.5</w:t>
            </w:r>
            <w:r w:rsidRPr="007F08B6">
              <w:t>%</w:t>
            </w:r>
            <w:r>
              <w:t>)</w:t>
            </w:r>
          </w:p>
        </w:tc>
        <w:tc>
          <w:tcPr>
            <w:tcW w:w="927" w:type="dxa"/>
          </w:tcPr>
          <w:p w14:paraId="59AA09D8" w14:textId="77777777" w:rsidR="006E6C47" w:rsidRDefault="006E6C47" w:rsidP="008505FE">
            <w:pPr>
              <w:jc w:val="center"/>
            </w:pPr>
          </w:p>
          <w:p w14:paraId="6B487BF5" w14:textId="77777777" w:rsidR="006E6C47" w:rsidRDefault="006E6C47" w:rsidP="008505FE">
            <w:pPr>
              <w:jc w:val="center"/>
            </w:pPr>
            <w:r w:rsidRPr="007F08B6">
              <w:t>60</w:t>
            </w:r>
          </w:p>
          <w:p w14:paraId="56C853B3" w14:textId="77777777" w:rsidR="006E6C47" w:rsidRPr="007F08B6" w:rsidRDefault="006E6C47" w:rsidP="008505FE">
            <w:pPr>
              <w:jc w:val="center"/>
            </w:pPr>
          </w:p>
          <w:p w14:paraId="5E3FD0DE" w14:textId="77777777" w:rsidR="006E6C47" w:rsidRPr="007F08B6" w:rsidRDefault="006E6C47" w:rsidP="008505FE">
            <w:pPr>
              <w:jc w:val="center"/>
            </w:pPr>
            <w:r>
              <w:t>(</w:t>
            </w:r>
            <w:r w:rsidRPr="007F08B6">
              <w:t>42%</w:t>
            </w:r>
            <w:r>
              <w:t>)</w:t>
            </w:r>
          </w:p>
        </w:tc>
      </w:tr>
      <w:tr w:rsidR="006E6C47" w:rsidRPr="007F08B6" w14:paraId="71D2152C" w14:textId="77777777" w:rsidTr="008505FE">
        <w:trPr>
          <w:trHeight w:val="375"/>
        </w:trPr>
        <w:tc>
          <w:tcPr>
            <w:tcW w:w="1464" w:type="dxa"/>
          </w:tcPr>
          <w:p w14:paraId="22FE408E" w14:textId="77777777" w:rsidR="006E6C47" w:rsidRDefault="006E6C47" w:rsidP="008505FE">
            <w:r w:rsidRPr="007F08B6">
              <w:t>Incorrect</w:t>
            </w:r>
          </w:p>
          <w:p w14:paraId="0EFF46D4" w14:textId="77777777" w:rsidR="006E6C47" w:rsidRPr="008505FE" w:rsidRDefault="006E6C47" w:rsidP="008505FE">
            <w:pPr>
              <w:rPr>
                <w:i/>
                <w:iCs/>
              </w:rPr>
            </w:pPr>
            <w:r w:rsidRPr="007F08B6">
              <w:rPr>
                <w:i/>
                <w:iCs/>
              </w:rPr>
              <w:t>(n</w:t>
            </w:r>
            <w:r>
              <w:rPr>
                <w:i/>
                <w:iCs/>
              </w:rPr>
              <w:t>)</w:t>
            </w:r>
          </w:p>
        </w:tc>
        <w:tc>
          <w:tcPr>
            <w:tcW w:w="1073" w:type="dxa"/>
          </w:tcPr>
          <w:p w14:paraId="724CF22D" w14:textId="77777777" w:rsidR="006E6C47" w:rsidRDefault="006E6C47" w:rsidP="008505FE">
            <w:pPr>
              <w:jc w:val="center"/>
            </w:pPr>
          </w:p>
          <w:p w14:paraId="0CF3AD46" w14:textId="77777777" w:rsidR="006E6C47" w:rsidRPr="007F08B6" w:rsidRDefault="006E6C47" w:rsidP="008505FE">
            <w:pPr>
              <w:jc w:val="center"/>
            </w:pPr>
            <w:r w:rsidRPr="007F08B6">
              <w:t>0</w:t>
            </w:r>
          </w:p>
        </w:tc>
        <w:tc>
          <w:tcPr>
            <w:tcW w:w="1405" w:type="dxa"/>
          </w:tcPr>
          <w:p w14:paraId="7B4B12E5" w14:textId="77777777" w:rsidR="006E6C47" w:rsidRDefault="006E6C47" w:rsidP="008505FE">
            <w:pPr>
              <w:jc w:val="center"/>
            </w:pPr>
          </w:p>
          <w:p w14:paraId="0A20CB70" w14:textId="77777777" w:rsidR="006E6C47" w:rsidRPr="007F08B6" w:rsidRDefault="006E6C47" w:rsidP="008505FE">
            <w:pPr>
              <w:jc w:val="center"/>
            </w:pPr>
            <w:r w:rsidRPr="007F08B6">
              <w:t>0</w:t>
            </w:r>
          </w:p>
        </w:tc>
        <w:tc>
          <w:tcPr>
            <w:tcW w:w="1374" w:type="dxa"/>
          </w:tcPr>
          <w:p w14:paraId="27293F10" w14:textId="77777777" w:rsidR="006E6C47" w:rsidRDefault="006E6C47" w:rsidP="008505FE">
            <w:pPr>
              <w:jc w:val="center"/>
            </w:pPr>
          </w:p>
          <w:p w14:paraId="74650534" w14:textId="77777777" w:rsidR="006E6C47" w:rsidRPr="007F08B6" w:rsidRDefault="006E6C47" w:rsidP="008505FE">
            <w:pPr>
              <w:jc w:val="center"/>
            </w:pPr>
            <w:r w:rsidRPr="007F08B6">
              <w:t>0</w:t>
            </w:r>
          </w:p>
        </w:tc>
        <w:tc>
          <w:tcPr>
            <w:tcW w:w="1208" w:type="dxa"/>
          </w:tcPr>
          <w:p w14:paraId="6285852A" w14:textId="77777777" w:rsidR="006E6C47" w:rsidRDefault="006E6C47" w:rsidP="008505FE">
            <w:pPr>
              <w:jc w:val="center"/>
            </w:pPr>
          </w:p>
          <w:p w14:paraId="37527E0A" w14:textId="77777777" w:rsidR="006E6C47" w:rsidRPr="007F08B6" w:rsidRDefault="006E6C47" w:rsidP="008505FE">
            <w:pPr>
              <w:jc w:val="center"/>
            </w:pPr>
            <w:r w:rsidRPr="007F08B6">
              <w:t>0</w:t>
            </w:r>
          </w:p>
        </w:tc>
        <w:tc>
          <w:tcPr>
            <w:tcW w:w="1639" w:type="dxa"/>
          </w:tcPr>
          <w:p w14:paraId="72BA210B" w14:textId="77777777" w:rsidR="006E6C47" w:rsidRDefault="006E6C47" w:rsidP="008505FE">
            <w:pPr>
              <w:jc w:val="center"/>
            </w:pPr>
          </w:p>
          <w:p w14:paraId="699293E9" w14:textId="77777777" w:rsidR="006E6C47" w:rsidRPr="007F08B6" w:rsidRDefault="006E6C47" w:rsidP="008505FE">
            <w:pPr>
              <w:jc w:val="center"/>
            </w:pPr>
            <w:r w:rsidRPr="007F08B6">
              <w:t>0</w:t>
            </w:r>
          </w:p>
        </w:tc>
        <w:tc>
          <w:tcPr>
            <w:tcW w:w="1796" w:type="dxa"/>
          </w:tcPr>
          <w:p w14:paraId="374147A8" w14:textId="77777777" w:rsidR="006E6C47" w:rsidRDefault="006E6C47" w:rsidP="008505FE">
            <w:pPr>
              <w:jc w:val="center"/>
            </w:pPr>
          </w:p>
          <w:p w14:paraId="5E66D517" w14:textId="77777777" w:rsidR="006E6C47" w:rsidRPr="007F08B6" w:rsidRDefault="006E6C47" w:rsidP="008505FE">
            <w:pPr>
              <w:jc w:val="center"/>
            </w:pPr>
            <w:r w:rsidRPr="007F08B6">
              <w:t>0</w:t>
            </w:r>
          </w:p>
        </w:tc>
        <w:tc>
          <w:tcPr>
            <w:tcW w:w="1169" w:type="dxa"/>
          </w:tcPr>
          <w:p w14:paraId="2A09C420" w14:textId="77777777" w:rsidR="006E6C47" w:rsidRDefault="006E6C47" w:rsidP="008505FE">
            <w:pPr>
              <w:jc w:val="center"/>
            </w:pPr>
          </w:p>
          <w:p w14:paraId="53B5C143" w14:textId="77777777" w:rsidR="006E6C47" w:rsidRPr="007F08B6" w:rsidRDefault="006E6C47" w:rsidP="008505FE">
            <w:pPr>
              <w:jc w:val="center"/>
            </w:pPr>
            <w:r w:rsidRPr="007F08B6">
              <w:t>0</w:t>
            </w:r>
          </w:p>
        </w:tc>
        <w:tc>
          <w:tcPr>
            <w:tcW w:w="2102" w:type="dxa"/>
          </w:tcPr>
          <w:p w14:paraId="7EC405AC" w14:textId="77777777" w:rsidR="006E6C47" w:rsidRDefault="006E6C47" w:rsidP="008505FE">
            <w:pPr>
              <w:jc w:val="center"/>
            </w:pPr>
          </w:p>
          <w:p w14:paraId="411A8BA0" w14:textId="77777777" w:rsidR="006E6C47" w:rsidRPr="007F08B6" w:rsidRDefault="006E6C47" w:rsidP="008505FE">
            <w:pPr>
              <w:jc w:val="center"/>
            </w:pPr>
            <w:r w:rsidRPr="007F08B6">
              <w:t>0</w:t>
            </w:r>
          </w:p>
        </w:tc>
        <w:tc>
          <w:tcPr>
            <w:tcW w:w="927" w:type="dxa"/>
          </w:tcPr>
          <w:p w14:paraId="326B4195" w14:textId="77777777" w:rsidR="006E6C47" w:rsidRDefault="006E6C47" w:rsidP="008505FE">
            <w:pPr>
              <w:jc w:val="center"/>
            </w:pPr>
          </w:p>
          <w:p w14:paraId="57BFBD68" w14:textId="77777777" w:rsidR="006E6C47" w:rsidRPr="007F08B6" w:rsidRDefault="006E6C47" w:rsidP="008505FE">
            <w:pPr>
              <w:jc w:val="center"/>
            </w:pPr>
            <w:r w:rsidRPr="007F08B6">
              <w:t>0</w:t>
            </w:r>
          </w:p>
        </w:tc>
      </w:tr>
    </w:tbl>
    <w:p w14:paraId="23832362"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7584" behindDoc="0" locked="0" layoutInCell="1" allowOverlap="1" wp14:anchorId="35992CC9" wp14:editId="1833903A">
                <wp:simplePos x="0" y="0"/>
                <wp:positionH relativeFrom="column">
                  <wp:posOffset>-87549</wp:posOffset>
                </wp:positionH>
                <wp:positionV relativeFrom="paragraph">
                  <wp:posOffset>6553</wp:posOffset>
                </wp:positionV>
                <wp:extent cx="6149947" cy="282102"/>
                <wp:effectExtent l="0" t="0" r="0" b="0"/>
                <wp:wrapNone/>
                <wp:docPr id="553" name="Text Box 553"/>
                <wp:cNvGraphicFramePr/>
                <a:graphic xmlns:a="http://schemas.openxmlformats.org/drawingml/2006/main">
                  <a:graphicData uri="http://schemas.microsoft.com/office/word/2010/wordprocessingShape">
                    <wps:wsp>
                      <wps:cNvSpPr txBox="1"/>
                      <wps:spPr>
                        <a:xfrm>
                          <a:off x="0" y="0"/>
                          <a:ext cx="6149947" cy="282102"/>
                        </a:xfrm>
                        <a:prstGeom prst="rect">
                          <a:avLst/>
                        </a:prstGeom>
                        <a:noFill/>
                        <a:ln w="6350">
                          <a:noFill/>
                        </a:ln>
                      </wps:spPr>
                      <wps:txbx>
                        <w:txbxContent>
                          <w:p w14:paraId="6F8837B2"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57CD8D44" w14:textId="77777777" w:rsidR="006E6C47" w:rsidRDefault="006E6C47" w:rsidP="006E6C47"/>
                          <w:p w14:paraId="03B14F3C"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443968FE" w14:textId="77777777" w:rsidR="00D03240" w:rsidRDefault="00D03240"/>
                          <w:p w14:paraId="697DBAF4"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177A04F3" w14:textId="77777777" w:rsidR="006E6C47" w:rsidRDefault="006E6C47" w:rsidP="006E6C47"/>
                          <w:p w14:paraId="3F1C9DBE"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47DC5618" w14:textId="77777777" w:rsidR="00D03240" w:rsidRDefault="00D03240"/>
                          <w:p w14:paraId="54FFBF1D" w14:textId="6ADFA8EA" w:rsidR="006E6C47" w:rsidRPr="000619AE" w:rsidRDefault="006E6C47" w:rsidP="006E6C47">
                            <w:pPr>
                              <w:rPr>
                                <w:sz w:val="16"/>
                                <w:szCs w:val="16"/>
                              </w:rPr>
                            </w:pPr>
                            <w:r>
                              <w:rPr>
                                <w:sz w:val="16"/>
                                <w:szCs w:val="16"/>
                              </w:rPr>
                              <w:t>MCDK: Multi Cystic Dysplastic Kidneys, B/L: Bilateral, U/L: Unilateral, Mx: Management, Cx: Counselling.</w:t>
                            </w:r>
                          </w:p>
                          <w:p w14:paraId="72539213" w14:textId="77777777" w:rsidR="006E6C47" w:rsidRDefault="006E6C47" w:rsidP="006E6C47"/>
                          <w:p w14:paraId="0B17DB3E"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2D428236" w14:textId="77777777" w:rsidR="00D03240" w:rsidRDefault="00D03240"/>
                          <w:p w14:paraId="43BF09EA" w14:textId="6B8A1D4B" w:rsidR="006E6C47" w:rsidRPr="000619AE" w:rsidRDefault="006E6C47" w:rsidP="006E6C47">
                            <w:pPr>
                              <w:rPr>
                                <w:sz w:val="16"/>
                                <w:szCs w:val="16"/>
                              </w:rPr>
                            </w:pPr>
                            <w:r>
                              <w:rPr>
                                <w:sz w:val="16"/>
                                <w:szCs w:val="16"/>
                              </w:rPr>
                              <w:t>MCDK: Multi Cystic Dysplastic Kidneys, B/L: Bilateral, U/L: Unilateral, Mx: Management, Cx: Counselling.</w:t>
                            </w:r>
                          </w:p>
                          <w:p w14:paraId="12EC40B5" w14:textId="77777777" w:rsidR="006E6C47" w:rsidRDefault="006E6C47" w:rsidP="006E6C47"/>
                          <w:p w14:paraId="0C7B2C69" w14:textId="77777777" w:rsidR="006E6C47" w:rsidRPr="000619AE" w:rsidRDefault="006E6C47" w:rsidP="006E6C47">
                            <w:pPr>
                              <w:rPr>
                                <w:sz w:val="16"/>
                                <w:szCs w:val="16"/>
                              </w:rPr>
                            </w:pPr>
                            <w:r>
                              <w:rPr>
                                <w:sz w:val="16"/>
                                <w:szCs w:val="16"/>
                              </w:rPr>
                              <w:t>MCDK: Multi Cystic Dysplastic Kidneys, B/L: Bilateral, U/L: Unilateral, Mx: Management, Cx: Counselling.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92CC9" id="Text Box 553" o:spid="_x0000_s1213" type="#_x0000_t202" style="position:absolute;margin-left:-6.9pt;margin-top:.5pt;width:484.25pt;height:22.2pt;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" filled="f" stroked="f" strokeweight=".5pt">
                <v:textbox>
                  <w:txbxContent>
                    <w:p w14:paraId="6F8837B2"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57CD8D44" w14:textId="77777777" w:rsidR="006E6C47" w:rsidRDefault="006E6C47" w:rsidP="006E6C47"/>
                    <w:p w14:paraId="03B14F3C"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443968FE" w14:textId="77777777" w:rsidR="00D03240" w:rsidRDefault="00D03240"/>
                    <w:p w14:paraId="697DBAF4"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177A04F3" w14:textId="77777777" w:rsidR="006E6C47" w:rsidRDefault="006E6C47" w:rsidP="006E6C47"/>
                    <w:p w14:paraId="3F1C9DBE"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47DC5618" w14:textId="77777777" w:rsidR="00D03240" w:rsidRDefault="00D03240"/>
                    <w:p w14:paraId="54FFBF1D" w14:textId="6ADFA8EA" w:rsidR="006E6C47" w:rsidRPr="000619AE" w:rsidRDefault="006E6C47" w:rsidP="006E6C47">
                      <w:pPr>
                        <w:rPr>
                          <w:sz w:val="16"/>
                          <w:szCs w:val="16"/>
                        </w:rPr>
                      </w:pPr>
                      <w:r>
                        <w:rPr>
                          <w:sz w:val="16"/>
                          <w:szCs w:val="16"/>
                        </w:rPr>
                        <w:t>MCDK: Multi Cystic Dysplastic Kidneys, B/L: Bilateral, U/L: Unilateral, Mx: Management, Cx: Counselling.</w:t>
                      </w:r>
                    </w:p>
                    <w:p w14:paraId="72539213" w14:textId="77777777" w:rsidR="006E6C47" w:rsidRDefault="006E6C47" w:rsidP="006E6C47"/>
                    <w:p w14:paraId="0B17DB3E" w14:textId="77777777" w:rsidR="006E6C47" w:rsidRPr="000619AE" w:rsidRDefault="006E6C47" w:rsidP="006E6C47">
                      <w:pPr>
                        <w:rPr>
                          <w:sz w:val="16"/>
                          <w:szCs w:val="16"/>
                        </w:rPr>
                      </w:pPr>
                      <w:r>
                        <w:rPr>
                          <w:sz w:val="16"/>
                          <w:szCs w:val="16"/>
                        </w:rPr>
                        <w:t>MCDK: Multi Cystic Dysplastic Kidneys, B/L: Bilateral, U/L: Unilateral, Mx: Management, Cx: Counselling.</w:t>
                      </w:r>
                    </w:p>
                    <w:p w14:paraId="2D428236" w14:textId="77777777" w:rsidR="00D03240" w:rsidRDefault="00D03240"/>
                    <w:p w14:paraId="43BF09EA" w14:textId="6B8A1D4B" w:rsidR="006E6C47" w:rsidRPr="000619AE" w:rsidRDefault="006E6C47" w:rsidP="006E6C47">
                      <w:pPr>
                        <w:rPr>
                          <w:sz w:val="16"/>
                          <w:szCs w:val="16"/>
                        </w:rPr>
                      </w:pPr>
                      <w:r>
                        <w:rPr>
                          <w:sz w:val="16"/>
                          <w:szCs w:val="16"/>
                        </w:rPr>
                        <w:t>MCDK: Multi Cystic Dysplastic Kidneys, B/L: Bilateral, U/L: Unilateral, Mx: Management, Cx: Counselling.</w:t>
                      </w:r>
                    </w:p>
                    <w:p w14:paraId="12EC40B5" w14:textId="77777777" w:rsidR="006E6C47" w:rsidRDefault="006E6C47" w:rsidP="006E6C47"/>
                    <w:p w14:paraId="0C7B2C69" w14:textId="77777777" w:rsidR="006E6C47" w:rsidRPr="000619AE" w:rsidRDefault="006E6C47" w:rsidP="006E6C47">
                      <w:pPr>
                        <w:rPr>
                          <w:sz w:val="16"/>
                          <w:szCs w:val="16"/>
                        </w:rPr>
                      </w:pPr>
                      <w:r>
                        <w:rPr>
                          <w:sz w:val="16"/>
                          <w:szCs w:val="16"/>
                        </w:rPr>
                        <w:t>MCDK: Multi Cystic Dysplastic Kidneys, B/L: Bilateral, U/L: Unilateral, Mx: Management, Cx: Counselling.</w:t>
                      </w:r>
                    </w:p>
                  </w:txbxContent>
                </v:textbox>
              </v:shape>
            </w:pict>
          </mc:Fallback>
        </mc:AlternateContent>
      </w:r>
    </w:p>
    <w:p w14:paraId="78F13DBD" w14:textId="77777777" w:rsidR="006E6C47" w:rsidRPr="00820436" w:rsidRDefault="006E6C47" w:rsidP="006E6C47">
      <w:pPr>
        <w:pStyle w:val="Heading3"/>
        <w:spacing w:line="360" w:lineRule="auto"/>
        <w:jc w:val="both"/>
      </w:pPr>
      <w:bookmarkStart w:id="249" w:name="_Toc73392076"/>
      <w:r w:rsidRPr="00820436">
        <w:lastRenderedPageBreak/>
        <w:t>Second Expert Panel Assessment/Review</w:t>
      </w:r>
      <w:bookmarkEnd w:id="249"/>
    </w:p>
    <w:p w14:paraId="59DA8561" w14:textId="77777777" w:rsidR="006E6C47" w:rsidRPr="00820436" w:rsidRDefault="006E6C47" w:rsidP="006E6C47">
      <w:pPr>
        <w:spacing w:line="360" w:lineRule="auto"/>
        <w:jc w:val="both"/>
        <w:rPr>
          <w:b/>
          <w:bCs/>
        </w:rPr>
      </w:pPr>
      <w:r w:rsidRPr="00820436">
        <w:rPr>
          <w:b/>
          <w:bCs/>
        </w:rPr>
        <w:t>Overall:</w:t>
      </w:r>
      <w:r w:rsidRPr="00820436">
        <w:t xml:space="preserve"> Table-37 lists grading of different GUS abnormalities by the second expert panel.</w:t>
      </w:r>
    </w:p>
    <w:p w14:paraId="2F3BAEAF" w14:textId="77777777" w:rsidR="006E6C47" w:rsidRPr="00820436" w:rsidRDefault="006E6C47" w:rsidP="006E6C47">
      <w:pPr>
        <w:spacing w:line="360" w:lineRule="auto"/>
        <w:jc w:val="both"/>
      </w:pPr>
      <w:r w:rsidRPr="00820436">
        <w:rPr>
          <w:i/>
          <w:iCs/>
        </w:rPr>
        <w:t xml:space="preserve">fMRI agreed with postnatal outcome in 44 cases (75.8%). </w:t>
      </w:r>
      <w:r w:rsidRPr="00820436">
        <w:t xml:space="preserve">Prenatal </w:t>
      </w:r>
      <w:r w:rsidRPr="00820436">
        <w:rPr>
          <w:i/>
          <w:iCs/>
        </w:rPr>
        <w:t>USS agreed with postnatal outcome in 31 cases (53%).</w:t>
      </w:r>
    </w:p>
    <w:p w14:paraId="1FA93E40" w14:textId="77777777" w:rsidR="006E6C47" w:rsidRPr="00820436" w:rsidRDefault="006E6C47" w:rsidP="006E6C47">
      <w:pPr>
        <w:spacing w:line="360" w:lineRule="auto"/>
        <w:jc w:val="both"/>
      </w:pPr>
      <w:r w:rsidRPr="00820436">
        <w:rPr>
          <w:i/>
          <w:iCs/>
        </w:rPr>
        <w:t>fMRI missed information without effect on outcome in 5 (8.6%) cases</w:t>
      </w:r>
      <w:r w:rsidRPr="00820436">
        <w:t xml:space="preserve">. Prenatal </w:t>
      </w:r>
      <w:r w:rsidRPr="00820436">
        <w:rPr>
          <w:i/>
          <w:iCs/>
        </w:rPr>
        <w:t>USS missed information without effect on outcome in 11 cases (19%).</w:t>
      </w:r>
    </w:p>
    <w:p w14:paraId="3AC5EC73" w14:textId="77777777" w:rsidR="006E6C47" w:rsidRPr="00820436" w:rsidRDefault="006E6C47" w:rsidP="006E6C47">
      <w:pPr>
        <w:spacing w:line="360" w:lineRule="auto"/>
        <w:jc w:val="both"/>
      </w:pPr>
      <w:r w:rsidRPr="00820436">
        <w:rPr>
          <w:i/>
          <w:iCs/>
        </w:rPr>
        <w:t xml:space="preserve">fMRI missed information with effect on outcome in 5 cases (8.6%). </w:t>
      </w:r>
      <w:r w:rsidRPr="00820436">
        <w:t xml:space="preserve">Prenatal </w:t>
      </w:r>
      <w:r w:rsidRPr="00820436">
        <w:rPr>
          <w:i/>
          <w:iCs/>
        </w:rPr>
        <w:t>USS fMRI missed information with effect on outcome in 6 cases (10%)</w:t>
      </w:r>
      <w:r w:rsidRPr="00820436">
        <w:t>.</w:t>
      </w:r>
    </w:p>
    <w:p w14:paraId="560CD164" w14:textId="77777777" w:rsidR="006E6C47" w:rsidRPr="00820436" w:rsidRDefault="006E6C47" w:rsidP="006E6C47">
      <w:pPr>
        <w:spacing w:line="360" w:lineRule="auto"/>
        <w:jc w:val="both"/>
      </w:pPr>
      <w:r w:rsidRPr="00820436">
        <w:rPr>
          <w:i/>
          <w:iCs/>
        </w:rPr>
        <w:t>fMRI was incorrect in 4 cases (6.8%)</w:t>
      </w:r>
      <w:r w:rsidRPr="00820436">
        <w:t xml:space="preserve">. Prenatal </w:t>
      </w:r>
      <w:r w:rsidRPr="00820436">
        <w:rPr>
          <w:i/>
          <w:iCs/>
        </w:rPr>
        <w:t>USS was incorrect in 10 cases (17%).</w:t>
      </w:r>
    </w:p>
    <w:p w14:paraId="44C9CC75" w14:textId="77777777" w:rsidR="006E6C47" w:rsidRPr="00820436" w:rsidRDefault="006E6C47" w:rsidP="006E6C47">
      <w:pPr>
        <w:spacing w:line="360" w:lineRule="auto"/>
        <w:jc w:val="both"/>
      </w:pPr>
      <w:r w:rsidRPr="00820436">
        <w:rPr>
          <w:b/>
          <w:bCs/>
        </w:rPr>
        <w:t>First group (</w:t>
      </w:r>
      <w:r w:rsidRPr="00820436">
        <w:rPr>
          <w:b/>
          <w:bCs/>
          <w:i/>
          <w:iCs/>
        </w:rPr>
        <w:t>f</w:t>
      </w:r>
      <w:r w:rsidRPr="00820436">
        <w:rPr>
          <w:b/>
          <w:bCs/>
        </w:rPr>
        <w:t>MRI within 2 weeks):</w:t>
      </w:r>
      <w:r w:rsidRPr="00820436">
        <w:t xml:space="preserve"> </w:t>
      </w:r>
    </w:p>
    <w:p w14:paraId="0CB58A43" w14:textId="77777777" w:rsidR="006E6C47" w:rsidRPr="00820436" w:rsidRDefault="006E6C47" w:rsidP="006E6C47">
      <w:pPr>
        <w:spacing w:line="360" w:lineRule="auto"/>
        <w:jc w:val="both"/>
        <w:rPr>
          <w:i/>
          <w:iCs/>
        </w:rPr>
      </w:pPr>
      <w:r w:rsidRPr="00820436">
        <w:rPr>
          <w:i/>
          <w:iCs/>
        </w:rPr>
        <w:t>fMRI agreed with postnatal outcome in 40 cases (77%), missed information without effect on outcome in 5 cases (9.6%), missed information with effect on outcome in 5 cases (9.6%) and was incorrect in 2 cases (3.8%). Prenatal USS agreed with postnatal outcome in 30 cases (57.7%), missed information without effect on outcome in 9 cases (17%), missed information with effect on outcome in 6 cases (11%) and was incorrect in 7 cases (13%).</w:t>
      </w:r>
    </w:p>
    <w:p w14:paraId="2B85D314" w14:textId="77777777" w:rsidR="006E6C47" w:rsidRPr="00820436" w:rsidRDefault="006E6C47" w:rsidP="006E6C47">
      <w:pPr>
        <w:spacing w:line="360" w:lineRule="auto"/>
        <w:jc w:val="both"/>
        <w:rPr>
          <w:b/>
          <w:bCs/>
        </w:rPr>
      </w:pPr>
      <w:r w:rsidRPr="00820436">
        <w:rPr>
          <w:b/>
          <w:bCs/>
        </w:rPr>
        <w:t>Second group (</w:t>
      </w:r>
      <w:r w:rsidRPr="00820436">
        <w:rPr>
          <w:b/>
          <w:bCs/>
          <w:i/>
          <w:iCs/>
        </w:rPr>
        <w:t>f</w:t>
      </w:r>
      <w:r w:rsidRPr="00820436">
        <w:rPr>
          <w:b/>
          <w:bCs/>
        </w:rPr>
        <w:t xml:space="preserve">MRI </w:t>
      </w:r>
      <w:r w:rsidRPr="00820436">
        <w:rPr>
          <w:b/>
          <w:bCs/>
        </w:rPr>
        <w:sym w:font="Symbol" w:char="F0B3"/>
      </w:r>
      <w:r w:rsidRPr="00820436">
        <w:rPr>
          <w:b/>
          <w:bCs/>
        </w:rPr>
        <w:t xml:space="preserve"> 2 weeks): </w:t>
      </w:r>
    </w:p>
    <w:p w14:paraId="47FF7C95" w14:textId="77777777" w:rsidR="006E6C47" w:rsidRPr="008505FE" w:rsidRDefault="006E6C47" w:rsidP="006E6C47">
      <w:pPr>
        <w:spacing w:line="360" w:lineRule="auto"/>
        <w:jc w:val="both"/>
        <w:rPr>
          <w:i/>
          <w:iCs/>
        </w:rPr>
      </w:pPr>
      <w:r w:rsidRPr="00820436">
        <w:rPr>
          <w:i/>
          <w:iCs/>
        </w:rPr>
        <w:t>fMRI agreed with postnatal outcome in 4 cases (66%) and was incorrect in 2 cases (33%). USS agreed with postnatal outcome in 1 case (16%), missed information without effect on outcome in 2 cases (33%) and was incorrect in 3 cases (50%).</w:t>
      </w:r>
      <w:r w:rsidRPr="007F08B6">
        <w:rPr>
          <w:b/>
          <w:bCs/>
        </w:rPr>
        <w:br w:type="page"/>
      </w:r>
    </w:p>
    <w:p w14:paraId="2F5B438F"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5B3BA036" w14:textId="77777777" w:rsidR="006E6C47" w:rsidRPr="007F08B6" w:rsidRDefault="006E6C47" w:rsidP="006E6C47"/>
    <w:p w14:paraId="5946408C" w14:textId="3B366A04" w:rsidR="00466235" w:rsidRDefault="00466235" w:rsidP="00466235">
      <w:pPr>
        <w:pStyle w:val="Caption"/>
        <w:keepNext/>
      </w:pPr>
      <w:bookmarkStart w:id="250" w:name="_Toc73382084"/>
      <w:r>
        <w:t xml:space="preserve">Table </w:t>
      </w:r>
      <w:r w:rsidR="004F2F2A">
        <w:fldChar w:fldCharType="begin"/>
      </w:r>
      <w:r w:rsidR="004F2F2A">
        <w:instrText xml:space="preserve"> SEQ Table \* ARABIC </w:instrText>
      </w:r>
      <w:r w:rsidR="004F2F2A">
        <w:fldChar w:fldCharType="separate"/>
      </w:r>
      <w:r w:rsidR="00A2308A">
        <w:rPr>
          <w:noProof/>
        </w:rPr>
        <w:t>37</w:t>
      </w:r>
      <w:r w:rsidR="004F2F2A">
        <w:rPr>
          <w:noProof/>
        </w:rPr>
        <w:fldChar w:fldCharType="end"/>
      </w:r>
      <w:r>
        <w:t xml:space="preserve"> Second Expert Panel Overall Assessment of the GUS cohort.</w:t>
      </w:r>
      <w:bookmarkEnd w:id="250"/>
    </w:p>
    <w:tbl>
      <w:tblPr>
        <w:tblStyle w:val="TableGrid"/>
        <w:tblpPr w:leftFromText="180" w:rightFromText="180" w:vertAnchor="page" w:horzAnchor="margin" w:tblpY="2218"/>
        <w:tblW w:w="14387" w:type="dxa"/>
        <w:tblLayout w:type="fixed"/>
        <w:tblLook w:val="04A0" w:firstRow="1" w:lastRow="0" w:firstColumn="1" w:lastColumn="0" w:noHBand="0" w:noVBand="1"/>
      </w:tblPr>
      <w:tblGrid>
        <w:gridCol w:w="1123"/>
        <w:gridCol w:w="676"/>
        <w:gridCol w:w="722"/>
        <w:gridCol w:w="700"/>
        <w:gridCol w:w="734"/>
        <w:gridCol w:w="878"/>
        <w:gridCol w:w="735"/>
        <w:gridCol w:w="734"/>
        <w:gridCol w:w="734"/>
        <w:gridCol w:w="734"/>
        <w:gridCol w:w="735"/>
        <w:gridCol w:w="734"/>
        <w:gridCol w:w="734"/>
        <w:gridCol w:w="734"/>
        <w:gridCol w:w="735"/>
        <w:gridCol w:w="734"/>
        <w:gridCol w:w="734"/>
        <w:gridCol w:w="734"/>
        <w:gridCol w:w="734"/>
        <w:gridCol w:w="9"/>
      </w:tblGrid>
      <w:tr w:rsidR="006E6C47" w:rsidRPr="007F08B6" w14:paraId="2BD8F90B" w14:textId="77777777" w:rsidTr="00466235">
        <w:trPr>
          <w:trHeight w:val="375"/>
        </w:trPr>
        <w:tc>
          <w:tcPr>
            <w:tcW w:w="1123" w:type="dxa"/>
          </w:tcPr>
          <w:p w14:paraId="15CF3767" w14:textId="77777777" w:rsidR="006E6C47" w:rsidRPr="008505FE" w:rsidRDefault="006E6C47" w:rsidP="008505FE">
            <w:pPr>
              <w:rPr>
                <w:sz w:val="20"/>
                <w:szCs w:val="20"/>
              </w:rPr>
            </w:pPr>
            <w:r w:rsidRPr="008505FE">
              <w:rPr>
                <w:sz w:val="20"/>
                <w:szCs w:val="20"/>
              </w:rPr>
              <w:t>Anomaly</w:t>
            </w:r>
          </w:p>
        </w:tc>
        <w:tc>
          <w:tcPr>
            <w:tcW w:w="1398" w:type="dxa"/>
            <w:gridSpan w:val="2"/>
          </w:tcPr>
          <w:p w14:paraId="498D1966" w14:textId="77777777" w:rsidR="006E6C47" w:rsidRPr="008505FE" w:rsidRDefault="006E6C47" w:rsidP="008505FE">
            <w:pPr>
              <w:jc w:val="center"/>
              <w:rPr>
                <w:sz w:val="20"/>
                <w:szCs w:val="20"/>
              </w:rPr>
            </w:pPr>
            <w:r w:rsidRPr="008505FE">
              <w:rPr>
                <w:sz w:val="20"/>
                <w:szCs w:val="20"/>
              </w:rPr>
              <w:t>MCDK</w:t>
            </w:r>
          </w:p>
        </w:tc>
        <w:tc>
          <w:tcPr>
            <w:tcW w:w="1434" w:type="dxa"/>
            <w:gridSpan w:val="2"/>
          </w:tcPr>
          <w:p w14:paraId="4514339F" w14:textId="77777777" w:rsidR="006E6C47" w:rsidRPr="008505FE" w:rsidRDefault="006E6C47" w:rsidP="008505FE">
            <w:pPr>
              <w:jc w:val="center"/>
              <w:rPr>
                <w:sz w:val="20"/>
                <w:szCs w:val="20"/>
              </w:rPr>
            </w:pPr>
            <w:r w:rsidRPr="008505FE">
              <w:rPr>
                <w:sz w:val="20"/>
                <w:szCs w:val="20"/>
              </w:rPr>
              <w:t>B/L Agenesis</w:t>
            </w:r>
          </w:p>
        </w:tc>
        <w:tc>
          <w:tcPr>
            <w:tcW w:w="1613" w:type="dxa"/>
            <w:gridSpan w:val="2"/>
          </w:tcPr>
          <w:p w14:paraId="330D453C" w14:textId="77777777" w:rsidR="006E6C47" w:rsidRPr="008505FE" w:rsidRDefault="006E6C47" w:rsidP="008505FE">
            <w:pPr>
              <w:jc w:val="center"/>
              <w:rPr>
                <w:sz w:val="20"/>
                <w:szCs w:val="20"/>
              </w:rPr>
            </w:pPr>
            <w:r w:rsidRPr="008505FE">
              <w:rPr>
                <w:sz w:val="20"/>
                <w:szCs w:val="20"/>
              </w:rPr>
              <w:t>U/L Agenesis</w:t>
            </w:r>
          </w:p>
        </w:tc>
        <w:tc>
          <w:tcPr>
            <w:tcW w:w="1468" w:type="dxa"/>
            <w:gridSpan w:val="2"/>
          </w:tcPr>
          <w:p w14:paraId="1F25ECE9" w14:textId="77777777" w:rsidR="006E6C47" w:rsidRPr="008505FE" w:rsidRDefault="006E6C47" w:rsidP="008505FE">
            <w:pPr>
              <w:jc w:val="center"/>
              <w:rPr>
                <w:sz w:val="20"/>
                <w:szCs w:val="20"/>
              </w:rPr>
            </w:pPr>
            <w:r w:rsidRPr="008505FE">
              <w:rPr>
                <w:sz w:val="20"/>
                <w:szCs w:val="20"/>
              </w:rPr>
              <w:t>Ectopic</w:t>
            </w:r>
          </w:p>
        </w:tc>
        <w:tc>
          <w:tcPr>
            <w:tcW w:w="1469" w:type="dxa"/>
            <w:gridSpan w:val="2"/>
          </w:tcPr>
          <w:p w14:paraId="0CFE5F85" w14:textId="77777777" w:rsidR="006E6C47" w:rsidRPr="008505FE" w:rsidRDefault="006E6C47" w:rsidP="008505FE">
            <w:pPr>
              <w:jc w:val="center"/>
              <w:rPr>
                <w:sz w:val="20"/>
                <w:szCs w:val="20"/>
              </w:rPr>
            </w:pPr>
            <w:r w:rsidRPr="008505FE">
              <w:rPr>
                <w:sz w:val="20"/>
                <w:szCs w:val="20"/>
              </w:rPr>
              <w:t>Horseshoe</w:t>
            </w:r>
          </w:p>
        </w:tc>
        <w:tc>
          <w:tcPr>
            <w:tcW w:w="1468" w:type="dxa"/>
            <w:gridSpan w:val="2"/>
          </w:tcPr>
          <w:p w14:paraId="15A31FA0" w14:textId="77777777" w:rsidR="006E6C47" w:rsidRPr="008505FE" w:rsidRDefault="006E6C47" w:rsidP="008505FE">
            <w:pPr>
              <w:jc w:val="center"/>
              <w:rPr>
                <w:sz w:val="20"/>
                <w:szCs w:val="20"/>
              </w:rPr>
            </w:pPr>
            <w:r w:rsidRPr="008505FE">
              <w:rPr>
                <w:sz w:val="20"/>
                <w:szCs w:val="20"/>
              </w:rPr>
              <w:t>Obstruction</w:t>
            </w:r>
          </w:p>
        </w:tc>
        <w:tc>
          <w:tcPr>
            <w:tcW w:w="1469" w:type="dxa"/>
            <w:gridSpan w:val="2"/>
          </w:tcPr>
          <w:p w14:paraId="2E00FA58" w14:textId="77777777" w:rsidR="006E6C47" w:rsidRPr="008505FE" w:rsidRDefault="006E6C47" w:rsidP="008505FE">
            <w:pPr>
              <w:jc w:val="center"/>
              <w:rPr>
                <w:sz w:val="20"/>
                <w:szCs w:val="20"/>
              </w:rPr>
            </w:pPr>
            <w:r w:rsidRPr="008505FE">
              <w:rPr>
                <w:sz w:val="20"/>
                <w:szCs w:val="20"/>
              </w:rPr>
              <w:t>Duplex</w:t>
            </w:r>
          </w:p>
        </w:tc>
        <w:tc>
          <w:tcPr>
            <w:tcW w:w="1468" w:type="dxa"/>
            <w:gridSpan w:val="2"/>
          </w:tcPr>
          <w:p w14:paraId="7690C4CD" w14:textId="77777777" w:rsidR="006E6C47" w:rsidRPr="008505FE" w:rsidRDefault="006E6C47" w:rsidP="008505FE">
            <w:pPr>
              <w:jc w:val="center"/>
              <w:rPr>
                <w:sz w:val="20"/>
                <w:szCs w:val="20"/>
              </w:rPr>
            </w:pPr>
            <w:r w:rsidRPr="008505FE">
              <w:rPr>
                <w:sz w:val="20"/>
                <w:szCs w:val="20"/>
              </w:rPr>
              <w:t>Miscellaneous</w:t>
            </w:r>
          </w:p>
        </w:tc>
        <w:tc>
          <w:tcPr>
            <w:tcW w:w="1477" w:type="dxa"/>
            <w:gridSpan w:val="3"/>
          </w:tcPr>
          <w:p w14:paraId="2ADAED93" w14:textId="77777777" w:rsidR="006E6C47" w:rsidRPr="008505FE" w:rsidRDefault="006E6C47" w:rsidP="008505FE">
            <w:pPr>
              <w:jc w:val="center"/>
              <w:rPr>
                <w:sz w:val="20"/>
                <w:szCs w:val="20"/>
              </w:rPr>
            </w:pPr>
            <w:r w:rsidRPr="008505FE">
              <w:rPr>
                <w:sz w:val="20"/>
                <w:szCs w:val="20"/>
              </w:rPr>
              <w:t>Total</w:t>
            </w:r>
          </w:p>
        </w:tc>
      </w:tr>
      <w:tr w:rsidR="006E6C47" w:rsidRPr="007F08B6" w14:paraId="4608A34F" w14:textId="77777777" w:rsidTr="00466235">
        <w:trPr>
          <w:trHeight w:val="374"/>
        </w:trPr>
        <w:tc>
          <w:tcPr>
            <w:tcW w:w="1123" w:type="dxa"/>
          </w:tcPr>
          <w:p w14:paraId="3DD6F044" w14:textId="77777777" w:rsidR="006E6C47" w:rsidRPr="008505FE" w:rsidRDefault="006E6C47" w:rsidP="008505FE">
            <w:pPr>
              <w:rPr>
                <w:i/>
                <w:iCs/>
                <w:sz w:val="20"/>
                <w:szCs w:val="20"/>
              </w:rPr>
            </w:pPr>
            <w:r w:rsidRPr="00A36CD3">
              <w:rPr>
                <w:sz w:val="20"/>
                <w:szCs w:val="20"/>
              </w:rPr>
              <w:t xml:space="preserve">Total </w:t>
            </w:r>
            <w:r w:rsidRPr="00A36CD3">
              <w:rPr>
                <w:i/>
                <w:iCs/>
                <w:sz w:val="20"/>
                <w:szCs w:val="20"/>
              </w:rPr>
              <w:t>(n)</w:t>
            </w:r>
          </w:p>
        </w:tc>
        <w:tc>
          <w:tcPr>
            <w:tcW w:w="1398" w:type="dxa"/>
            <w:gridSpan w:val="2"/>
          </w:tcPr>
          <w:p w14:paraId="79CC2F4D" w14:textId="77777777" w:rsidR="006E6C47" w:rsidRPr="00A36CD3" w:rsidRDefault="006E6C47" w:rsidP="008505FE">
            <w:pPr>
              <w:jc w:val="center"/>
              <w:rPr>
                <w:sz w:val="20"/>
                <w:szCs w:val="20"/>
              </w:rPr>
            </w:pPr>
            <w:r w:rsidRPr="00A36CD3">
              <w:rPr>
                <w:sz w:val="20"/>
                <w:szCs w:val="20"/>
              </w:rPr>
              <w:t>20</w:t>
            </w:r>
          </w:p>
        </w:tc>
        <w:tc>
          <w:tcPr>
            <w:tcW w:w="1434" w:type="dxa"/>
            <w:gridSpan w:val="2"/>
          </w:tcPr>
          <w:p w14:paraId="293F8B92" w14:textId="77777777" w:rsidR="006E6C47" w:rsidRPr="00A36CD3" w:rsidRDefault="006E6C47" w:rsidP="008505FE">
            <w:pPr>
              <w:jc w:val="center"/>
              <w:rPr>
                <w:sz w:val="20"/>
                <w:szCs w:val="20"/>
              </w:rPr>
            </w:pPr>
            <w:r w:rsidRPr="00A36CD3">
              <w:rPr>
                <w:sz w:val="20"/>
                <w:szCs w:val="20"/>
              </w:rPr>
              <w:t>2</w:t>
            </w:r>
          </w:p>
        </w:tc>
        <w:tc>
          <w:tcPr>
            <w:tcW w:w="1613" w:type="dxa"/>
            <w:gridSpan w:val="2"/>
          </w:tcPr>
          <w:p w14:paraId="05DA176A" w14:textId="77777777" w:rsidR="006E6C47" w:rsidRPr="00A36CD3" w:rsidRDefault="006E6C47" w:rsidP="008505FE">
            <w:pPr>
              <w:jc w:val="center"/>
              <w:rPr>
                <w:sz w:val="20"/>
                <w:szCs w:val="20"/>
              </w:rPr>
            </w:pPr>
            <w:r w:rsidRPr="00A36CD3">
              <w:rPr>
                <w:sz w:val="20"/>
                <w:szCs w:val="20"/>
              </w:rPr>
              <w:t>8</w:t>
            </w:r>
          </w:p>
        </w:tc>
        <w:tc>
          <w:tcPr>
            <w:tcW w:w="1468" w:type="dxa"/>
            <w:gridSpan w:val="2"/>
          </w:tcPr>
          <w:p w14:paraId="1AC0F9E7" w14:textId="77777777" w:rsidR="006E6C47" w:rsidRPr="00A36CD3" w:rsidRDefault="006E6C47" w:rsidP="008505FE">
            <w:pPr>
              <w:jc w:val="center"/>
              <w:rPr>
                <w:sz w:val="20"/>
                <w:szCs w:val="20"/>
              </w:rPr>
            </w:pPr>
            <w:r w:rsidRPr="00A36CD3">
              <w:rPr>
                <w:sz w:val="20"/>
                <w:szCs w:val="20"/>
              </w:rPr>
              <w:t>12</w:t>
            </w:r>
          </w:p>
        </w:tc>
        <w:tc>
          <w:tcPr>
            <w:tcW w:w="1469" w:type="dxa"/>
            <w:gridSpan w:val="2"/>
          </w:tcPr>
          <w:p w14:paraId="783FD5D3" w14:textId="77777777" w:rsidR="006E6C47" w:rsidRPr="00A36CD3" w:rsidRDefault="006E6C47" w:rsidP="008505FE">
            <w:pPr>
              <w:jc w:val="center"/>
              <w:rPr>
                <w:sz w:val="20"/>
                <w:szCs w:val="20"/>
              </w:rPr>
            </w:pPr>
            <w:r w:rsidRPr="00A36CD3">
              <w:rPr>
                <w:sz w:val="20"/>
                <w:szCs w:val="20"/>
              </w:rPr>
              <w:t>3</w:t>
            </w:r>
          </w:p>
        </w:tc>
        <w:tc>
          <w:tcPr>
            <w:tcW w:w="1468" w:type="dxa"/>
            <w:gridSpan w:val="2"/>
          </w:tcPr>
          <w:p w14:paraId="43FB07B9" w14:textId="77777777" w:rsidR="006E6C47" w:rsidRPr="00A36CD3" w:rsidRDefault="006E6C47" w:rsidP="008505FE">
            <w:pPr>
              <w:jc w:val="center"/>
              <w:rPr>
                <w:sz w:val="20"/>
                <w:szCs w:val="20"/>
              </w:rPr>
            </w:pPr>
            <w:r w:rsidRPr="00A36CD3">
              <w:rPr>
                <w:sz w:val="20"/>
                <w:szCs w:val="20"/>
              </w:rPr>
              <w:t>6</w:t>
            </w:r>
          </w:p>
        </w:tc>
        <w:tc>
          <w:tcPr>
            <w:tcW w:w="1469" w:type="dxa"/>
            <w:gridSpan w:val="2"/>
          </w:tcPr>
          <w:p w14:paraId="106418A8" w14:textId="77777777" w:rsidR="006E6C47" w:rsidRPr="00A36CD3" w:rsidRDefault="006E6C47" w:rsidP="008505FE">
            <w:pPr>
              <w:jc w:val="center"/>
              <w:rPr>
                <w:sz w:val="20"/>
                <w:szCs w:val="20"/>
              </w:rPr>
            </w:pPr>
            <w:r w:rsidRPr="00A36CD3">
              <w:rPr>
                <w:sz w:val="20"/>
                <w:szCs w:val="20"/>
              </w:rPr>
              <w:t>5</w:t>
            </w:r>
          </w:p>
        </w:tc>
        <w:tc>
          <w:tcPr>
            <w:tcW w:w="1468" w:type="dxa"/>
            <w:gridSpan w:val="2"/>
          </w:tcPr>
          <w:p w14:paraId="6B128D57" w14:textId="77777777" w:rsidR="006E6C47" w:rsidRPr="00A36CD3" w:rsidRDefault="006E6C47" w:rsidP="008505FE">
            <w:pPr>
              <w:jc w:val="center"/>
              <w:rPr>
                <w:sz w:val="20"/>
                <w:szCs w:val="20"/>
              </w:rPr>
            </w:pPr>
            <w:r w:rsidRPr="00A36CD3">
              <w:rPr>
                <w:sz w:val="20"/>
                <w:szCs w:val="20"/>
              </w:rPr>
              <w:t>2</w:t>
            </w:r>
          </w:p>
        </w:tc>
        <w:tc>
          <w:tcPr>
            <w:tcW w:w="1477" w:type="dxa"/>
            <w:gridSpan w:val="3"/>
          </w:tcPr>
          <w:p w14:paraId="41C5382B" w14:textId="77777777" w:rsidR="006E6C47" w:rsidRPr="00A36CD3" w:rsidRDefault="006E6C47" w:rsidP="008505FE">
            <w:pPr>
              <w:jc w:val="center"/>
              <w:rPr>
                <w:sz w:val="20"/>
                <w:szCs w:val="20"/>
              </w:rPr>
            </w:pPr>
            <w:r w:rsidRPr="00A36CD3">
              <w:rPr>
                <w:sz w:val="20"/>
                <w:szCs w:val="20"/>
              </w:rPr>
              <w:t>58</w:t>
            </w:r>
          </w:p>
        </w:tc>
      </w:tr>
      <w:tr w:rsidR="006E6C47" w:rsidRPr="007F08B6" w14:paraId="36B10876" w14:textId="77777777" w:rsidTr="00466235">
        <w:trPr>
          <w:gridAfter w:val="1"/>
          <w:wAfter w:w="9" w:type="dxa"/>
          <w:trHeight w:val="338"/>
        </w:trPr>
        <w:tc>
          <w:tcPr>
            <w:tcW w:w="1123" w:type="dxa"/>
          </w:tcPr>
          <w:p w14:paraId="546DF7CC" w14:textId="77777777" w:rsidR="006E6C47" w:rsidRPr="008505FE" w:rsidRDefault="006E6C47" w:rsidP="008505FE">
            <w:pPr>
              <w:rPr>
                <w:sz w:val="20"/>
                <w:szCs w:val="20"/>
              </w:rPr>
            </w:pPr>
            <w:r w:rsidRPr="008505FE">
              <w:rPr>
                <w:sz w:val="20"/>
                <w:szCs w:val="20"/>
              </w:rPr>
              <w:t>Scan</w:t>
            </w:r>
          </w:p>
        </w:tc>
        <w:tc>
          <w:tcPr>
            <w:tcW w:w="676" w:type="dxa"/>
          </w:tcPr>
          <w:p w14:paraId="19C82EBE" w14:textId="77777777" w:rsidR="006E6C47" w:rsidRPr="008505FE" w:rsidRDefault="006E6C47" w:rsidP="008505FE">
            <w:pPr>
              <w:rPr>
                <w:sz w:val="20"/>
                <w:szCs w:val="20"/>
              </w:rPr>
            </w:pPr>
            <w:r w:rsidRPr="008505FE">
              <w:rPr>
                <w:sz w:val="20"/>
                <w:szCs w:val="20"/>
              </w:rPr>
              <w:t>USS</w:t>
            </w:r>
          </w:p>
        </w:tc>
        <w:tc>
          <w:tcPr>
            <w:tcW w:w="722" w:type="dxa"/>
          </w:tcPr>
          <w:p w14:paraId="2FB5FC80"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700" w:type="dxa"/>
          </w:tcPr>
          <w:p w14:paraId="73A48D4B" w14:textId="77777777" w:rsidR="006E6C47" w:rsidRPr="008505FE" w:rsidRDefault="006E6C47" w:rsidP="008505FE">
            <w:pPr>
              <w:rPr>
                <w:sz w:val="20"/>
                <w:szCs w:val="20"/>
              </w:rPr>
            </w:pPr>
            <w:r w:rsidRPr="008505FE">
              <w:rPr>
                <w:sz w:val="20"/>
                <w:szCs w:val="20"/>
              </w:rPr>
              <w:t>USS</w:t>
            </w:r>
          </w:p>
        </w:tc>
        <w:tc>
          <w:tcPr>
            <w:tcW w:w="734" w:type="dxa"/>
          </w:tcPr>
          <w:p w14:paraId="0ACD6B70"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878" w:type="dxa"/>
          </w:tcPr>
          <w:p w14:paraId="059F5E77" w14:textId="77777777" w:rsidR="006E6C47" w:rsidRPr="008505FE" w:rsidRDefault="006E6C47" w:rsidP="008505FE">
            <w:pPr>
              <w:rPr>
                <w:sz w:val="20"/>
                <w:szCs w:val="20"/>
              </w:rPr>
            </w:pPr>
            <w:r w:rsidRPr="008505FE">
              <w:rPr>
                <w:sz w:val="20"/>
                <w:szCs w:val="20"/>
              </w:rPr>
              <w:t>USS</w:t>
            </w:r>
          </w:p>
        </w:tc>
        <w:tc>
          <w:tcPr>
            <w:tcW w:w="735" w:type="dxa"/>
          </w:tcPr>
          <w:p w14:paraId="4DF7A63D"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734" w:type="dxa"/>
          </w:tcPr>
          <w:p w14:paraId="30B1560A" w14:textId="77777777" w:rsidR="006E6C47" w:rsidRPr="008505FE" w:rsidRDefault="006E6C47" w:rsidP="008505FE">
            <w:pPr>
              <w:rPr>
                <w:sz w:val="20"/>
                <w:szCs w:val="20"/>
              </w:rPr>
            </w:pPr>
            <w:r w:rsidRPr="008505FE">
              <w:rPr>
                <w:sz w:val="20"/>
                <w:szCs w:val="20"/>
              </w:rPr>
              <w:t>USS</w:t>
            </w:r>
          </w:p>
        </w:tc>
        <w:tc>
          <w:tcPr>
            <w:tcW w:w="734" w:type="dxa"/>
          </w:tcPr>
          <w:p w14:paraId="1E3E9C58"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734" w:type="dxa"/>
          </w:tcPr>
          <w:p w14:paraId="6300A639" w14:textId="77777777" w:rsidR="006E6C47" w:rsidRPr="008505FE" w:rsidRDefault="006E6C47" w:rsidP="008505FE">
            <w:pPr>
              <w:rPr>
                <w:sz w:val="20"/>
                <w:szCs w:val="20"/>
              </w:rPr>
            </w:pPr>
            <w:r w:rsidRPr="008505FE">
              <w:rPr>
                <w:sz w:val="20"/>
                <w:szCs w:val="20"/>
              </w:rPr>
              <w:t>USS</w:t>
            </w:r>
          </w:p>
        </w:tc>
        <w:tc>
          <w:tcPr>
            <w:tcW w:w="735" w:type="dxa"/>
          </w:tcPr>
          <w:p w14:paraId="2AF5B2C6"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734" w:type="dxa"/>
          </w:tcPr>
          <w:p w14:paraId="2ED81625" w14:textId="77777777" w:rsidR="006E6C47" w:rsidRPr="008505FE" w:rsidRDefault="006E6C47" w:rsidP="008505FE">
            <w:pPr>
              <w:rPr>
                <w:sz w:val="20"/>
                <w:szCs w:val="20"/>
              </w:rPr>
            </w:pPr>
            <w:r w:rsidRPr="008505FE">
              <w:rPr>
                <w:sz w:val="20"/>
                <w:szCs w:val="20"/>
              </w:rPr>
              <w:t>USS</w:t>
            </w:r>
          </w:p>
        </w:tc>
        <w:tc>
          <w:tcPr>
            <w:tcW w:w="734" w:type="dxa"/>
          </w:tcPr>
          <w:p w14:paraId="32D65678" w14:textId="77777777" w:rsidR="006E6C47" w:rsidRPr="008505FE" w:rsidRDefault="006E6C47" w:rsidP="008505FE">
            <w:pPr>
              <w:rPr>
                <w:sz w:val="20"/>
                <w:szCs w:val="20"/>
              </w:rPr>
            </w:pPr>
            <w:r w:rsidRPr="008505FE">
              <w:rPr>
                <w:i/>
                <w:iCs/>
                <w:sz w:val="20"/>
                <w:szCs w:val="20"/>
              </w:rPr>
              <w:t>f</w:t>
            </w:r>
            <w:r w:rsidRPr="008505FE">
              <w:rPr>
                <w:sz w:val="20"/>
                <w:szCs w:val="20"/>
              </w:rPr>
              <w:t>MRI</w:t>
            </w:r>
          </w:p>
        </w:tc>
        <w:tc>
          <w:tcPr>
            <w:tcW w:w="734" w:type="dxa"/>
          </w:tcPr>
          <w:p w14:paraId="63C008F1" w14:textId="77777777" w:rsidR="006E6C47" w:rsidRPr="008505FE" w:rsidRDefault="006E6C47" w:rsidP="008505FE">
            <w:pPr>
              <w:rPr>
                <w:i/>
                <w:iCs/>
                <w:sz w:val="20"/>
                <w:szCs w:val="20"/>
              </w:rPr>
            </w:pPr>
            <w:r w:rsidRPr="008505FE">
              <w:rPr>
                <w:sz w:val="20"/>
                <w:szCs w:val="20"/>
              </w:rPr>
              <w:t>USS</w:t>
            </w:r>
          </w:p>
        </w:tc>
        <w:tc>
          <w:tcPr>
            <w:tcW w:w="735" w:type="dxa"/>
          </w:tcPr>
          <w:p w14:paraId="5923ED1A" w14:textId="77777777" w:rsidR="006E6C47" w:rsidRPr="008505FE" w:rsidRDefault="006E6C47" w:rsidP="008505FE">
            <w:pPr>
              <w:rPr>
                <w:i/>
                <w:iCs/>
                <w:sz w:val="20"/>
                <w:szCs w:val="20"/>
              </w:rPr>
            </w:pPr>
            <w:r w:rsidRPr="008505FE">
              <w:rPr>
                <w:i/>
                <w:iCs/>
                <w:sz w:val="20"/>
                <w:szCs w:val="20"/>
              </w:rPr>
              <w:t>f</w:t>
            </w:r>
            <w:r w:rsidRPr="008505FE">
              <w:rPr>
                <w:sz w:val="20"/>
                <w:szCs w:val="20"/>
              </w:rPr>
              <w:t>MRI</w:t>
            </w:r>
          </w:p>
        </w:tc>
        <w:tc>
          <w:tcPr>
            <w:tcW w:w="734" w:type="dxa"/>
          </w:tcPr>
          <w:p w14:paraId="524BD955" w14:textId="77777777" w:rsidR="006E6C47" w:rsidRPr="008505FE" w:rsidRDefault="006E6C47" w:rsidP="008505FE">
            <w:pPr>
              <w:rPr>
                <w:i/>
                <w:iCs/>
                <w:sz w:val="20"/>
                <w:szCs w:val="20"/>
              </w:rPr>
            </w:pPr>
            <w:r w:rsidRPr="008505FE">
              <w:rPr>
                <w:sz w:val="20"/>
                <w:szCs w:val="20"/>
              </w:rPr>
              <w:t>USS</w:t>
            </w:r>
          </w:p>
        </w:tc>
        <w:tc>
          <w:tcPr>
            <w:tcW w:w="734" w:type="dxa"/>
          </w:tcPr>
          <w:p w14:paraId="42DD7862" w14:textId="77777777" w:rsidR="006E6C47" w:rsidRPr="008505FE" w:rsidRDefault="006E6C47" w:rsidP="008505FE">
            <w:pPr>
              <w:rPr>
                <w:i/>
                <w:iCs/>
                <w:sz w:val="20"/>
                <w:szCs w:val="20"/>
              </w:rPr>
            </w:pPr>
            <w:r w:rsidRPr="008505FE">
              <w:rPr>
                <w:i/>
                <w:iCs/>
                <w:sz w:val="20"/>
                <w:szCs w:val="20"/>
              </w:rPr>
              <w:t>f</w:t>
            </w:r>
            <w:r w:rsidRPr="008505FE">
              <w:rPr>
                <w:sz w:val="20"/>
                <w:szCs w:val="20"/>
              </w:rPr>
              <w:t>MRI</w:t>
            </w:r>
          </w:p>
        </w:tc>
        <w:tc>
          <w:tcPr>
            <w:tcW w:w="734" w:type="dxa"/>
          </w:tcPr>
          <w:p w14:paraId="45600DA9" w14:textId="77777777" w:rsidR="006E6C47" w:rsidRPr="008505FE" w:rsidRDefault="006E6C47" w:rsidP="008505FE">
            <w:pPr>
              <w:rPr>
                <w:i/>
                <w:iCs/>
                <w:sz w:val="20"/>
                <w:szCs w:val="20"/>
              </w:rPr>
            </w:pPr>
            <w:r w:rsidRPr="008505FE">
              <w:rPr>
                <w:sz w:val="20"/>
                <w:szCs w:val="20"/>
              </w:rPr>
              <w:t>USS</w:t>
            </w:r>
          </w:p>
        </w:tc>
        <w:tc>
          <w:tcPr>
            <w:tcW w:w="734" w:type="dxa"/>
          </w:tcPr>
          <w:p w14:paraId="10F8DFDE" w14:textId="77777777" w:rsidR="006E6C47" w:rsidRPr="008505FE" w:rsidRDefault="006E6C47" w:rsidP="008505FE">
            <w:pPr>
              <w:rPr>
                <w:i/>
                <w:iCs/>
                <w:sz w:val="20"/>
                <w:szCs w:val="20"/>
              </w:rPr>
            </w:pPr>
            <w:r w:rsidRPr="008505FE">
              <w:rPr>
                <w:i/>
                <w:iCs/>
                <w:sz w:val="20"/>
                <w:szCs w:val="20"/>
              </w:rPr>
              <w:t>f</w:t>
            </w:r>
            <w:r w:rsidRPr="008505FE">
              <w:rPr>
                <w:sz w:val="20"/>
                <w:szCs w:val="20"/>
              </w:rPr>
              <w:t>MRI</w:t>
            </w:r>
          </w:p>
        </w:tc>
      </w:tr>
      <w:tr w:rsidR="006E6C47" w:rsidRPr="007F08B6" w14:paraId="241E760D" w14:textId="77777777" w:rsidTr="00466235">
        <w:trPr>
          <w:gridAfter w:val="1"/>
          <w:wAfter w:w="9" w:type="dxa"/>
          <w:trHeight w:val="1076"/>
        </w:trPr>
        <w:tc>
          <w:tcPr>
            <w:tcW w:w="1123" w:type="dxa"/>
          </w:tcPr>
          <w:p w14:paraId="409E7547" w14:textId="77777777" w:rsidR="006E6C47" w:rsidRPr="008505FE" w:rsidRDefault="006E6C47" w:rsidP="008505FE">
            <w:pPr>
              <w:rPr>
                <w:sz w:val="20"/>
                <w:szCs w:val="20"/>
              </w:rPr>
            </w:pPr>
            <w:r w:rsidRPr="008505FE">
              <w:rPr>
                <w:sz w:val="20"/>
                <w:szCs w:val="20"/>
              </w:rPr>
              <w:t>Agreed</w:t>
            </w:r>
          </w:p>
          <w:p w14:paraId="1A05F98A" w14:textId="77777777" w:rsidR="006E6C47" w:rsidRPr="00A36CD3" w:rsidRDefault="006E6C47" w:rsidP="008505FE">
            <w:pPr>
              <w:rPr>
                <w:sz w:val="20"/>
                <w:szCs w:val="20"/>
              </w:rPr>
            </w:pPr>
          </w:p>
          <w:p w14:paraId="7242E751" w14:textId="77777777" w:rsidR="006E6C47" w:rsidRPr="00A36CD3" w:rsidRDefault="006E6C47" w:rsidP="008505FE">
            <w:pPr>
              <w:rPr>
                <w:i/>
                <w:iCs/>
                <w:sz w:val="20"/>
                <w:szCs w:val="20"/>
              </w:rPr>
            </w:pPr>
            <w:r w:rsidRPr="00A36CD3">
              <w:rPr>
                <w:i/>
                <w:iCs/>
                <w:sz w:val="20"/>
                <w:szCs w:val="20"/>
              </w:rPr>
              <w:t>(n)</w:t>
            </w:r>
          </w:p>
          <w:p w14:paraId="0BB0F382" w14:textId="77777777" w:rsidR="006E6C47" w:rsidRPr="00A36CD3" w:rsidRDefault="006E6C47" w:rsidP="008505FE">
            <w:pPr>
              <w:rPr>
                <w:i/>
                <w:iCs/>
                <w:sz w:val="20"/>
                <w:szCs w:val="20"/>
              </w:rPr>
            </w:pPr>
          </w:p>
          <w:p w14:paraId="1E7A770E" w14:textId="77777777" w:rsidR="006E6C47" w:rsidRPr="008505FE" w:rsidRDefault="006E6C47" w:rsidP="008505FE">
            <w:pPr>
              <w:rPr>
                <w:sz w:val="20"/>
                <w:szCs w:val="20"/>
              </w:rPr>
            </w:pPr>
            <w:r w:rsidRPr="00A36CD3">
              <w:rPr>
                <w:i/>
                <w:iCs/>
                <w:sz w:val="20"/>
                <w:szCs w:val="20"/>
              </w:rPr>
              <w:t>(%)</w:t>
            </w:r>
          </w:p>
        </w:tc>
        <w:tc>
          <w:tcPr>
            <w:tcW w:w="676" w:type="dxa"/>
          </w:tcPr>
          <w:p w14:paraId="5B3609BC" w14:textId="77777777" w:rsidR="006E6C47" w:rsidRPr="00A36CD3" w:rsidRDefault="006E6C47" w:rsidP="008505FE">
            <w:pPr>
              <w:jc w:val="center"/>
              <w:rPr>
                <w:sz w:val="20"/>
                <w:szCs w:val="20"/>
              </w:rPr>
            </w:pPr>
          </w:p>
          <w:p w14:paraId="43204D3C" w14:textId="77777777" w:rsidR="006E6C47" w:rsidRPr="008505FE" w:rsidRDefault="006E6C47" w:rsidP="008505FE">
            <w:pPr>
              <w:jc w:val="center"/>
              <w:rPr>
                <w:sz w:val="20"/>
                <w:szCs w:val="20"/>
              </w:rPr>
            </w:pPr>
          </w:p>
          <w:p w14:paraId="493FCBC4" w14:textId="77777777" w:rsidR="006E6C47" w:rsidRPr="00A36CD3" w:rsidRDefault="006E6C47" w:rsidP="008505FE">
            <w:pPr>
              <w:jc w:val="center"/>
              <w:rPr>
                <w:sz w:val="20"/>
                <w:szCs w:val="20"/>
              </w:rPr>
            </w:pPr>
            <w:r w:rsidRPr="008505FE">
              <w:rPr>
                <w:sz w:val="20"/>
                <w:szCs w:val="20"/>
              </w:rPr>
              <w:t>9</w:t>
            </w:r>
          </w:p>
          <w:p w14:paraId="2F78F74B" w14:textId="77777777" w:rsidR="006E6C47" w:rsidRPr="008505FE" w:rsidRDefault="006E6C47" w:rsidP="008505FE">
            <w:pPr>
              <w:jc w:val="center"/>
              <w:rPr>
                <w:sz w:val="20"/>
                <w:szCs w:val="20"/>
              </w:rPr>
            </w:pPr>
          </w:p>
          <w:p w14:paraId="4EB3D0F6" w14:textId="77777777" w:rsidR="006E6C47" w:rsidRPr="008505FE" w:rsidRDefault="006E6C47" w:rsidP="008505FE">
            <w:pPr>
              <w:jc w:val="center"/>
              <w:rPr>
                <w:sz w:val="20"/>
                <w:szCs w:val="20"/>
              </w:rPr>
            </w:pPr>
            <w:r w:rsidRPr="00A36CD3">
              <w:rPr>
                <w:sz w:val="20"/>
                <w:szCs w:val="20"/>
              </w:rPr>
              <w:t>45</w:t>
            </w:r>
            <w:r w:rsidRPr="008505FE">
              <w:rPr>
                <w:sz w:val="20"/>
                <w:szCs w:val="20"/>
              </w:rPr>
              <w:t>%</w:t>
            </w:r>
          </w:p>
        </w:tc>
        <w:tc>
          <w:tcPr>
            <w:tcW w:w="722" w:type="dxa"/>
          </w:tcPr>
          <w:p w14:paraId="6364499A" w14:textId="77777777" w:rsidR="006E6C47" w:rsidRPr="00A36CD3" w:rsidRDefault="006E6C47" w:rsidP="008505FE">
            <w:pPr>
              <w:jc w:val="center"/>
              <w:rPr>
                <w:sz w:val="20"/>
                <w:szCs w:val="20"/>
              </w:rPr>
            </w:pPr>
          </w:p>
          <w:p w14:paraId="196889CA" w14:textId="77777777" w:rsidR="006E6C47" w:rsidRPr="008505FE" w:rsidRDefault="006E6C47" w:rsidP="008505FE">
            <w:pPr>
              <w:jc w:val="center"/>
              <w:rPr>
                <w:sz w:val="20"/>
                <w:szCs w:val="20"/>
              </w:rPr>
            </w:pPr>
          </w:p>
          <w:p w14:paraId="5A7AD2FD" w14:textId="77777777" w:rsidR="006E6C47" w:rsidRPr="00A36CD3" w:rsidRDefault="006E6C47" w:rsidP="008505FE">
            <w:pPr>
              <w:jc w:val="center"/>
              <w:rPr>
                <w:sz w:val="20"/>
                <w:szCs w:val="20"/>
              </w:rPr>
            </w:pPr>
            <w:r w:rsidRPr="008505FE">
              <w:rPr>
                <w:sz w:val="20"/>
                <w:szCs w:val="20"/>
              </w:rPr>
              <w:t>15</w:t>
            </w:r>
          </w:p>
          <w:p w14:paraId="34FD0E20" w14:textId="77777777" w:rsidR="006E6C47" w:rsidRPr="008505FE" w:rsidRDefault="006E6C47" w:rsidP="008505FE">
            <w:pPr>
              <w:jc w:val="center"/>
              <w:rPr>
                <w:sz w:val="20"/>
                <w:szCs w:val="20"/>
              </w:rPr>
            </w:pPr>
          </w:p>
          <w:p w14:paraId="6B13AFC6" w14:textId="77777777" w:rsidR="006E6C47" w:rsidRPr="008505FE" w:rsidRDefault="006E6C47" w:rsidP="008505FE">
            <w:pPr>
              <w:jc w:val="center"/>
              <w:rPr>
                <w:sz w:val="20"/>
                <w:szCs w:val="20"/>
              </w:rPr>
            </w:pPr>
            <w:r w:rsidRPr="00A36CD3">
              <w:rPr>
                <w:sz w:val="20"/>
                <w:szCs w:val="20"/>
              </w:rPr>
              <w:t>75</w:t>
            </w:r>
            <w:r w:rsidRPr="008505FE">
              <w:rPr>
                <w:sz w:val="20"/>
                <w:szCs w:val="20"/>
              </w:rPr>
              <w:t>%</w:t>
            </w:r>
          </w:p>
        </w:tc>
        <w:tc>
          <w:tcPr>
            <w:tcW w:w="700" w:type="dxa"/>
          </w:tcPr>
          <w:p w14:paraId="6D4B2A13" w14:textId="77777777" w:rsidR="006E6C47" w:rsidRPr="00A36CD3" w:rsidRDefault="006E6C47" w:rsidP="008505FE">
            <w:pPr>
              <w:jc w:val="center"/>
              <w:rPr>
                <w:sz w:val="20"/>
                <w:szCs w:val="20"/>
              </w:rPr>
            </w:pPr>
          </w:p>
          <w:p w14:paraId="779A1183" w14:textId="77777777" w:rsidR="006E6C47" w:rsidRPr="008505FE" w:rsidRDefault="006E6C47" w:rsidP="008505FE">
            <w:pPr>
              <w:jc w:val="center"/>
              <w:rPr>
                <w:sz w:val="20"/>
                <w:szCs w:val="20"/>
              </w:rPr>
            </w:pPr>
          </w:p>
          <w:p w14:paraId="6C9EBD1B" w14:textId="77777777" w:rsidR="006E6C47" w:rsidRPr="00A36CD3" w:rsidRDefault="006E6C47" w:rsidP="008505FE">
            <w:pPr>
              <w:jc w:val="center"/>
              <w:rPr>
                <w:sz w:val="20"/>
                <w:szCs w:val="20"/>
              </w:rPr>
            </w:pPr>
            <w:r w:rsidRPr="00A36CD3">
              <w:rPr>
                <w:sz w:val="20"/>
                <w:szCs w:val="20"/>
              </w:rPr>
              <w:t>2</w:t>
            </w:r>
          </w:p>
          <w:p w14:paraId="20C9B204" w14:textId="77777777" w:rsidR="006E6C47" w:rsidRPr="008505FE" w:rsidRDefault="006E6C47" w:rsidP="008505FE">
            <w:pPr>
              <w:jc w:val="center"/>
              <w:rPr>
                <w:sz w:val="20"/>
                <w:szCs w:val="20"/>
              </w:rPr>
            </w:pPr>
          </w:p>
          <w:p w14:paraId="74BF0B02" w14:textId="77777777" w:rsidR="006E6C47" w:rsidRPr="008505FE" w:rsidRDefault="006E6C47" w:rsidP="008505FE">
            <w:pPr>
              <w:jc w:val="center"/>
              <w:rPr>
                <w:sz w:val="20"/>
                <w:szCs w:val="20"/>
              </w:rPr>
            </w:pPr>
            <w:r w:rsidRPr="00A36CD3">
              <w:rPr>
                <w:sz w:val="20"/>
                <w:szCs w:val="20"/>
              </w:rPr>
              <w:t>100</w:t>
            </w:r>
            <w:r w:rsidRPr="008505FE">
              <w:rPr>
                <w:sz w:val="20"/>
                <w:szCs w:val="20"/>
              </w:rPr>
              <w:t>%</w:t>
            </w:r>
          </w:p>
        </w:tc>
        <w:tc>
          <w:tcPr>
            <w:tcW w:w="734" w:type="dxa"/>
          </w:tcPr>
          <w:p w14:paraId="60163779" w14:textId="77777777" w:rsidR="006E6C47" w:rsidRPr="00A36CD3" w:rsidRDefault="006E6C47" w:rsidP="008505FE">
            <w:pPr>
              <w:jc w:val="center"/>
              <w:rPr>
                <w:sz w:val="20"/>
                <w:szCs w:val="20"/>
              </w:rPr>
            </w:pPr>
          </w:p>
          <w:p w14:paraId="4F5AFE97" w14:textId="77777777" w:rsidR="006E6C47" w:rsidRPr="008505FE" w:rsidRDefault="006E6C47" w:rsidP="008505FE">
            <w:pPr>
              <w:jc w:val="center"/>
              <w:rPr>
                <w:sz w:val="20"/>
                <w:szCs w:val="20"/>
              </w:rPr>
            </w:pPr>
          </w:p>
          <w:p w14:paraId="70E5B454" w14:textId="77777777" w:rsidR="006E6C47" w:rsidRPr="008505FE" w:rsidRDefault="006E6C47" w:rsidP="008505FE">
            <w:pPr>
              <w:jc w:val="center"/>
              <w:rPr>
                <w:sz w:val="20"/>
                <w:szCs w:val="20"/>
              </w:rPr>
            </w:pPr>
            <w:r w:rsidRPr="008505FE">
              <w:rPr>
                <w:sz w:val="20"/>
                <w:szCs w:val="20"/>
              </w:rPr>
              <w:t>2</w:t>
            </w:r>
          </w:p>
          <w:p w14:paraId="3743F3AD" w14:textId="77777777" w:rsidR="006E6C47" w:rsidRPr="00A36CD3" w:rsidRDefault="006E6C47" w:rsidP="008505FE">
            <w:pPr>
              <w:jc w:val="center"/>
              <w:rPr>
                <w:sz w:val="20"/>
                <w:szCs w:val="20"/>
              </w:rPr>
            </w:pPr>
          </w:p>
          <w:p w14:paraId="44E802BF" w14:textId="77777777" w:rsidR="006E6C47" w:rsidRPr="008505FE" w:rsidRDefault="006E6C47" w:rsidP="008505FE">
            <w:pPr>
              <w:jc w:val="center"/>
              <w:rPr>
                <w:sz w:val="20"/>
                <w:szCs w:val="20"/>
              </w:rPr>
            </w:pPr>
            <w:r w:rsidRPr="00A36CD3">
              <w:rPr>
                <w:sz w:val="20"/>
                <w:szCs w:val="20"/>
              </w:rPr>
              <w:t>100</w:t>
            </w:r>
            <w:r w:rsidRPr="008505FE">
              <w:rPr>
                <w:sz w:val="20"/>
                <w:szCs w:val="20"/>
              </w:rPr>
              <w:t>%</w:t>
            </w:r>
          </w:p>
        </w:tc>
        <w:tc>
          <w:tcPr>
            <w:tcW w:w="878" w:type="dxa"/>
          </w:tcPr>
          <w:p w14:paraId="13BE3D7E" w14:textId="77777777" w:rsidR="006E6C47" w:rsidRPr="00A36CD3" w:rsidRDefault="006E6C47" w:rsidP="008505FE">
            <w:pPr>
              <w:jc w:val="center"/>
              <w:rPr>
                <w:sz w:val="20"/>
                <w:szCs w:val="20"/>
              </w:rPr>
            </w:pPr>
          </w:p>
          <w:p w14:paraId="0449D807" w14:textId="77777777" w:rsidR="006E6C47" w:rsidRPr="008505FE" w:rsidRDefault="006E6C47" w:rsidP="008505FE">
            <w:pPr>
              <w:jc w:val="center"/>
              <w:rPr>
                <w:sz w:val="20"/>
                <w:szCs w:val="20"/>
              </w:rPr>
            </w:pPr>
          </w:p>
          <w:p w14:paraId="1FF14270" w14:textId="77777777" w:rsidR="006E6C47" w:rsidRPr="00A36CD3" w:rsidRDefault="006E6C47" w:rsidP="008505FE">
            <w:pPr>
              <w:jc w:val="center"/>
              <w:rPr>
                <w:sz w:val="20"/>
                <w:szCs w:val="20"/>
              </w:rPr>
            </w:pPr>
            <w:r w:rsidRPr="008505FE">
              <w:rPr>
                <w:sz w:val="20"/>
                <w:szCs w:val="20"/>
              </w:rPr>
              <w:t>5</w:t>
            </w:r>
          </w:p>
          <w:p w14:paraId="058E7784" w14:textId="77777777" w:rsidR="006E6C47" w:rsidRPr="008505FE" w:rsidRDefault="006E6C47" w:rsidP="008505FE">
            <w:pPr>
              <w:jc w:val="center"/>
              <w:rPr>
                <w:sz w:val="20"/>
                <w:szCs w:val="20"/>
              </w:rPr>
            </w:pPr>
          </w:p>
          <w:p w14:paraId="458BB89A" w14:textId="77777777" w:rsidR="006E6C47" w:rsidRPr="008505FE" w:rsidRDefault="006E6C47" w:rsidP="008505FE">
            <w:pPr>
              <w:jc w:val="center"/>
              <w:rPr>
                <w:sz w:val="20"/>
                <w:szCs w:val="20"/>
              </w:rPr>
            </w:pPr>
            <w:r w:rsidRPr="00A36CD3">
              <w:rPr>
                <w:sz w:val="20"/>
                <w:szCs w:val="20"/>
              </w:rPr>
              <w:t>62.5</w:t>
            </w:r>
            <w:r w:rsidRPr="008505FE">
              <w:rPr>
                <w:sz w:val="20"/>
                <w:szCs w:val="20"/>
              </w:rPr>
              <w:t>%</w:t>
            </w:r>
          </w:p>
        </w:tc>
        <w:tc>
          <w:tcPr>
            <w:tcW w:w="735" w:type="dxa"/>
          </w:tcPr>
          <w:p w14:paraId="1C35C7E3" w14:textId="77777777" w:rsidR="006E6C47" w:rsidRPr="00A36CD3" w:rsidRDefault="006E6C47" w:rsidP="008505FE">
            <w:pPr>
              <w:jc w:val="center"/>
              <w:rPr>
                <w:sz w:val="20"/>
                <w:szCs w:val="20"/>
              </w:rPr>
            </w:pPr>
          </w:p>
          <w:p w14:paraId="5641FE12" w14:textId="77777777" w:rsidR="006E6C47" w:rsidRPr="008505FE" w:rsidRDefault="006E6C47" w:rsidP="008505FE">
            <w:pPr>
              <w:jc w:val="center"/>
              <w:rPr>
                <w:sz w:val="20"/>
                <w:szCs w:val="20"/>
              </w:rPr>
            </w:pPr>
          </w:p>
          <w:p w14:paraId="3CBCD1A1" w14:textId="77777777" w:rsidR="006E6C47" w:rsidRPr="00A36CD3" w:rsidRDefault="006E6C47" w:rsidP="008505FE">
            <w:pPr>
              <w:jc w:val="center"/>
              <w:rPr>
                <w:sz w:val="20"/>
                <w:szCs w:val="20"/>
              </w:rPr>
            </w:pPr>
            <w:r w:rsidRPr="008505FE">
              <w:rPr>
                <w:sz w:val="20"/>
                <w:szCs w:val="20"/>
              </w:rPr>
              <w:t>7</w:t>
            </w:r>
          </w:p>
          <w:p w14:paraId="32C2E634" w14:textId="77777777" w:rsidR="006E6C47" w:rsidRPr="008505FE" w:rsidRDefault="006E6C47" w:rsidP="008505FE">
            <w:pPr>
              <w:jc w:val="center"/>
              <w:rPr>
                <w:sz w:val="20"/>
                <w:szCs w:val="20"/>
              </w:rPr>
            </w:pPr>
          </w:p>
          <w:p w14:paraId="7A063520" w14:textId="77777777" w:rsidR="006E6C47" w:rsidRPr="008505FE" w:rsidRDefault="006E6C47" w:rsidP="008505FE">
            <w:pPr>
              <w:jc w:val="center"/>
              <w:rPr>
                <w:sz w:val="20"/>
                <w:szCs w:val="20"/>
              </w:rPr>
            </w:pPr>
            <w:r w:rsidRPr="00A36CD3">
              <w:rPr>
                <w:sz w:val="20"/>
                <w:szCs w:val="20"/>
              </w:rPr>
              <w:t>87.5</w:t>
            </w:r>
            <w:r w:rsidRPr="008505FE">
              <w:rPr>
                <w:sz w:val="20"/>
                <w:szCs w:val="20"/>
              </w:rPr>
              <w:t>%</w:t>
            </w:r>
          </w:p>
        </w:tc>
        <w:tc>
          <w:tcPr>
            <w:tcW w:w="734" w:type="dxa"/>
          </w:tcPr>
          <w:p w14:paraId="5B30FD77" w14:textId="77777777" w:rsidR="006E6C47" w:rsidRPr="00A36CD3" w:rsidRDefault="006E6C47" w:rsidP="008505FE">
            <w:pPr>
              <w:jc w:val="center"/>
              <w:rPr>
                <w:sz w:val="20"/>
                <w:szCs w:val="20"/>
              </w:rPr>
            </w:pPr>
          </w:p>
          <w:p w14:paraId="0178AD5A" w14:textId="77777777" w:rsidR="006E6C47" w:rsidRPr="008505FE" w:rsidRDefault="006E6C47" w:rsidP="008505FE">
            <w:pPr>
              <w:jc w:val="center"/>
              <w:rPr>
                <w:sz w:val="20"/>
                <w:szCs w:val="20"/>
              </w:rPr>
            </w:pPr>
          </w:p>
          <w:p w14:paraId="0D9F177C" w14:textId="77777777" w:rsidR="006E6C47" w:rsidRPr="00A36CD3" w:rsidRDefault="006E6C47" w:rsidP="008505FE">
            <w:pPr>
              <w:jc w:val="center"/>
              <w:rPr>
                <w:sz w:val="20"/>
                <w:szCs w:val="20"/>
              </w:rPr>
            </w:pPr>
            <w:r w:rsidRPr="008505FE">
              <w:rPr>
                <w:sz w:val="20"/>
                <w:szCs w:val="20"/>
              </w:rPr>
              <w:t>6</w:t>
            </w:r>
          </w:p>
          <w:p w14:paraId="2B54B5F5" w14:textId="77777777" w:rsidR="006E6C47" w:rsidRPr="008505FE" w:rsidRDefault="006E6C47" w:rsidP="008505FE">
            <w:pPr>
              <w:jc w:val="center"/>
              <w:rPr>
                <w:sz w:val="20"/>
                <w:szCs w:val="20"/>
              </w:rPr>
            </w:pPr>
          </w:p>
          <w:p w14:paraId="6BD54909" w14:textId="77777777" w:rsidR="006E6C47" w:rsidRPr="008505FE" w:rsidRDefault="006E6C47" w:rsidP="008505FE">
            <w:pPr>
              <w:jc w:val="center"/>
              <w:rPr>
                <w:sz w:val="20"/>
                <w:szCs w:val="20"/>
              </w:rPr>
            </w:pPr>
            <w:r w:rsidRPr="00A36CD3">
              <w:rPr>
                <w:sz w:val="20"/>
                <w:szCs w:val="20"/>
              </w:rPr>
              <w:t>50</w:t>
            </w:r>
            <w:r w:rsidRPr="008505FE">
              <w:rPr>
                <w:sz w:val="20"/>
                <w:szCs w:val="20"/>
              </w:rPr>
              <w:t>%</w:t>
            </w:r>
          </w:p>
        </w:tc>
        <w:tc>
          <w:tcPr>
            <w:tcW w:w="734" w:type="dxa"/>
          </w:tcPr>
          <w:p w14:paraId="705FDC55" w14:textId="77777777" w:rsidR="006E6C47" w:rsidRPr="00A36CD3" w:rsidRDefault="006E6C47" w:rsidP="008505FE">
            <w:pPr>
              <w:jc w:val="center"/>
              <w:rPr>
                <w:sz w:val="20"/>
                <w:szCs w:val="20"/>
              </w:rPr>
            </w:pPr>
          </w:p>
          <w:p w14:paraId="2894AD6E" w14:textId="77777777" w:rsidR="006E6C47" w:rsidRPr="008505FE" w:rsidRDefault="006E6C47" w:rsidP="008505FE">
            <w:pPr>
              <w:jc w:val="center"/>
              <w:rPr>
                <w:sz w:val="20"/>
                <w:szCs w:val="20"/>
              </w:rPr>
            </w:pPr>
          </w:p>
          <w:p w14:paraId="6ACE14DF" w14:textId="77777777" w:rsidR="006E6C47" w:rsidRPr="00A36CD3" w:rsidRDefault="006E6C47" w:rsidP="008505FE">
            <w:pPr>
              <w:jc w:val="center"/>
              <w:rPr>
                <w:sz w:val="20"/>
                <w:szCs w:val="20"/>
              </w:rPr>
            </w:pPr>
            <w:r w:rsidRPr="008505FE">
              <w:rPr>
                <w:sz w:val="20"/>
                <w:szCs w:val="20"/>
              </w:rPr>
              <w:t>8</w:t>
            </w:r>
          </w:p>
          <w:p w14:paraId="7F03ACE3" w14:textId="77777777" w:rsidR="006E6C47" w:rsidRPr="008505FE" w:rsidRDefault="006E6C47" w:rsidP="008505FE">
            <w:pPr>
              <w:jc w:val="center"/>
              <w:rPr>
                <w:sz w:val="20"/>
                <w:szCs w:val="20"/>
              </w:rPr>
            </w:pPr>
          </w:p>
          <w:p w14:paraId="4B0C86A9" w14:textId="77777777" w:rsidR="006E6C47" w:rsidRPr="008505FE" w:rsidRDefault="006E6C47" w:rsidP="008505FE">
            <w:pPr>
              <w:jc w:val="center"/>
              <w:rPr>
                <w:sz w:val="20"/>
                <w:szCs w:val="20"/>
              </w:rPr>
            </w:pPr>
            <w:r w:rsidRPr="00A36CD3">
              <w:rPr>
                <w:sz w:val="20"/>
                <w:szCs w:val="20"/>
              </w:rPr>
              <w:t>66.6</w:t>
            </w:r>
            <w:r w:rsidRPr="008505FE">
              <w:rPr>
                <w:sz w:val="20"/>
                <w:szCs w:val="20"/>
              </w:rPr>
              <w:t>%</w:t>
            </w:r>
          </w:p>
        </w:tc>
        <w:tc>
          <w:tcPr>
            <w:tcW w:w="734" w:type="dxa"/>
          </w:tcPr>
          <w:p w14:paraId="3A96E786" w14:textId="77777777" w:rsidR="006E6C47" w:rsidRPr="00A36CD3" w:rsidRDefault="006E6C47" w:rsidP="008505FE">
            <w:pPr>
              <w:jc w:val="center"/>
              <w:rPr>
                <w:sz w:val="20"/>
                <w:szCs w:val="20"/>
              </w:rPr>
            </w:pPr>
          </w:p>
          <w:p w14:paraId="4A3CC942" w14:textId="77777777" w:rsidR="006E6C47" w:rsidRPr="008505FE" w:rsidRDefault="006E6C47" w:rsidP="008505FE">
            <w:pPr>
              <w:jc w:val="center"/>
              <w:rPr>
                <w:sz w:val="20"/>
                <w:szCs w:val="20"/>
              </w:rPr>
            </w:pPr>
          </w:p>
          <w:p w14:paraId="1901D10E" w14:textId="77777777" w:rsidR="006E6C47" w:rsidRPr="00A36CD3" w:rsidRDefault="006E6C47" w:rsidP="008505FE">
            <w:pPr>
              <w:jc w:val="center"/>
              <w:rPr>
                <w:sz w:val="20"/>
                <w:szCs w:val="20"/>
              </w:rPr>
            </w:pPr>
            <w:r w:rsidRPr="008505FE">
              <w:rPr>
                <w:sz w:val="20"/>
                <w:szCs w:val="20"/>
              </w:rPr>
              <w:t>1</w:t>
            </w:r>
          </w:p>
          <w:p w14:paraId="75BDC506" w14:textId="77777777" w:rsidR="006E6C47" w:rsidRPr="008505FE" w:rsidRDefault="006E6C47" w:rsidP="008505FE">
            <w:pPr>
              <w:jc w:val="center"/>
              <w:rPr>
                <w:sz w:val="20"/>
                <w:szCs w:val="20"/>
              </w:rPr>
            </w:pPr>
          </w:p>
          <w:p w14:paraId="0C3C6733" w14:textId="77777777" w:rsidR="006E6C47" w:rsidRPr="008505FE" w:rsidRDefault="006E6C47" w:rsidP="008505FE">
            <w:pPr>
              <w:jc w:val="center"/>
              <w:rPr>
                <w:sz w:val="20"/>
                <w:szCs w:val="20"/>
              </w:rPr>
            </w:pPr>
            <w:r w:rsidRPr="00A36CD3">
              <w:rPr>
                <w:sz w:val="20"/>
                <w:szCs w:val="20"/>
              </w:rPr>
              <w:t>3</w:t>
            </w:r>
            <w:r w:rsidRPr="008505FE">
              <w:rPr>
                <w:sz w:val="20"/>
                <w:szCs w:val="20"/>
              </w:rPr>
              <w:t>3%</w:t>
            </w:r>
          </w:p>
        </w:tc>
        <w:tc>
          <w:tcPr>
            <w:tcW w:w="735" w:type="dxa"/>
          </w:tcPr>
          <w:p w14:paraId="044FD849" w14:textId="77777777" w:rsidR="006E6C47" w:rsidRPr="00A36CD3" w:rsidRDefault="006E6C47" w:rsidP="008505FE">
            <w:pPr>
              <w:jc w:val="center"/>
              <w:rPr>
                <w:sz w:val="20"/>
                <w:szCs w:val="20"/>
              </w:rPr>
            </w:pPr>
          </w:p>
          <w:p w14:paraId="06292A4F" w14:textId="77777777" w:rsidR="006E6C47" w:rsidRPr="008505FE" w:rsidRDefault="006E6C47" w:rsidP="008505FE">
            <w:pPr>
              <w:jc w:val="center"/>
              <w:rPr>
                <w:sz w:val="20"/>
                <w:szCs w:val="20"/>
              </w:rPr>
            </w:pPr>
          </w:p>
          <w:p w14:paraId="7448DE9B" w14:textId="77777777" w:rsidR="006E6C47" w:rsidRPr="00A36CD3" w:rsidRDefault="006E6C47" w:rsidP="008505FE">
            <w:pPr>
              <w:jc w:val="center"/>
              <w:rPr>
                <w:sz w:val="20"/>
                <w:szCs w:val="20"/>
              </w:rPr>
            </w:pPr>
            <w:r w:rsidRPr="008505FE">
              <w:rPr>
                <w:sz w:val="20"/>
                <w:szCs w:val="20"/>
              </w:rPr>
              <w:t>1</w:t>
            </w:r>
          </w:p>
          <w:p w14:paraId="2A90CC35" w14:textId="77777777" w:rsidR="006E6C47" w:rsidRPr="008505FE" w:rsidRDefault="006E6C47" w:rsidP="008505FE">
            <w:pPr>
              <w:jc w:val="center"/>
              <w:rPr>
                <w:sz w:val="20"/>
                <w:szCs w:val="20"/>
              </w:rPr>
            </w:pPr>
          </w:p>
          <w:p w14:paraId="0FF6D650" w14:textId="77777777" w:rsidR="006E6C47" w:rsidRPr="008505FE" w:rsidRDefault="006E6C47" w:rsidP="008505FE">
            <w:pPr>
              <w:jc w:val="center"/>
              <w:rPr>
                <w:sz w:val="20"/>
                <w:szCs w:val="20"/>
              </w:rPr>
            </w:pPr>
            <w:r w:rsidRPr="00A36CD3">
              <w:rPr>
                <w:sz w:val="20"/>
                <w:szCs w:val="20"/>
              </w:rPr>
              <w:t>33</w:t>
            </w:r>
            <w:r w:rsidRPr="008505FE">
              <w:rPr>
                <w:sz w:val="20"/>
                <w:szCs w:val="20"/>
              </w:rPr>
              <w:t>%</w:t>
            </w:r>
          </w:p>
        </w:tc>
        <w:tc>
          <w:tcPr>
            <w:tcW w:w="734" w:type="dxa"/>
          </w:tcPr>
          <w:p w14:paraId="0B88725D" w14:textId="77777777" w:rsidR="006E6C47" w:rsidRPr="00A36CD3" w:rsidRDefault="006E6C47" w:rsidP="008505FE">
            <w:pPr>
              <w:jc w:val="center"/>
              <w:rPr>
                <w:sz w:val="20"/>
                <w:szCs w:val="20"/>
              </w:rPr>
            </w:pPr>
          </w:p>
          <w:p w14:paraId="0C980F36" w14:textId="77777777" w:rsidR="006E6C47" w:rsidRPr="008505FE" w:rsidRDefault="006E6C47" w:rsidP="008505FE">
            <w:pPr>
              <w:jc w:val="center"/>
              <w:rPr>
                <w:sz w:val="20"/>
                <w:szCs w:val="20"/>
              </w:rPr>
            </w:pPr>
          </w:p>
          <w:p w14:paraId="408C51A6" w14:textId="77777777" w:rsidR="006E6C47" w:rsidRPr="00A36CD3" w:rsidRDefault="006E6C47" w:rsidP="008505FE">
            <w:pPr>
              <w:jc w:val="center"/>
              <w:rPr>
                <w:sz w:val="20"/>
                <w:szCs w:val="20"/>
              </w:rPr>
            </w:pPr>
            <w:r w:rsidRPr="008505FE">
              <w:rPr>
                <w:sz w:val="20"/>
                <w:szCs w:val="20"/>
              </w:rPr>
              <w:t>4</w:t>
            </w:r>
          </w:p>
          <w:p w14:paraId="62252EA3" w14:textId="77777777" w:rsidR="006E6C47" w:rsidRPr="008505FE" w:rsidRDefault="006E6C47" w:rsidP="008505FE">
            <w:pPr>
              <w:jc w:val="center"/>
              <w:rPr>
                <w:sz w:val="20"/>
                <w:szCs w:val="20"/>
              </w:rPr>
            </w:pPr>
          </w:p>
          <w:p w14:paraId="477AFB2E" w14:textId="77777777" w:rsidR="006E6C47" w:rsidRPr="008505FE" w:rsidRDefault="006E6C47" w:rsidP="008505FE">
            <w:pPr>
              <w:jc w:val="center"/>
              <w:rPr>
                <w:sz w:val="20"/>
                <w:szCs w:val="20"/>
              </w:rPr>
            </w:pPr>
            <w:r w:rsidRPr="00A36CD3">
              <w:rPr>
                <w:sz w:val="20"/>
                <w:szCs w:val="20"/>
              </w:rPr>
              <w:t>66.6</w:t>
            </w:r>
            <w:r w:rsidRPr="008505FE">
              <w:rPr>
                <w:sz w:val="20"/>
                <w:szCs w:val="20"/>
              </w:rPr>
              <w:t>%</w:t>
            </w:r>
          </w:p>
        </w:tc>
        <w:tc>
          <w:tcPr>
            <w:tcW w:w="734" w:type="dxa"/>
          </w:tcPr>
          <w:p w14:paraId="5402F6FD" w14:textId="77777777" w:rsidR="006E6C47" w:rsidRPr="00A36CD3" w:rsidRDefault="006E6C47" w:rsidP="008505FE">
            <w:pPr>
              <w:jc w:val="center"/>
              <w:rPr>
                <w:sz w:val="20"/>
                <w:szCs w:val="20"/>
              </w:rPr>
            </w:pPr>
          </w:p>
          <w:p w14:paraId="10CA3B9A" w14:textId="77777777" w:rsidR="006E6C47" w:rsidRPr="008505FE" w:rsidRDefault="006E6C47" w:rsidP="008505FE">
            <w:pPr>
              <w:jc w:val="center"/>
              <w:rPr>
                <w:sz w:val="20"/>
                <w:szCs w:val="20"/>
              </w:rPr>
            </w:pPr>
          </w:p>
          <w:p w14:paraId="395D47CE" w14:textId="77777777" w:rsidR="006E6C47" w:rsidRPr="00A36CD3" w:rsidRDefault="006E6C47" w:rsidP="008505FE">
            <w:pPr>
              <w:jc w:val="center"/>
              <w:rPr>
                <w:sz w:val="20"/>
                <w:szCs w:val="20"/>
              </w:rPr>
            </w:pPr>
            <w:r w:rsidRPr="008505FE">
              <w:rPr>
                <w:sz w:val="20"/>
                <w:szCs w:val="20"/>
              </w:rPr>
              <w:t>6</w:t>
            </w:r>
          </w:p>
          <w:p w14:paraId="4A9880E7" w14:textId="77777777" w:rsidR="006E6C47" w:rsidRPr="008505FE" w:rsidRDefault="006E6C47" w:rsidP="008505FE">
            <w:pPr>
              <w:jc w:val="center"/>
              <w:rPr>
                <w:sz w:val="20"/>
                <w:szCs w:val="20"/>
              </w:rPr>
            </w:pPr>
          </w:p>
          <w:p w14:paraId="5795FA4E" w14:textId="77777777" w:rsidR="006E6C47" w:rsidRPr="008505FE" w:rsidRDefault="006E6C47" w:rsidP="008505FE">
            <w:pPr>
              <w:jc w:val="center"/>
              <w:rPr>
                <w:sz w:val="20"/>
                <w:szCs w:val="20"/>
              </w:rPr>
            </w:pPr>
            <w:r w:rsidRPr="008505FE">
              <w:rPr>
                <w:sz w:val="20"/>
                <w:szCs w:val="20"/>
              </w:rPr>
              <w:t>1</w:t>
            </w:r>
            <w:r w:rsidRPr="00A36CD3">
              <w:rPr>
                <w:sz w:val="20"/>
                <w:szCs w:val="20"/>
              </w:rPr>
              <w:t>00</w:t>
            </w:r>
            <w:r w:rsidRPr="008505FE">
              <w:rPr>
                <w:sz w:val="20"/>
                <w:szCs w:val="20"/>
              </w:rPr>
              <w:t>%</w:t>
            </w:r>
          </w:p>
        </w:tc>
        <w:tc>
          <w:tcPr>
            <w:tcW w:w="734" w:type="dxa"/>
          </w:tcPr>
          <w:p w14:paraId="2FB05AC1" w14:textId="77777777" w:rsidR="006E6C47" w:rsidRPr="00A36CD3" w:rsidRDefault="006E6C47" w:rsidP="008505FE">
            <w:pPr>
              <w:jc w:val="center"/>
              <w:rPr>
                <w:sz w:val="20"/>
                <w:szCs w:val="20"/>
              </w:rPr>
            </w:pPr>
          </w:p>
          <w:p w14:paraId="1B965E7B" w14:textId="77777777" w:rsidR="006E6C47" w:rsidRPr="008505FE" w:rsidRDefault="006E6C47" w:rsidP="008505FE">
            <w:pPr>
              <w:jc w:val="center"/>
              <w:rPr>
                <w:sz w:val="20"/>
                <w:szCs w:val="20"/>
              </w:rPr>
            </w:pPr>
          </w:p>
          <w:p w14:paraId="72B34948" w14:textId="77777777" w:rsidR="006E6C47" w:rsidRPr="00A36CD3" w:rsidRDefault="006E6C47" w:rsidP="008505FE">
            <w:pPr>
              <w:jc w:val="center"/>
              <w:rPr>
                <w:sz w:val="20"/>
                <w:szCs w:val="20"/>
              </w:rPr>
            </w:pPr>
            <w:r w:rsidRPr="008505FE">
              <w:rPr>
                <w:sz w:val="20"/>
                <w:szCs w:val="20"/>
              </w:rPr>
              <w:t>2</w:t>
            </w:r>
          </w:p>
          <w:p w14:paraId="630F3CA0" w14:textId="77777777" w:rsidR="006E6C47" w:rsidRPr="008505FE" w:rsidRDefault="006E6C47" w:rsidP="008505FE">
            <w:pPr>
              <w:jc w:val="center"/>
              <w:rPr>
                <w:sz w:val="20"/>
                <w:szCs w:val="20"/>
              </w:rPr>
            </w:pPr>
          </w:p>
          <w:p w14:paraId="5A95AE80" w14:textId="77777777" w:rsidR="006E6C47" w:rsidRPr="008505FE" w:rsidRDefault="006E6C47" w:rsidP="008505FE">
            <w:pPr>
              <w:jc w:val="center"/>
              <w:rPr>
                <w:sz w:val="20"/>
                <w:szCs w:val="20"/>
              </w:rPr>
            </w:pPr>
            <w:r w:rsidRPr="00A36CD3">
              <w:rPr>
                <w:sz w:val="20"/>
                <w:szCs w:val="20"/>
              </w:rPr>
              <w:t>40</w:t>
            </w:r>
            <w:r w:rsidRPr="008505FE">
              <w:rPr>
                <w:sz w:val="20"/>
                <w:szCs w:val="20"/>
              </w:rPr>
              <w:t>%</w:t>
            </w:r>
          </w:p>
        </w:tc>
        <w:tc>
          <w:tcPr>
            <w:tcW w:w="735" w:type="dxa"/>
          </w:tcPr>
          <w:p w14:paraId="3B543F50" w14:textId="77777777" w:rsidR="006E6C47" w:rsidRPr="00A36CD3" w:rsidRDefault="006E6C47" w:rsidP="008505FE">
            <w:pPr>
              <w:jc w:val="center"/>
              <w:rPr>
                <w:sz w:val="20"/>
                <w:szCs w:val="20"/>
              </w:rPr>
            </w:pPr>
          </w:p>
          <w:p w14:paraId="2A0DBF99" w14:textId="77777777" w:rsidR="006E6C47" w:rsidRPr="008505FE" w:rsidRDefault="006E6C47" w:rsidP="008505FE">
            <w:pPr>
              <w:jc w:val="center"/>
              <w:rPr>
                <w:sz w:val="20"/>
                <w:szCs w:val="20"/>
              </w:rPr>
            </w:pPr>
          </w:p>
          <w:p w14:paraId="6C7C1AC2" w14:textId="77777777" w:rsidR="006E6C47" w:rsidRPr="00A36CD3" w:rsidRDefault="006E6C47" w:rsidP="008505FE">
            <w:pPr>
              <w:jc w:val="center"/>
              <w:rPr>
                <w:sz w:val="20"/>
                <w:szCs w:val="20"/>
              </w:rPr>
            </w:pPr>
            <w:r w:rsidRPr="008505FE">
              <w:rPr>
                <w:sz w:val="20"/>
                <w:szCs w:val="20"/>
              </w:rPr>
              <w:t>3</w:t>
            </w:r>
          </w:p>
          <w:p w14:paraId="701B7DEF" w14:textId="77777777" w:rsidR="006E6C47" w:rsidRPr="008505FE" w:rsidRDefault="006E6C47" w:rsidP="008505FE">
            <w:pPr>
              <w:jc w:val="center"/>
              <w:rPr>
                <w:sz w:val="20"/>
                <w:szCs w:val="20"/>
              </w:rPr>
            </w:pPr>
          </w:p>
          <w:p w14:paraId="69BB2498" w14:textId="77777777" w:rsidR="006E6C47" w:rsidRPr="008505FE" w:rsidRDefault="006E6C47" w:rsidP="008505FE">
            <w:pPr>
              <w:jc w:val="center"/>
              <w:rPr>
                <w:sz w:val="20"/>
                <w:szCs w:val="20"/>
              </w:rPr>
            </w:pPr>
            <w:r w:rsidRPr="008505FE">
              <w:rPr>
                <w:sz w:val="20"/>
                <w:szCs w:val="20"/>
              </w:rPr>
              <w:t>6</w:t>
            </w:r>
            <w:r w:rsidRPr="00A36CD3">
              <w:rPr>
                <w:sz w:val="20"/>
                <w:szCs w:val="20"/>
              </w:rPr>
              <w:t>0</w:t>
            </w:r>
            <w:r w:rsidRPr="008505FE">
              <w:rPr>
                <w:sz w:val="20"/>
                <w:szCs w:val="20"/>
              </w:rPr>
              <w:t>%</w:t>
            </w:r>
          </w:p>
        </w:tc>
        <w:tc>
          <w:tcPr>
            <w:tcW w:w="734" w:type="dxa"/>
          </w:tcPr>
          <w:p w14:paraId="4B77D547" w14:textId="77777777" w:rsidR="006E6C47" w:rsidRPr="00A36CD3" w:rsidRDefault="006E6C47" w:rsidP="008505FE">
            <w:pPr>
              <w:jc w:val="center"/>
              <w:rPr>
                <w:sz w:val="20"/>
                <w:szCs w:val="20"/>
              </w:rPr>
            </w:pPr>
          </w:p>
          <w:p w14:paraId="4F3DDA83" w14:textId="77777777" w:rsidR="006E6C47" w:rsidRPr="008505FE" w:rsidRDefault="006E6C47" w:rsidP="008505FE">
            <w:pPr>
              <w:jc w:val="center"/>
              <w:rPr>
                <w:sz w:val="20"/>
                <w:szCs w:val="20"/>
              </w:rPr>
            </w:pPr>
          </w:p>
          <w:p w14:paraId="12F4A5A4" w14:textId="77777777" w:rsidR="006E6C47" w:rsidRPr="00A36CD3" w:rsidRDefault="006E6C47" w:rsidP="008505FE">
            <w:pPr>
              <w:jc w:val="center"/>
              <w:rPr>
                <w:sz w:val="20"/>
                <w:szCs w:val="20"/>
              </w:rPr>
            </w:pPr>
            <w:r w:rsidRPr="008505FE">
              <w:rPr>
                <w:sz w:val="20"/>
                <w:szCs w:val="20"/>
              </w:rPr>
              <w:t>2</w:t>
            </w:r>
          </w:p>
          <w:p w14:paraId="4E833415" w14:textId="77777777" w:rsidR="006E6C47" w:rsidRPr="008505FE" w:rsidRDefault="006E6C47" w:rsidP="008505FE">
            <w:pPr>
              <w:jc w:val="center"/>
              <w:rPr>
                <w:sz w:val="20"/>
                <w:szCs w:val="20"/>
              </w:rPr>
            </w:pPr>
          </w:p>
          <w:p w14:paraId="1A71E99D" w14:textId="77777777" w:rsidR="006E6C47" w:rsidRPr="008505FE" w:rsidRDefault="006E6C47" w:rsidP="008505FE">
            <w:pPr>
              <w:jc w:val="center"/>
              <w:rPr>
                <w:sz w:val="20"/>
                <w:szCs w:val="20"/>
              </w:rPr>
            </w:pPr>
            <w:r w:rsidRPr="00A36CD3">
              <w:rPr>
                <w:sz w:val="20"/>
                <w:szCs w:val="20"/>
              </w:rPr>
              <w:t>100</w:t>
            </w:r>
            <w:r w:rsidRPr="008505FE">
              <w:rPr>
                <w:sz w:val="20"/>
                <w:szCs w:val="20"/>
              </w:rPr>
              <w:t>%</w:t>
            </w:r>
          </w:p>
        </w:tc>
        <w:tc>
          <w:tcPr>
            <w:tcW w:w="734" w:type="dxa"/>
          </w:tcPr>
          <w:p w14:paraId="1F1BF9AA" w14:textId="77777777" w:rsidR="006E6C47" w:rsidRPr="00A36CD3" w:rsidRDefault="006E6C47" w:rsidP="008505FE">
            <w:pPr>
              <w:jc w:val="center"/>
              <w:rPr>
                <w:sz w:val="20"/>
                <w:szCs w:val="20"/>
              </w:rPr>
            </w:pPr>
          </w:p>
          <w:p w14:paraId="0F45A921" w14:textId="77777777" w:rsidR="006E6C47" w:rsidRPr="008505FE" w:rsidRDefault="006E6C47" w:rsidP="008505FE">
            <w:pPr>
              <w:jc w:val="center"/>
              <w:rPr>
                <w:sz w:val="20"/>
                <w:szCs w:val="20"/>
              </w:rPr>
            </w:pPr>
          </w:p>
          <w:p w14:paraId="7E761D91" w14:textId="77777777" w:rsidR="006E6C47" w:rsidRPr="00A36CD3" w:rsidRDefault="006E6C47" w:rsidP="008505FE">
            <w:pPr>
              <w:jc w:val="center"/>
              <w:rPr>
                <w:sz w:val="20"/>
                <w:szCs w:val="20"/>
              </w:rPr>
            </w:pPr>
            <w:r w:rsidRPr="008505FE">
              <w:rPr>
                <w:sz w:val="20"/>
                <w:szCs w:val="20"/>
              </w:rPr>
              <w:t>2</w:t>
            </w:r>
          </w:p>
          <w:p w14:paraId="145947ED" w14:textId="77777777" w:rsidR="006E6C47" w:rsidRPr="008505FE" w:rsidRDefault="006E6C47" w:rsidP="008505FE">
            <w:pPr>
              <w:jc w:val="center"/>
              <w:rPr>
                <w:sz w:val="20"/>
                <w:szCs w:val="20"/>
              </w:rPr>
            </w:pPr>
          </w:p>
          <w:p w14:paraId="40291980" w14:textId="77777777" w:rsidR="006E6C47" w:rsidRPr="008505FE" w:rsidRDefault="006E6C47" w:rsidP="008505FE">
            <w:pPr>
              <w:jc w:val="center"/>
              <w:rPr>
                <w:sz w:val="20"/>
                <w:szCs w:val="20"/>
              </w:rPr>
            </w:pPr>
            <w:r w:rsidRPr="00A36CD3">
              <w:rPr>
                <w:sz w:val="20"/>
                <w:szCs w:val="20"/>
              </w:rPr>
              <w:t>100</w:t>
            </w:r>
            <w:r w:rsidRPr="008505FE">
              <w:rPr>
                <w:sz w:val="20"/>
                <w:szCs w:val="20"/>
              </w:rPr>
              <w:t>%</w:t>
            </w:r>
          </w:p>
        </w:tc>
        <w:tc>
          <w:tcPr>
            <w:tcW w:w="734" w:type="dxa"/>
          </w:tcPr>
          <w:p w14:paraId="03C42B81" w14:textId="77777777" w:rsidR="006E6C47" w:rsidRPr="00A36CD3" w:rsidRDefault="006E6C47" w:rsidP="008505FE">
            <w:pPr>
              <w:jc w:val="center"/>
              <w:rPr>
                <w:sz w:val="20"/>
                <w:szCs w:val="20"/>
              </w:rPr>
            </w:pPr>
          </w:p>
          <w:p w14:paraId="17C5ABD6" w14:textId="77777777" w:rsidR="006E6C47" w:rsidRPr="008505FE" w:rsidRDefault="006E6C47" w:rsidP="008505FE">
            <w:pPr>
              <w:jc w:val="center"/>
              <w:rPr>
                <w:sz w:val="20"/>
                <w:szCs w:val="20"/>
              </w:rPr>
            </w:pPr>
          </w:p>
          <w:p w14:paraId="155DFE85" w14:textId="77777777" w:rsidR="006E6C47" w:rsidRPr="00A36CD3" w:rsidRDefault="006E6C47" w:rsidP="008505FE">
            <w:pPr>
              <w:jc w:val="center"/>
              <w:rPr>
                <w:sz w:val="20"/>
                <w:szCs w:val="20"/>
              </w:rPr>
            </w:pPr>
            <w:r w:rsidRPr="008505FE">
              <w:rPr>
                <w:sz w:val="20"/>
                <w:szCs w:val="20"/>
              </w:rPr>
              <w:t>31</w:t>
            </w:r>
          </w:p>
          <w:p w14:paraId="51F9FC9F" w14:textId="77777777" w:rsidR="006E6C47" w:rsidRPr="008505FE" w:rsidRDefault="006E6C47" w:rsidP="008505FE">
            <w:pPr>
              <w:jc w:val="center"/>
              <w:rPr>
                <w:sz w:val="20"/>
                <w:szCs w:val="20"/>
              </w:rPr>
            </w:pPr>
          </w:p>
          <w:p w14:paraId="7E5D4476" w14:textId="77777777" w:rsidR="006E6C47" w:rsidRPr="008505FE" w:rsidRDefault="006E6C47" w:rsidP="008505FE">
            <w:pPr>
              <w:jc w:val="center"/>
              <w:rPr>
                <w:sz w:val="20"/>
                <w:szCs w:val="20"/>
              </w:rPr>
            </w:pPr>
            <w:r w:rsidRPr="008505FE">
              <w:rPr>
                <w:sz w:val="20"/>
                <w:szCs w:val="20"/>
              </w:rPr>
              <w:t>53%</w:t>
            </w:r>
          </w:p>
        </w:tc>
        <w:tc>
          <w:tcPr>
            <w:tcW w:w="734" w:type="dxa"/>
          </w:tcPr>
          <w:p w14:paraId="5B1867DD" w14:textId="77777777" w:rsidR="006E6C47" w:rsidRPr="00A36CD3" w:rsidRDefault="006E6C47" w:rsidP="008505FE">
            <w:pPr>
              <w:jc w:val="center"/>
              <w:rPr>
                <w:sz w:val="20"/>
                <w:szCs w:val="20"/>
              </w:rPr>
            </w:pPr>
          </w:p>
          <w:p w14:paraId="52557302" w14:textId="77777777" w:rsidR="006E6C47" w:rsidRPr="008505FE" w:rsidRDefault="006E6C47" w:rsidP="008505FE">
            <w:pPr>
              <w:jc w:val="center"/>
              <w:rPr>
                <w:sz w:val="20"/>
                <w:szCs w:val="20"/>
              </w:rPr>
            </w:pPr>
          </w:p>
          <w:p w14:paraId="3329F8E2" w14:textId="77777777" w:rsidR="006E6C47" w:rsidRPr="00A36CD3" w:rsidRDefault="006E6C47" w:rsidP="008505FE">
            <w:pPr>
              <w:jc w:val="center"/>
              <w:rPr>
                <w:sz w:val="20"/>
                <w:szCs w:val="20"/>
              </w:rPr>
            </w:pPr>
            <w:r w:rsidRPr="008505FE">
              <w:rPr>
                <w:sz w:val="20"/>
                <w:szCs w:val="20"/>
              </w:rPr>
              <w:t>44</w:t>
            </w:r>
          </w:p>
          <w:p w14:paraId="6C3DB1D1" w14:textId="77777777" w:rsidR="006E6C47" w:rsidRPr="008505FE" w:rsidRDefault="006E6C47" w:rsidP="008505FE">
            <w:pPr>
              <w:jc w:val="center"/>
              <w:rPr>
                <w:sz w:val="20"/>
                <w:szCs w:val="20"/>
              </w:rPr>
            </w:pPr>
          </w:p>
          <w:p w14:paraId="15DB9637" w14:textId="77777777" w:rsidR="006E6C47" w:rsidRPr="008505FE" w:rsidRDefault="006E6C47" w:rsidP="008505FE">
            <w:pPr>
              <w:jc w:val="center"/>
              <w:rPr>
                <w:sz w:val="20"/>
                <w:szCs w:val="20"/>
              </w:rPr>
            </w:pPr>
            <w:r w:rsidRPr="008505FE">
              <w:rPr>
                <w:sz w:val="20"/>
                <w:szCs w:val="20"/>
              </w:rPr>
              <w:t>75</w:t>
            </w:r>
            <w:r w:rsidRPr="00A36CD3">
              <w:rPr>
                <w:sz w:val="20"/>
                <w:szCs w:val="20"/>
              </w:rPr>
              <w:t>.8</w:t>
            </w:r>
            <w:r w:rsidRPr="008505FE">
              <w:rPr>
                <w:sz w:val="20"/>
                <w:szCs w:val="20"/>
              </w:rPr>
              <w:t>%</w:t>
            </w:r>
          </w:p>
        </w:tc>
      </w:tr>
      <w:tr w:rsidR="006E6C47" w:rsidRPr="007F08B6" w14:paraId="0BE04996" w14:textId="77777777" w:rsidTr="00466235">
        <w:trPr>
          <w:gridAfter w:val="1"/>
          <w:wAfter w:w="9" w:type="dxa"/>
          <w:trHeight w:val="1245"/>
        </w:trPr>
        <w:tc>
          <w:tcPr>
            <w:tcW w:w="1123" w:type="dxa"/>
          </w:tcPr>
          <w:p w14:paraId="3FA3A1CC" w14:textId="77777777" w:rsidR="006E6C47" w:rsidRPr="008505FE" w:rsidRDefault="006E6C47" w:rsidP="008505FE">
            <w:pPr>
              <w:rPr>
                <w:sz w:val="20"/>
                <w:szCs w:val="20"/>
              </w:rPr>
            </w:pPr>
            <w:r w:rsidRPr="008505FE">
              <w:rPr>
                <w:sz w:val="20"/>
                <w:szCs w:val="20"/>
              </w:rPr>
              <w:t>Missed info no effect</w:t>
            </w:r>
          </w:p>
          <w:p w14:paraId="0382D71F" w14:textId="77777777" w:rsidR="006E6C47" w:rsidRPr="00A36CD3" w:rsidRDefault="006E6C47" w:rsidP="008505FE">
            <w:pPr>
              <w:rPr>
                <w:sz w:val="20"/>
                <w:szCs w:val="20"/>
              </w:rPr>
            </w:pPr>
          </w:p>
          <w:p w14:paraId="4D8362BA" w14:textId="77777777" w:rsidR="006E6C47" w:rsidRPr="008505FE" w:rsidRDefault="006E6C47" w:rsidP="008505FE">
            <w:pPr>
              <w:rPr>
                <w:i/>
                <w:iCs/>
                <w:sz w:val="20"/>
                <w:szCs w:val="20"/>
              </w:rPr>
            </w:pPr>
            <w:r w:rsidRPr="00A36CD3">
              <w:rPr>
                <w:i/>
                <w:iCs/>
                <w:sz w:val="20"/>
                <w:szCs w:val="20"/>
              </w:rPr>
              <w:t>(n)</w:t>
            </w:r>
          </w:p>
          <w:p w14:paraId="446F68B0" w14:textId="77777777" w:rsidR="006E6C47" w:rsidRPr="00A36CD3" w:rsidRDefault="006E6C47" w:rsidP="008505FE">
            <w:pPr>
              <w:rPr>
                <w:i/>
                <w:iCs/>
                <w:sz w:val="20"/>
                <w:szCs w:val="20"/>
              </w:rPr>
            </w:pPr>
          </w:p>
          <w:p w14:paraId="01101018" w14:textId="77777777" w:rsidR="006E6C47" w:rsidRPr="008505FE" w:rsidRDefault="006E6C47" w:rsidP="008505FE">
            <w:pPr>
              <w:rPr>
                <w:sz w:val="20"/>
                <w:szCs w:val="20"/>
              </w:rPr>
            </w:pPr>
            <w:r w:rsidRPr="00A36CD3">
              <w:rPr>
                <w:i/>
                <w:iCs/>
                <w:sz w:val="20"/>
                <w:szCs w:val="20"/>
              </w:rPr>
              <w:t>(%)</w:t>
            </w:r>
          </w:p>
        </w:tc>
        <w:tc>
          <w:tcPr>
            <w:tcW w:w="676" w:type="dxa"/>
          </w:tcPr>
          <w:p w14:paraId="60460843" w14:textId="77777777" w:rsidR="006E6C47" w:rsidRPr="00A36CD3" w:rsidRDefault="006E6C47" w:rsidP="008505FE">
            <w:pPr>
              <w:jc w:val="center"/>
              <w:rPr>
                <w:sz w:val="20"/>
                <w:szCs w:val="20"/>
              </w:rPr>
            </w:pPr>
          </w:p>
          <w:p w14:paraId="79B7DE3C" w14:textId="77777777" w:rsidR="006E6C47" w:rsidRPr="00A36CD3" w:rsidRDefault="006E6C47" w:rsidP="008505FE">
            <w:pPr>
              <w:jc w:val="center"/>
              <w:rPr>
                <w:sz w:val="20"/>
                <w:szCs w:val="20"/>
              </w:rPr>
            </w:pPr>
          </w:p>
          <w:p w14:paraId="1DD59EAF" w14:textId="77777777" w:rsidR="006E6C47" w:rsidRPr="00A36CD3" w:rsidRDefault="006E6C47" w:rsidP="008505FE">
            <w:pPr>
              <w:jc w:val="center"/>
              <w:rPr>
                <w:sz w:val="20"/>
                <w:szCs w:val="20"/>
              </w:rPr>
            </w:pPr>
          </w:p>
          <w:p w14:paraId="27354EDB" w14:textId="77777777" w:rsidR="006E6C47" w:rsidRPr="008505FE" w:rsidRDefault="006E6C47" w:rsidP="008505FE">
            <w:pPr>
              <w:jc w:val="center"/>
              <w:rPr>
                <w:sz w:val="20"/>
                <w:szCs w:val="20"/>
              </w:rPr>
            </w:pPr>
            <w:r w:rsidRPr="008505FE">
              <w:rPr>
                <w:sz w:val="20"/>
                <w:szCs w:val="20"/>
              </w:rPr>
              <w:t>4</w:t>
            </w:r>
          </w:p>
          <w:p w14:paraId="431EF2A3" w14:textId="77777777" w:rsidR="006E6C47" w:rsidRPr="008505FE" w:rsidRDefault="006E6C47" w:rsidP="008505FE">
            <w:pPr>
              <w:jc w:val="center"/>
              <w:rPr>
                <w:sz w:val="20"/>
                <w:szCs w:val="20"/>
              </w:rPr>
            </w:pPr>
          </w:p>
          <w:p w14:paraId="154F3135" w14:textId="77777777" w:rsidR="006E6C47" w:rsidRDefault="006E6C47" w:rsidP="008505FE">
            <w:pPr>
              <w:jc w:val="center"/>
              <w:rPr>
                <w:sz w:val="20"/>
                <w:szCs w:val="20"/>
              </w:rPr>
            </w:pPr>
          </w:p>
          <w:p w14:paraId="1A1F7780" w14:textId="77777777" w:rsidR="006E6C47" w:rsidRPr="008505FE" w:rsidRDefault="006E6C47" w:rsidP="008505FE">
            <w:pPr>
              <w:jc w:val="center"/>
              <w:rPr>
                <w:sz w:val="20"/>
                <w:szCs w:val="20"/>
              </w:rPr>
            </w:pPr>
            <w:r w:rsidRPr="00A36CD3">
              <w:rPr>
                <w:sz w:val="20"/>
                <w:szCs w:val="20"/>
              </w:rPr>
              <w:t>20</w:t>
            </w:r>
            <w:r w:rsidRPr="008505FE">
              <w:rPr>
                <w:sz w:val="20"/>
                <w:szCs w:val="20"/>
              </w:rPr>
              <w:t>%</w:t>
            </w:r>
          </w:p>
        </w:tc>
        <w:tc>
          <w:tcPr>
            <w:tcW w:w="722" w:type="dxa"/>
          </w:tcPr>
          <w:p w14:paraId="44383AA6" w14:textId="77777777" w:rsidR="006E6C47" w:rsidRPr="00A36CD3" w:rsidRDefault="006E6C47" w:rsidP="008505FE">
            <w:pPr>
              <w:jc w:val="center"/>
              <w:rPr>
                <w:sz w:val="20"/>
                <w:szCs w:val="20"/>
              </w:rPr>
            </w:pPr>
          </w:p>
          <w:p w14:paraId="3C2EC148" w14:textId="77777777" w:rsidR="006E6C47" w:rsidRPr="00A36CD3" w:rsidRDefault="006E6C47" w:rsidP="008505FE">
            <w:pPr>
              <w:jc w:val="center"/>
              <w:rPr>
                <w:sz w:val="20"/>
                <w:szCs w:val="20"/>
              </w:rPr>
            </w:pPr>
          </w:p>
          <w:p w14:paraId="68B9ABDD" w14:textId="77777777" w:rsidR="006E6C47" w:rsidRPr="00A36CD3" w:rsidRDefault="006E6C47" w:rsidP="008505FE">
            <w:pPr>
              <w:jc w:val="center"/>
              <w:rPr>
                <w:sz w:val="20"/>
                <w:szCs w:val="20"/>
              </w:rPr>
            </w:pPr>
          </w:p>
          <w:p w14:paraId="36032CC8" w14:textId="77777777" w:rsidR="006E6C47" w:rsidRPr="008505FE" w:rsidRDefault="006E6C47" w:rsidP="008505FE">
            <w:pPr>
              <w:jc w:val="center"/>
              <w:rPr>
                <w:sz w:val="20"/>
                <w:szCs w:val="20"/>
              </w:rPr>
            </w:pPr>
            <w:r w:rsidRPr="008505FE">
              <w:rPr>
                <w:sz w:val="20"/>
                <w:szCs w:val="20"/>
              </w:rPr>
              <w:t>2</w:t>
            </w:r>
          </w:p>
          <w:p w14:paraId="32D9B2EC" w14:textId="77777777" w:rsidR="006E6C47" w:rsidRPr="008505FE" w:rsidRDefault="006E6C47" w:rsidP="008505FE">
            <w:pPr>
              <w:jc w:val="center"/>
              <w:rPr>
                <w:sz w:val="20"/>
                <w:szCs w:val="20"/>
              </w:rPr>
            </w:pPr>
          </w:p>
          <w:p w14:paraId="64B1DF66" w14:textId="77777777" w:rsidR="006E6C47" w:rsidRDefault="006E6C47" w:rsidP="008505FE">
            <w:pPr>
              <w:jc w:val="center"/>
              <w:rPr>
                <w:sz w:val="20"/>
                <w:szCs w:val="20"/>
              </w:rPr>
            </w:pPr>
          </w:p>
          <w:p w14:paraId="16D439D4" w14:textId="77777777" w:rsidR="006E6C47" w:rsidRPr="008505FE" w:rsidRDefault="006E6C47" w:rsidP="008505FE">
            <w:pPr>
              <w:jc w:val="center"/>
              <w:rPr>
                <w:sz w:val="20"/>
                <w:szCs w:val="20"/>
              </w:rPr>
            </w:pPr>
            <w:r w:rsidRPr="00A36CD3">
              <w:rPr>
                <w:sz w:val="20"/>
                <w:szCs w:val="20"/>
              </w:rPr>
              <w:t>10</w:t>
            </w:r>
            <w:r w:rsidRPr="008505FE">
              <w:rPr>
                <w:sz w:val="20"/>
                <w:szCs w:val="20"/>
              </w:rPr>
              <w:t>%</w:t>
            </w:r>
          </w:p>
        </w:tc>
        <w:tc>
          <w:tcPr>
            <w:tcW w:w="700" w:type="dxa"/>
          </w:tcPr>
          <w:p w14:paraId="66BB3176" w14:textId="77777777" w:rsidR="006E6C47" w:rsidRPr="00A36CD3" w:rsidRDefault="006E6C47" w:rsidP="008505FE">
            <w:pPr>
              <w:jc w:val="center"/>
              <w:rPr>
                <w:sz w:val="20"/>
                <w:szCs w:val="20"/>
              </w:rPr>
            </w:pPr>
          </w:p>
          <w:p w14:paraId="36656598" w14:textId="77777777" w:rsidR="006E6C47" w:rsidRPr="00A36CD3" w:rsidRDefault="006E6C47" w:rsidP="008505FE">
            <w:pPr>
              <w:jc w:val="center"/>
              <w:rPr>
                <w:sz w:val="20"/>
                <w:szCs w:val="20"/>
              </w:rPr>
            </w:pPr>
          </w:p>
          <w:p w14:paraId="6AF73702" w14:textId="77777777" w:rsidR="006E6C47" w:rsidRPr="00A36CD3" w:rsidRDefault="006E6C47" w:rsidP="008505FE">
            <w:pPr>
              <w:jc w:val="center"/>
              <w:rPr>
                <w:sz w:val="20"/>
                <w:szCs w:val="20"/>
              </w:rPr>
            </w:pPr>
          </w:p>
          <w:p w14:paraId="290629CF" w14:textId="77777777" w:rsidR="006E6C47" w:rsidRPr="008505FE" w:rsidRDefault="006E6C47" w:rsidP="008505FE">
            <w:pPr>
              <w:jc w:val="center"/>
              <w:rPr>
                <w:sz w:val="20"/>
                <w:szCs w:val="20"/>
              </w:rPr>
            </w:pPr>
            <w:r w:rsidRPr="008505FE">
              <w:rPr>
                <w:sz w:val="20"/>
                <w:szCs w:val="20"/>
              </w:rPr>
              <w:t>0</w:t>
            </w:r>
          </w:p>
        </w:tc>
        <w:tc>
          <w:tcPr>
            <w:tcW w:w="734" w:type="dxa"/>
          </w:tcPr>
          <w:p w14:paraId="6C7EBB32" w14:textId="77777777" w:rsidR="006E6C47" w:rsidRPr="00A36CD3" w:rsidRDefault="006E6C47" w:rsidP="008505FE">
            <w:pPr>
              <w:jc w:val="center"/>
              <w:rPr>
                <w:sz w:val="20"/>
                <w:szCs w:val="20"/>
              </w:rPr>
            </w:pPr>
          </w:p>
          <w:p w14:paraId="54E05490" w14:textId="77777777" w:rsidR="006E6C47" w:rsidRPr="00A36CD3" w:rsidRDefault="006E6C47" w:rsidP="008505FE">
            <w:pPr>
              <w:jc w:val="center"/>
              <w:rPr>
                <w:sz w:val="20"/>
                <w:szCs w:val="20"/>
              </w:rPr>
            </w:pPr>
          </w:p>
          <w:p w14:paraId="3D190BA1" w14:textId="77777777" w:rsidR="006E6C47" w:rsidRPr="00A36CD3" w:rsidRDefault="006E6C47" w:rsidP="008505FE">
            <w:pPr>
              <w:jc w:val="center"/>
              <w:rPr>
                <w:sz w:val="20"/>
                <w:szCs w:val="20"/>
              </w:rPr>
            </w:pPr>
          </w:p>
          <w:p w14:paraId="04DFE7DF" w14:textId="77777777" w:rsidR="006E6C47" w:rsidRPr="008505FE" w:rsidRDefault="006E6C47" w:rsidP="008505FE">
            <w:pPr>
              <w:jc w:val="center"/>
              <w:rPr>
                <w:sz w:val="20"/>
                <w:szCs w:val="20"/>
              </w:rPr>
            </w:pPr>
            <w:r w:rsidRPr="008505FE">
              <w:rPr>
                <w:sz w:val="20"/>
                <w:szCs w:val="20"/>
              </w:rPr>
              <w:t>0</w:t>
            </w:r>
          </w:p>
        </w:tc>
        <w:tc>
          <w:tcPr>
            <w:tcW w:w="878" w:type="dxa"/>
          </w:tcPr>
          <w:p w14:paraId="1CCF1B53" w14:textId="77777777" w:rsidR="006E6C47" w:rsidRPr="00A36CD3" w:rsidRDefault="006E6C47" w:rsidP="008505FE">
            <w:pPr>
              <w:jc w:val="center"/>
              <w:rPr>
                <w:sz w:val="20"/>
                <w:szCs w:val="20"/>
              </w:rPr>
            </w:pPr>
          </w:p>
          <w:p w14:paraId="5057F34D" w14:textId="77777777" w:rsidR="006E6C47" w:rsidRPr="00A36CD3" w:rsidRDefault="006E6C47" w:rsidP="008505FE">
            <w:pPr>
              <w:jc w:val="center"/>
              <w:rPr>
                <w:sz w:val="20"/>
                <w:szCs w:val="20"/>
              </w:rPr>
            </w:pPr>
          </w:p>
          <w:p w14:paraId="591DBAFF" w14:textId="77777777" w:rsidR="006E6C47" w:rsidRPr="00A36CD3" w:rsidRDefault="006E6C47" w:rsidP="008505FE">
            <w:pPr>
              <w:jc w:val="center"/>
              <w:rPr>
                <w:sz w:val="20"/>
                <w:szCs w:val="20"/>
              </w:rPr>
            </w:pPr>
          </w:p>
          <w:p w14:paraId="649BA34C" w14:textId="77777777" w:rsidR="006E6C47" w:rsidRPr="008505FE" w:rsidRDefault="006E6C47" w:rsidP="008505FE">
            <w:pPr>
              <w:jc w:val="center"/>
              <w:rPr>
                <w:sz w:val="20"/>
                <w:szCs w:val="20"/>
              </w:rPr>
            </w:pPr>
            <w:r w:rsidRPr="008505FE">
              <w:rPr>
                <w:sz w:val="20"/>
                <w:szCs w:val="20"/>
              </w:rPr>
              <w:t>1</w:t>
            </w:r>
          </w:p>
          <w:p w14:paraId="41D49292" w14:textId="77777777" w:rsidR="006E6C47" w:rsidRPr="008505FE" w:rsidRDefault="006E6C47" w:rsidP="008505FE">
            <w:pPr>
              <w:jc w:val="center"/>
              <w:rPr>
                <w:sz w:val="20"/>
                <w:szCs w:val="20"/>
              </w:rPr>
            </w:pPr>
          </w:p>
          <w:p w14:paraId="1307BD77" w14:textId="77777777" w:rsidR="006E6C47" w:rsidRDefault="006E6C47" w:rsidP="008505FE">
            <w:pPr>
              <w:jc w:val="center"/>
              <w:rPr>
                <w:sz w:val="20"/>
                <w:szCs w:val="20"/>
              </w:rPr>
            </w:pPr>
          </w:p>
          <w:p w14:paraId="2AFC2A37" w14:textId="77777777" w:rsidR="006E6C47" w:rsidRPr="008505FE" w:rsidRDefault="006E6C47" w:rsidP="008505FE">
            <w:pPr>
              <w:jc w:val="center"/>
              <w:rPr>
                <w:sz w:val="20"/>
                <w:szCs w:val="20"/>
              </w:rPr>
            </w:pPr>
            <w:r w:rsidRPr="00A36CD3">
              <w:rPr>
                <w:sz w:val="20"/>
                <w:szCs w:val="20"/>
              </w:rPr>
              <w:t>12.5</w:t>
            </w:r>
            <w:r w:rsidRPr="008505FE">
              <w:rPr>
                <w:sz w:val="20"/>
                <w:szCs w:val="20"/>
              </w:rPr>
              <w:t>%</w:t>
            </w:r>
          </w:p>
        </w:tc>
        <w:tc>
          <w:tcPr>
            <w:tcW w:w="735" w:type="dxa"/>
          </w:tcPr>
          <w:p w14:paraId="26EC4B5C" w14:textId="77777777" w:rsidR="006E6C47" w:rsidRPr="00A36CD3" w:rsidRDefault="006E6C47" w:rsidP="008505FE">
            <w:pPr>
              <w:jc w:val="center"/>
              <w:rPr>
                <w:sz w:val="20"/>
                <w:szCs w:val="20"/>
              </w:rPr>
            </w:pPr>
          </w:p>
          <w:p w14:paraId="5213D7EC" w14:textId="77777777" w:rsidR="006E6C47" w:rsidRPr="00A36CD3" w:rsidRDefault="006E6C47" w:rsidP="008505FE">
            <w:pPr>
              <w:jc w:val="center"/>
              <w:rPr>
                <w:sz w:val="20"/>
                <w:szCs w:val="20"/>
              </w:rPr>
            </w:pPr>
          </w:p>
          <w:p w14:paraId="5E4F47DB" w14:textId="77777777" w:rsidR="006E6C47" w:rsidRPr="00A36CD3" w:rsidRDefault="006E6C47" w:rsidP="008505FE">
            <w:pPr>
              <w:jc w:val="center"/>
              <w:rPr>
                <w:sz w:val="20"/>
                <w:szCs w:val="20"/>
              </w:rPr>
            </w:pPr>
          </w:p>
          <w:p w14:paraId="22849592" w14:textId="77777777" w:rsidR="006E6C47" w:rsidRPr="008505FE" w:rsidRDefault="006E6C47" w:rsidP="008505FE">
            <w:pPr>
              <w:jc w:val="center"/>
              <w:rPr>
                <w:sz w:val="20"/>
                <w:szCs w:val="20"/>
              </w:rPr>
            </w:pPr>
            <w:r w:rsidRPr="008505FE">
              <w:rPr>
                <w:sz w:val="20"/>
                <w:szCs w:val="20"/>
              </w:rPr>
              <w:t>0</w:t>
            </w:r>
          </w:p>
        </w:tc>
        <w:tc>
          <w:tcPr>
            <w:tcW w:w="734" w:type="dxa"/>
          </w:tcPr>
          <w:p w14:paraId="536AC2ED" w14:textId="77777777" w:rsidR="006E6C47" w:rsidRPr="00A36CD3" w:rsidRDefault="006E6C47" w:rsidP="008505FE">
            <w:pPr>
              <w:jc w:val="center"/>
              <w:rPr>
                <w:sz w:val="20"/>
                <w:szCs w:val="20"/>
              </w:rPr>
            </w:pPr>
          </w:p>
          <w:p w14:paraId="41C4E37A" w14:textId="77777777" w:rsidR="006E6C47" w:rsidRPr="00A36CD3" w:rsidRDefault="006E6C47" w:rsidP="008505FE">
            <w:pPr>
              <w:jc w:val="center"/>
              <w:rPr>
                <w:sz w:val="20"/>
                <w:szCs w:val="20"/>
              </w:rPr>
            </w:pPr>
          </w:p>
          <w:p w14:paraId="39578FF2" w14:textId="77777777" w:rsidR="006E6C47" w:rsidRPr="00A36CD3" w:rsidRDefault="006E6C47" w:rsidP="008505FE">
            <w:pPr>
              <w:jc w:val="center"/>
              <w:rPr>
                <w:sz w:val="20"/>
                <w:szCs w:val="20"/>
              </w:rPr>
            </w:pPr>
          </w:p>
          <w:p w14:paraId="6F39FB79" w14:textId="77777777" w:rsidR="006E6C47" w:rsidRPr="008505FE" w:rsidRDefault="006E6C47" w:rsidP="008505FE">
            <w:pPr>
              <w:jc w:val="center"/>
              <w:rPr>
                <w:sz w:val="20"/>
                <w:szCs w:val="20"/>
              </w:rPr>
            </w:pPr>
            <w:r w:rsidRPr="008505FE">
              <w:rPr>
                <w:sz w:val="20"/>
                <w:szCs w:val="20"/>
              </w:rPr>
              <w:t>5</w:t>
            </w:r>
          </w:p>
          <w:p w14:paraId="1E713284" w14:textId="77777777" w:rsidR="006E6C47" w:rsidRPr="008505FE" w:rsidRDefault="006E6C47" w:rsidP="008505FE">
            <w:pPr>
              <w:jc w:val="center"/>
              <w:rPr>
                <w:sz w:val="20"/>
                <w:szCs w:val="20"/>
              </w:rPr>
            </w:pPr>
          </w:p>
          <w:p w14:paraId="77ABB89C" w14:textId="77777777" w:rsidR="006E6C47" w:rsidRDefault="006E6C47" w:rsidP="008505FE">
            <w:pPr>
              <w:jc w:val="center"/>
              <w:rPr>
                <w:sz w:val="20"/>
                <w:szCs w:val="20"/>
              </w:rPr>
            </w:pPr>
          </w:p>
          <w:p w14:paraId="11D61D87" w14:textId="77777777" w:rsidR="006E6C47" w:rsidRPr="008505FE" w:rsidRDefault="006E6C47" w:rsidP="008505FE">
            <w:pPr>
              <w:jc w:val="center"/>
              <w:rPr>
                <w:sz w:val="20"/>
                <w:szCs w:val="20"/>
              </w:rPr>
            </w:pPr>
            <w:r w:rsidRPr="008505FE">
              <w:rPr>
                <w:sz w:val="20"/>
                <w:szCs w:val="20"/>
              </w:rPr>
              <w:t>4</w:t>
            </w:r>
            <w:r w:rsidRPr="00A36CD3">
              <w:rPr>
                <w:sz w:val="20"/>
                <w:szCs w:val="20"/>
              </w:rPr>
              <w:t>1.6</w:t>
            </w:r>
            <w:r w:rsidRPr="008505FE">
              <w:rPr>
                <w:sz w:val="20"/>
                <w:szCs w:val="20"/>
              </w:rPr>
              <w:t>%</w:t>
            </w:r>
          </w:p>
        </w:tc>
        <w:tc>
          <w:tcPr>
            <w:tcW w:w="734" w:type="dxa"/>
          </w:tcPr>
          <w:p w14:paraId="5E378A66" w14:textId="77777777" w:rsidR="006E6C47" w:rsidRPr="00A36CD3" w:rsidRDefault="006E6C47" w:rsidP="008505FE">
            <w:pPr>
              <w:jc w:val="center"/>
              <w:rPr>
                <w:sz w:val="20"/>
                <w:szCs w:val="20"/>
              </w:rPr>
            </w:pPr>
          </w:p>
          <w:p w14:paraId="13C55A67" w14:textId="77777777" w:rsidR="006E6C47" w:rsidRPr="00A36CD3" w:rsidRDefault="006E6C47" w:rsidP="008505FE">
            <w:pPr>
              <w:jc w:val="center"/>
              <w:rPr>
                <w:sz w:val="20"/>
                <w:szCs w:val="20"/>
              </w:rPr>
            </w:pPr>
          </w:p>
          <w:p w14:paraId="1529D1C0" w14:textId="77777777" w:rsidR="006E6C47" w:rsidRPr="00A36CD3" w:rsidRDefault="006E6C47" w:rsidP="008505FE">
            <w:pPr>
              <w:jc w:val="center"/>
              <w:rPr>
                <w:sz w:val="20"/>
                <w:szCs w:val="20"/>
              </w:rPr>
            </w:pPr>
          </w:p>
          <w:p w14:paraId="00606C4D" w14:textId="77777777" w:rsidR="006E6C47" w:rsidRPr="008505FE" w:rsidRDefault="006E6C47" w:rsidP="008505FE">
            <w:pPr>
              <w:jc w:val="center"/>
              <w:rPr>
                <w:sz w:val="20"/>
                <w:szCs w:val="20"/>
              </w:rPr>
            </w:pPr>
            <w:r w:rsidRPr="008505FE">
              <w:rPr>
                <w:sz w:val="20"/>
                <w:szCs w:val="20"/>
              </w:rPr>
              <w:t>2</w:t>
            </w:r>
          </w:p>
          <w:p w14:paraId="0E276645" w14:textId="77777777" w:rsidR="006E6C47" w:rsidRPr="008505FE" w:rsidRDefault="006E6C47" w:rsidP="008505FE">
            <w:pPr>
              <w:jc w:val="center"/>
              <w:rPr>
                <w:sz w:val="20"/>
                <w:szCs w:val="20"/>
              </w:rPr>
            </w:pPr>
          </w:p>
          <w:p w14:paraId="188B2390" w14:textId="77777777" w:rsidR="006E6C47" w:rsidRDefault="006E6C47" w:rsidP="008505FE">
            <w:pPr>
              <w:jc w:val="center"/>
              <w:rPr>
                <w:sz w:val="20"/>
                <w:szCs w:val="20"/>
              </w:rPr>
            </w:pPr>
          </w:p>
          <w:p w14:paraId="2CDFF987" w14:textId="77777777" w:rsidR="006E6C47" w:rsidRPr="008505FE" w:rsidRDefault="006E6C47" w:rsidP="008505FE">
            <w:pPr>
              <w:jc w:val="center"/>
              <w:rPr>
                <w:sz w:val="20"/>
                <w:szCs w:val="20"/>
              </w:rPr>
            </w:pPr>
            <w:r w:rsidRPr="00A36CD3">
              <w:rPr>
                <w:sz w:val="20"/>
                <w:szCs w:val="20"/>
              </w:rPr>
              <w:t>16.6</w:t>
            </w:r>
            <w:r w:rsidRPr="008505FE">
              <w:rPr>
                <w:sz w:val="20"/>
                <w:szCs w:val="20"/>
              </w:rPr>
              <w:t>%</w:t>
            </w:r>
          </w:p>
        </w:tc>
        <w:tc>
          <w:tcPr>
            <w:tcW w:w="734" w:type="dxa"/>
          </w:tcPr>
          <w:p w14:paraId="27746E24" w14:textId="77777777" w:rsidR="006E6C47" w:rsidRPr="00A36CD3" w:rsidRDefault="006E6C47" w:rsidP="008505FE">
            <w:pPr>
              <w:jc w:val="center"/>
              <w:rPr>
                <w:sz w:val="20"/>
                <w:szCs w:val="20"/>
              </w:rPr>
            </w:pPr>
          </w:p>
          <w:p w14:paraId="38B22CAD" w14:textId="77777777" w:rsidR="006E6C47" w:rsidRPr="00A36CD3" w:rsidRDefault="006E6C47" w:rsidP="008505FE">
            <w:pPr>
              <w:jc w:val="center"/>
              <w:rPr>
                <w:sz w:val="20"/>
                <w:szCs w:val="20"/>
              </w:rPr>
            </w:pPr>
          </w:p>
          <w:p w14:paraId="2668BB45" w14:textId="77777777" w:rsidR="006E6C47" w:rsidRPr="00A36CD3" w:rsidRDefault="006E6C47" w:rsidP="008505FE">
            <w:pPr>
              <w:jc w:val="center"/>
              <w:rPr>
                <w:sz w:val="20"/>
                <w:szCs w:val="20"/>
              </w:rPr>
            </w:pPr>
          </w:p>
          <w:p w14:paraId="1AE5186A" w14:textId="77777777" w:rsidR="006E6C47" w:rsidRPr="008505FE" w:rsidRDefault="006E6C47" w:rsidP="008505FE">
            <w:pPr>
              <w:jc w:val="center"/>
              <w:rPr>
                <w:sz w:val="20"/>
                <w:szCs w:val="20"/>
              </w:rPr>
            </w:pPr>
            <w:r w:rsidRPr="008505FE">
              <w:rPr>
                <w:sz w:val="20"/>
                <w:szCs w:val="20"/>
              </w:rPr>
              <w:t>0</w:t>
            </w:r>
          </w:p>
        </w:tc>
        <w:tc>
          <w:tcPr>
            <w:tcW w:w="735" w:type="dxa"/>
          </w:tcPr>
          <w:p w14:paraId="61E665E2" w14:textId="77777777" w:rsidR="006E6C47" w:rsidRPr="00A36CD3" w:rsidRDefault="006E6C47" w:rsidP="008505FE">
            <w:pPr>
              <w:jc w:val="center"/>
              <w:rPr>
                <w:sz w:val="20"/>
                <w:szCs w:val="20"/>
              </w:rPr>
            </w:pPr>
          </w:p>
          <w:p w14:paraId="5EDF84F6" w14:textId="77777777" w:rsidR="006E6C47" w:rsidRPr="00A36CD3" w:rsidRDefault="006E6C47" w:rsidP="008505FE">
            <w:pPr>
              <w:jc w:val="center"/>
              <w:rPr>
                <w:sz w:val="20"/>
                <w:szCs w:val="20"/>
              </w:rPr>
            </w:pPr>
          </w:p>
          <w:p w14:paraId="3FFCC6DB" w14:textId="77777777" w:rsidR="006E6C47" w:rsidRPr="00A36CD3" w:rsidRDefault="006E6C47" w:rsidP="008505FE">
            <w:pPr>
              <w:jc w:val="center"/>
              <w:rPr>
                <w:sz w:val="20"/>
                <w:szCs w:val="20"/>
              </w:rPr>
            </w:pPr>
          </w:p>
          <w:p w14:paraId="5F659234" w14:textId="77777777" w:rsidR="006E6C47" w:rsidRPr="008505FE" w:rsidRDefault="006E6C47" w:rsidP="008505FE">
            <w:pPr>
              <w:jc w:val="center"/>
              <w:rPr>
                <w:sz w:val="20"/>
                <w:szCs w:val="20"/>
              </w:rPr>
            </w:pPr>
            <w:r w:rsidRPr="008505FE">
              <w:rPr>
                <w:sz w:val="20"/>
                <w:szCs w:val="20"/>
              </w:rPr>
              <w:t>0</w:t>
            </w:r>
          </w:p>
        </w:tc>
        <w:tc>
          <w:tcPr>
            <w:tcW w:w="734" w:type="dxa"/>
          </w:tcPr>
          <w:p w14:paraId="56A6BC24" w14:textId="77777777" w:rsidR="006E6C47" w:rsidRPr="00A36CD3" w:rsidRDefault="006E6C47" w:rsidP="008505FE">
            <w:pPr>
              <w:jc w:val="center"/>
              <w:rPr>
                <w:sz w:val="20"/>
                <w:szCs w:val="20"/>
              </w:rPr>
            </w:pPr>
          </w:p>
          <w:p w14:paraId="558C9675" w14:textId="77777777" w:rsidR="006E6C47" w:rsidRPr="00A36CD3" w:rsidRDefault="006E6C47" w:rsidP="008505FE">
            <w:pPr>
              <w:jc w:val="center"/>
              <w:rPr>
                <w:sz w:val="20"/>
                <w:szCs w:val="20"/>
              </w:rPr>
            </w:pPr>
          </w:p>
          <w:p w14:paraId="0D74D721" w14:textId="77777777" w:rsidR="006E6C47" w:rsidRPr="00A36CD3" w:rsidRDefault="006E6C47" w:rsidP="008505FE">
            <w:pPr>
              <w:jc w:val="center"/>
              <w:rPr>
                <w:sz w:val="20"/>
                <w:szCs w:val="20"/>
              </w:rPr>
            </w:pPr>
          </w:p>
          <w:p w14:paraId="566DD18C" w14:textId="77777777" w:rsidR="006E6C47" w:rsidRPr="008505FE" w:rsidRDefault="006E6C47" w:rsidP="008505FE">
            <w:pPr>
              <w:jc w:val="center"/>
              <w:rPr>
                <w:sz w:val="20"/>
                <w:szCs w:val="20"/>
              </w:rPr>
            </w:pPr>
            <w:r w:rsidRPr="008505FE">
              <w:rPr>
                <w:sz w:val="20"/>
                <w:szCs w:val="20"/>
              </w:rPr>
              <w:t>1</w:t>
            </w:r>
          </w:p>
          <w:p w14:paraId="4E0CC96A" w14:textId="77777777" w:rsidR="006E6C47" w:rsidRPr="008505FE" w:rsidRDefault="006E6C47" w:rsidP="008505FE">
            <w:pPr>
              <w:jc w:val="center"/>
              <w:rPr>
                <w:sz w:val="20"/>
                <w:szCs w:val="20"/>
              </w:rPr>
            </w:pPr>
          </w:p>
          <w:p w14:paraId="5B97D461" w14:textId="77777777" w:rsidR="006E6C47" w:rsidRDefault="006E6C47" w:rsidP="008505FE">
            <w:pPr>
              <w:jc w:val="center"/>
              <w:rPr>
                <w:sz w:val="20"/>
                <w:szCs w:val="20"/>
              </w:rPr>
            </w:pPr>
          </w:p>
          <w:p w14:paraId="6ABB6427" w14:textId="77777777" w:rsidR="006E6C47" w:rsidRPr="008505FE" w:rsidRDefault="006E6C47" w:rsidP="008505FE">
            <w:pPr>
              <w:jc w:val="center"/>
              <w:rPr>
                <w:sz w:val="20"/>
                <w:szCs w:val="20"/>
              </w:rPr>
            </w:pPr>
            <w:r w:rsidRPr="00A36CD3">
              <w:rPr>
                <w:sz w:val="20"/>
                <w:szCs w:val="20"/>
              </w:rPr>
              <w:t>16.6</w:t>
            </w:r>
            <w:r w:rsidRPr="008505FE">
              <w:rPr>
                <w:sz w:val="20"/>
                <w:szCs w:val="20"/>
              </w:rPr>
              <w:t>%</w:t>
            </w:r>
          </w:p>
        </w:tc>
        <w:tc>
          <w:tcPr>
            <w:tcW w:w="734" w:type="dxa"/>
          </w:tcPr>
          <w:p w14:paraId="31FE20FB" w14:textId="77777777" w:rsidR="006E6C47" w:rsidRPr="00A36CD3" w:rsidRDefault="006E6C47" w:rsidP="008505FE">
            <w:pPr>
              <w:jc w:val="center"/>
              <w:rPr>
                <w:sz w:val="20"/>
                <w:szCs w:val="20"/>
              </w:rPr>
            </w:pPr>
          </w:p>
          <w:p w14:paraId="7D441DD6" w14:textId="77777777" w:rsidR="006E6C47" w:rsidRPr="00A36CD3" w:rsidRDefault="006E6C47" w:rsidP="008505FE">
            <w:pPr>
              <w:jc w:val="center"/>
              <w:rPr>
                <w:sz w:val="20"/>
                <w:szCs w:val="20"/>
              </w:rPr>
            </w:pPr>
          </w:p>
          <w:p w14:paraId="3939A715" w14:textId="77777777" w:rsidR="006E6C47" w:rsidRPr="00A36CD3" w:rsidRDefault="006E6C47" w:rsidP="008505FE">
            <w:pPr>
              <w:jc w:val="center"/>
              <w:rPr>
                <w:sz w:val="20"/>
                <w:szCs w:val="20"/>
              </w:rPr>
            </w:pPr>
          </w:p>
          <w:p w14:paraId="73CBB2B5" w14:textId="77777777" w:rsidR="006E6C47" w:rsidRPr="008505FE" w:rsidRDefault="006E6C47" w:rsidP="008505FE">
            <w:pPr>
              <w:jc w:val="center"/>
              <w:rPr>
                <w:sz w:val="20"/>
                <w:szCs w:val="20"/>
              </w:rPr>
            </w:pPr>
            <w:r w:rsidRPr="008505FE">
              <w:rPr>
                <w:sz w:val="20"/>
                <w:szCs w:val="20"/>
              </w:rPr>
              <w:t>0</w:t>
            </w:r>
          </w:p>
        </w:tc>
        <w:tc>
          <w:tcPr>
            <w:tcW w:w="734" w:type="dxa"/>
          </w:tcPr>
          <w:p w14:paraId="6893C10A" w14:textId="77777777" w:rsidR="006E6C47" w:rsidRPr="00A36CD3" w:rsidRDefault="006E6C47" w:rsidP="008505FE">
            <w:pPr>
              <w:jc w:val="center"/>
              <w:rPr>
                <w:sz w:val="20"/>
                <w:szCs w:val="20"/>
              </w:rPr>
            </w:pPr>
          </w:p>
          <w:p w14:paraId="07617D12" w14:textId="77777777" w:rsidR="006E6C47" w:rsidRPr="00A36CD3" w:rsidRDefault="006E6C47" w:rsidP="008505FE">
            <w:pPr>
              <w:jc w:val="center"/>
              <w:rPr>
                <w:sz w:val="20"/>
                <w:szCs w:val="20"/>
              </w:rPr>
            </w:pPr>
          </w:p>
          <w:p w14:paraId="4207C640" w14:textId="77777777" w:rsidR="006E6C47" w:rsidRPr="00A36CD3" w:rsidRDefault="006E6C47" w:rsidP="008505FE">
            <w:pPr>
              <w:jc w:val="center"/>
              <w:rPr>
                <w:sz w:val="20"/>
                <w:szCs w:val="20"/>
              </w:rPr>
            </w:pPr>
          </w:p>
          <w:p w14:paraId="3F4D4D42" w14:textId="77777777" w:rsidR="006E6C47" w:rsidRPr="008505FE" w:rsidRDefault="006E6C47" w:rsidP="008505FE">
            <w:pPr>
              <w:jc w:val="center"/>
              <w:rPr>
                <w:sz w:val="20"/>
                <w:szCs w:val="20"/>
              </w:rPr>
            </w:pPr>
            <w:r w:rsidRPr="008505FE">
              <w:rPr>
                <w:sz w:val="20"/>
                <w:szCs w:val="20"/>
              </w:rPr>
              <w:t>0</w:t>
            </w:r>
          </w:p>
        </w:tc>
        <w:tc>
          <w:tcPr>
            <w:tcW w:w="735" w:type="dxa"/>
          </w:tcPr>
          <w:p w14:paraId="1399A5CF" w14:textId="77777777" w:rsidR="006E6C47" w:rsidRPr="00A36CD3" w:rsidRDefault="006E6C47" w:rsidP="008505FE">
            <w:pPr>
              <w:jc w:val="center"/>
              <w:rPr>
                <w:sz w:val="20"/>
                <w:szCs w:val="20"/>
              </w:rPr>
            </w:pPr>
          </w:p>
          <w:p w14:paraId="087ABEF5" w14:textId="77777777" w:rsidR="006E6C47" w:rsidRPr="00A36CD3" w:rsidRDefault="006E6C47" w:rsidP="008505FE">
            <w:pPr>
              <w:jc w:val="center"/>
              <w:rPr>
                <w:sz w:val="20"/>
                <w:szCs w:val="20"/>
              </w:rPr>
            </w:pPr>
          </w:p>
          <w:p w14:paraId="67FC7ECA" w14:textId="77777777" w:rsidR="006E6C47" w:rsidRPr="00A36CD3" w:rsidRDefault="006E6C47" w:rsidP="008505FE">
            <w:pPr>
              <w:jc w:val="center"/>
              <w:rPr>
                <w:sz w:val="20"/>
                <w:szCs w:val="20"/>
              </w:rPr>
            </w:pPr>
          </w:p>
          <w:p w14:paraId="5C98F7A7" w14:textId="77777777" w:rsidR="006E6C47" w:rsidRPr="008505FE" w:rsidRDefault="006E6C47" w:rsidP="008505FE">
            <w:pPr>
              <w:jc w:val="center"/>
              <w:rPr>
                <w:sz w:val="20"/>
                <w:szCs w:val="20"/>
              </w:rPr>
            </w:pPr>
            <w:r w:rsidRPr="008505FE">
              <w:rPr>
                <w:sz w:val="20"/>
                <w:szCs w:val="20"/>
              </w:rPr>
              <w:t>1</w:t>
            </w:r>
          </w:p>
          <w:p w14:paraId="7361AD90" w14:textId="77777777" w:rsidR="006E6C47" w:rsidRPr="008505FE" w:rsidRDefault="006E6C47" w:rsidP="008505FE">
            <w:pPr>
              <w:jc w:val="center"/>
              <w:rPr>
                <w:sz w:val="20"/>
                <w:szCs w:val="20"/>
              </w:rPr>
            </w:pPr>
          </w:p>
          <w:p w14:paraId="054C5CBC" w14:textId="77777777" w:rsidR="006E6C47" w:rsidRDefault="006E6C47" w:rsidP="008505FE">
            <w:pPr>
              <w:jc w:val="center"/>
              <w:rPr>
                <w:sz w:val="20"/>
                <w:szCs w:val="20"/>
              </w:rPr>
            </w:pPr>
          </w:p>
          <w:p w14:paraId="5D8E4FAB" w14:textId="77777777" w:rsidR="006E6C47" w:rsidRPr="008505FE" w:rsidRDefault="006E6C47" w:rsidP="008505FE">
            <w:pPr>
              <w:jc w:val="center"/>
              <w:rPr>
                <w:sz w:val="20"/>
                <w:szCs w:val="20"/>
              </w:rPr>
            </w:pPr>
            <w:r w:rsidRPr="008505FE">
              <w:rPr>
                <w:sz w:val="20"/>
                <w:szCs w:val="20"/>
              </w:rPr>
              <w:t>20%</w:t>
            </w:r>
          </w:p>
        </w:tc>
        <w:tc>
          <w:tcPr>
            <w:tcW w:w="734" w:type="dxa"/>
          </w:tcPr>
          <w:p w14:paraId="379335E1" w14:textId="77777777" w:rsidR="006E6C47" w:rsidRPr="00A36CD3" w:rsidRDefault="006E6C47" w:rsidP="008505FE">
            <w:pPr>
              <w:jc w:val="center"/>
              <w:rPr>
                <w:sz w:val="20"/>
                <w:szCs w:val="20"/>
              </w:rPr>
            </w:pPr>
          </w:p>
          <w:p w14:paraId="2586BBA7" w14:textId="77777777" w:rsidR="006E6C47" w:rsidRPr="00A36CD3" w:rsidRDefault="006E6C47" w:rsidP="008505FE">
            <w:pPr>
              <w:jc w:val="center"/>
              <w:rPr>
                <w:sz w:val="20"/>
                <w:szCs w:val="20"/>
              </w:rPr>
            </w:pPr>
          </w:p>
          <w:p w14:paraId="3CD9B103" w14:textId="77777777" w:rsidR="006E6C47" w:rsidRPr="00A36CD3" w:rsidRDefault="006E6C47" w:rsidP="008505FE">
            <w:pPr>
              <w:jc w:val="center"/>
              <w:rPr>
                <w:sz w:val="20"/>
                <w:szCs w:val="20"/>
              </w:rPr>
            </w:pPr>
          </w:p>
          <w:p w14:paraId="0668948A" w14:textId="77777777" w:rsidR="006E6C47" w:rsidRPr="008505FE" w:rsidRDefault="006E6C47" w:rsidP="008505FE">
            <w:pPr>
              <w:jc w:val="center"/>
              <w:rPr>
                <w:sz w:val="20"/>
                <w:szCs w:val="20"/>
              </w:rPr>
            </w:pPr>
            <w:r w:rsidRPr="008505FE">
              <w:rPr>
                <w:sz w:val="20"/>
                <w:szCs w:val="20"/>
              </w:rPr>
              <w:t>0</w:t>
            </w:r>
          </w:p>
        </w:tc>
        <w:tc>
          <w:tcPr>
            <w:tcW w:w="734" w:type="dxa"/>
          </w:tcPr>
          <w:p w14:paraId="75171A71" w14:textId="77777777" w:rsidR="006E6C47" w:rsidRPr="00A36CD3" w:rsidRDefault="006E6C47" w:rsidP="008505FE">
            <w:pPr>
              <w:jc w:val="center"/>
              <w:rPr>
                <w:sz w:val="20"/>
                <w:szCs w:val="20"/>
              </w:rPr>
            </w:pPr>
          </w:p>
          <w:p w14:paraId="125E569E" w14:textId="77777777" w:rsidR="006E6C47" w:rsidRPr="00A36CD3" w:rsidRDefault="006E6C47" w:rsidP="008505FE">
            <w:pPr>
              <w:jc w:val="center"/>
              <w:rPr>
                <w:sz w:val="20"/>
                <w:szCs w:val="20"/>
              </w:rPr>
            </w:pPr>
          </w:p>
          <w:p w14:paraId="482D9EB9" w14:textId="77777777" w:rsidR="006E6C47" w:rsidRPr="00A36CD3" w:rsidRDefault="006E6C47" w:rsidP="008505FE">
            <w:pPr>
              <w:jc w:val="center"/>
              <w:rPr>
                <w:sz w:val="20"/>
                <w:szCs w:val="20"/>
              </w:rPr>
            </w:pPr>
          </w:p>
          <w:p w14:paraId="192F094F" w14:textId="77777777" w:rsidR="006E6C47" w:rsidRPr="008505FE" w:rsidRDefault="006E6C47" w:rsidP="008505FE">
            <w:pPr>
              <w:jc w:val="center"/>
              <w:rPr>
                <w:sz w:val="20"/>
                <w:szCs w:val="20"/>
              </w:rPr>
            </w:pPr>
            <w:r w:rsidRPr="008505FE">
              <w:rPr>
                <w:sz w:val="20"/>
                <w:szCs w:val="20"/>
              </w:rPr>
              <w:t>0</w:t>
            </w:r>
          </w:p>
        </w:tc>
        <w:tc>
          <w:tcPr>
            <w:tcW w:w="734" w:type="dxa"/>
          </w:tcPr>
          <w:p w14:paraId="3C84D6F8" w14:textId="77777777" w:rsidR="006E6C47" w:rsidRPr="00A36CD3" w:rsidRDefault="006E6C47" w:rsidP="008505FE">
            <w:pPr>
              <w:jc w:val="center"/>
              <w:rPr>
                <w:sz w:val="20"/>
                <w:szCs w:val="20"/>
              </w:rPr>
            </w:pPr>
          </w:p>
          <w:p w14:paraId="4F37B592" w14:textId="77777777" w:rsidR="006E6C47" w:rsidRPr="00A36CD3" w:rsidRDefault="006E6C47" w:rsidP="008505FE">
            <w:pPr>
              <w:jc w:val="center"/>
              <w:rPr>
                <w:sz w:val="20"/>
                <w:szCs w:val="20"/>
              </w:rPr>
            </w:pPr>
          </w:p>
          <w:p w14:paraId="273D74D6" w14:textId="77777777" w:rsidR="006E6C47" w:rsidRPr="00A36CD3" w:rsidRDefault="006E6C47" w:rsidP="008505FE">
            <w:pPr>
              <w:jc w:val="center"/>
              <w:rPr>
                <w:sz w:val="20"/>
                <w:szCs w:val="20"/>
              </w:rPr>
            </w:pPr>
          </w:p>
          <w:p w14:paraId="7BB80490" w14:textId="77777777" w:rsidR="006E6C47" w:rsidRPr="008505FE" w:rsidRDefault="006E6C47" w:rsidP="008505FE">
            <w:pPr>
              <w:jc w:val="center"/>
              <w:rPr>
                <w:sz w:val="20"/>
                <w:szCs w:val="20"/>
              </w:rPr>
            </w:pPr>
            <w:r w:rsidRPr="008505FE">
              <w:rPr>
                <w:sz w:val="20"/>
                <w:szCs w:val="20"/>
              </w:rPr>
              <w:t>11</w:t>
            </w:r>
          </w:p>
          <w:p w14:paraId="5D940BCF" w14:textId="77777777" w:rsidR="006E6C47" w:rsidRPr="008505FE" w:rsidRDefault="006E6C47" w:rsidP="008505FE">
            <w:pPr>
              <w:jc w:val="center"/>
              <w:rPr>
                <w:sz w:val="20"/>
                <w:szCs w:val="20"/>
              </w:rPr>
            </w:pPr>
          </w:p>
          <w:p w14:paraId="1395FC03" w14:textId="77777777" w:rsidR="006E6C47" w:rsidRDefault="006E6C47" w:rsidP="008505FE">
            <w:pPr>
              <w:jc w:val="center"/>
              <w:rPr>
                <w:sz w:val="20"/>
                <w:szCs w:val="20"/>
              </w:rPr>
            </w:pPr>
          </w:p>
          <w:p w14:paraId="7BF1C392" w14:textId="77777777" w:rsidR="006E6C47" w:rsidRPr="008505FE" w:rsidRDefault="006E6C47" w:rsidP="008505FE">
            <w:pPr>
              <w:jc w:val="center"/>
              <w:rPr>
                <w:sz w:val="20"/>
                <w:szCs w:val="20"/>
              </w:rPr>
            </w:pPr>
            <w:r w:rsidRPr="008505FE">
              <w:rPr>
                <w:sz w:val="20"/>
                <w:szCs w:val="20"/>
              </w:rPr>
              <w:t>1</w:t>
            </w:r>
            <w:r w:rsidRPr="00A36CD3">
              <w:rPr>
                <w:sz w:val="20"/>
                <w:szCs w:val="20"/>
              </w:rPr>
              <w:t>8.9</w:t>
            </w:r>
            <w:r w:rsidRPr="008505FE">
              <w:rPr>
                <w:sz w:val="20"/>
                <w:szCs w:val="20"/>
              </w:rPr>
              <w:t>%</w:t>
            </w:r>
          </w:p>
        </w:tc>
        <w:tc>
          <w:tcPr>
            <w:tcW w:w="734" w:type="dxa"/>
          </w:tcPr>
          <w:p w14:paraId="04E8B8FF" w14:textId="77777777" w:rsidR="006E6C47" w:rsidRPr="00A36CD3" w:rsidRDefault="006E6C47" w:rsidP="008505FE">
            <w:pPr>
              <w:jc w:val="center"/>
              <w:rPr>
                <w:sz w:val="20"/>
                <w:szCs w:val="20"/>
              </w:rPr>
            </w:pPr>
          </w:p>
          <w:p w14:paraId="6F0DB2F9" w14:textId="77777777" w:rsidR="006E6C47" w:rsidRPr="00A36CD3" w:rsidRDefault="006E6C47" w:rsidP="008505FE">
            <w:pPr>
              <w:jc w:val="center"/>
              <w:rPr>
                <w:sz w:val="20"/>
                <w:szCs w:val="20"/>
              </w:rPr>
            </w:pPr>
          </w:p>
          <w:p w14:paraId="7B97FE54" w14:textId="77777777" w:rsidR="006E6C47" w:rsidRPr="00A36CD3" w:rsidRDefault="006E6C47" w:rsidP="008505FE">
            <w:pPr>
              <w:jc w:val="center"/>
              <w:rPr>
                <w:sz w:val="20"/>
                <w:szCs w:val="20"/>
              </w:rPr>
            </w:pPr>
          </w:p>
          <w:p w14:paraId="1104D0BC" w14:textId="77777777" w:rsidR="006E6C47" w:rsidRPr="008505FE" w:rsidRDefault="006E6C47" w:rsidP="008505FE">
            <w:pPr>
              <w:jc w:val="center"/>
              <w:rPr>
                <w:sz w:val="20"/>
                <w:szCs w:val="20"/>
              </w:rPr>
            </w:pPr>
            <w:r w:rsidRPr="008505FE">
              <w:rPr>
                <w:sz w:val="20"/>
                <w:szCs w:val="20"/>
              </w:rPr>
              <w:t>5</w:t>
            </w:r>
          </w:p>
          <w:p w14:paraId="00C86549" w14:textId="77777777" w:rsidR="006E6C47" w:rsidRPr="008505FE" w:rsidRDefault="006E6C47" w:rsidP="008505FE">
            <w:pPr>
              <w:jc w:val="center"/>
              <w:rPr>
                <w:sz w:val="20"/>
                <w:szCs w:val="20"/>
              </w:rPr>
            </w:pPr>
          </w:p>
          <w:p w14:paraId="22E262B6" w14:textId="77777777" w:rsidR="006E6C47" w:rsidRDefault="006E6C47" w:rsidP="008505FE">
            <w:pPr>
              <w:jc w:val="center"/>
              <w:rPr>
                <w:sz w:val="20"/>
                <w:szCs w:val="20"/>
              </w:rPr>
            </w:pPr>
          </w:p>
          <w:p w14:paraId="61F194A4" w14:textId="77777777" w:rsidR="006E6C47" w:rsidRPr="008505FE" w:rsidRDefault="006E6C47" w:rsidP="008505FE">
            <w:pPr>
              <w:jc w:val="center"/>
              <w:rPr>
                <w:sz w:val="20"/>
                <w:szCs w:val="20"/>
              </w:rPr>
            </w:pPr>
            <w:r w:rsidRPr="008505FE">
              <w:rPr>
                <w:sz w:val="20"/>
                <w:szCs w:val="20"/>
              </w:rPr>
              <w:t>8</w:t>
            </w:r>
            <w:r w:rsidRPr="00A36CD3">
              <w:rPr>
                <w:sz w:val="20"/>
                <w:szCs w:val="20"/>
              </w:rPr>
              <w:t>.6</w:t>
            </w:r>
            <w:r w:rsidRPr="008505FE">
              <w:rPr>
                <w:sz w:val="20"/>
                <w:szCs w:val="20"/>
              </w:rPr>
              <w:t>%</w:t>
            </w:r>
          </w:p>
        </w:tc>
      </w:tr>
      <w:tr w:rsidR="006E6C47" w:rsidRPr="007F08B6" w14:paraId="4439A70F" w14:textId="77777777" w:rsidTr="00466235">
        <w:trPr>
          <w:gridAfter w:val="1"/>
          <w:wAfter w:w="9" w:type="dxa"/>
          <w:trHeight w:val="1291"/>
        </w:trPr>
        <w:tc>
          <w:tcPr>
            <w:tcW w:w="1123" w:type="dxa"/>
          </w:tcPr>
          <w:p w14:paraId="3673ADCC" w14:textId="77777777" w:rsidR="006E6C47" w:rsidRPr="008505FE" w:rsidRDefault="006E6C47" w:rsidP="008505FE">
            <w:pPr>
              <w:rPr>
                <w:sz w:val="20"/>
                <w:szCs w:val="20"/>
              </w:rPr>
            </w:pPr>
            <w:r w:rsidRPr="008505FE">
              <w:rPr>
                <w:sz w:val="20"/>
                <w:szCs w:val="20"/>
              </w:rPr>
              <w:t>Missed info with effect</w:t>
            </w:r>
          </w:p>
          <w:p w14:paraId="0EDF4EB1" w14:textId="77777777" w:rsidR="006E6C47" w:rsidRPr="00A36CD3" w:rsidRDefault="006E6C47" w:rsidP="008505FE">
            <w:pPr>
              <w:rPr>
                <w:sz w:val="20"/>
                <w:szCs w:val="20"/>
              </w:rPr>
            </w:pPr>
          </w:p>
          <w:p w14:paraId="27DA9F23" w14:textId="77777777" w:rsidR="006E6C47" w:rsidRPr="008505FE" w:rsidRDefault="006E6C47" w:rsidP="008505FE">
            <w:pPr>
              <w:rPr>
                <w:i/>
                <w:iCs/>
                <w:sz w:val="20"/>
                <w:szCs w:val="20"/>
              </w:rPr>
            </w:pPr>
            <w:r w:rsidRPr="00A36CD3">
              <w:rPr>
                <w:i/>
                <w:iCs/>
                <w:sz w:val="20"/>
                <w:szCs w:val="20"/>
              </w:rPr>
              <w:t>(n)</w:t>
            </w:r>
          </w:p>
          <w:p w14:paraId="0917DC75" w14:textId="77777777" w:rsidR="006E6C47" w:rsidRPr="00A36CD3" w:rsidRDefault="006E6C47" w:rsidP="008505FE">
            <w:pPr>
              <w:rPr>
                <w:i/>
                <w:iCs/>
                <w:sz w:val="20"/>
                <w:szCs w:val="20"/>
              </w:rPr>
            </w:pPr>
          </w:p>
          <w:p w14:paraId="737126B4" w14:textId="77777777" w:rsidR="006E6C47" w:rsidRPr="008505FE" w:rsidRDefault="006E6C47" w:rsidP="008505FE">
            <w:pPr>
              <w:rPr>
                <w:sz w:val="20"/>
                <w:szCs w:val="20"/>
              </w:rPr>
            </w:pPr>
            <w:r w:rsidRPr="00A36CD3">
              <w:rPr>
                <w:i/>
                <w:iCs/>
                <w:sz w:val="20"/>
                <w:szCs w:val="20"/>
              </w:rPr>
              <w:t>(%)</w:t>
            </w:r>
          </w:p>
        </w:tc>
        <w:tc>
          <w:tcPr>
            <w:tcW w:w="676" w:type="dxa"/>
          </w:tcPr>
          <w:p w14:paraId="56E6BC0E" w14:textId="77777777" w:rsidR="006E6C47" w:rsidRPr="00A36CD3" w:rsidRDefault="006E6C47" w:rsidP="008505FE">
            <w:pPr>
              <w:jc w:val="center"/>
              <w:rPr>
                <w:sz w:val="20"/>
                <w:szCs w:val="20"/>
              </w:rPr>
            </w:pPr>
          </w:p>
          <w:p w14:paraId="6CC937E1" w14:textId="77777777" w:rsidR="006E6C47" w:rsidRPr="00A36CD3" w:rsidRDefault="006E6C47" w:rsidP="008505FE">
            <w:pPr>
              <w:jc w:val="center"/>
              <w:rPr>
                <w:sz w:val="20"/>
                <w:szCs w:val="20"/>
              </w:rPr>
            </w:pPr>
          </w:p>
          <w:p w14:paraId="7E71A7EC" w14:textId="77777777" w:rsidR="006E6C47" w:rsidRPr="00A36CD3" w:rsidRDefault="006E6C47" w:rsidP="008505FE">
            <w:pPr>
              <w:jc w:val="center"/>
              <w:rPr>
                <w:sz w:val="20"/>
                <w:szCs w:val="20"/>
              </w:rPr>
            </w:pPr>
          </w:p>
          <w:p w14:paraId="69440C3B" w14:textId="77777777" w:rsidR="006E6C47" w:rsidRPr="008505FE" w:rsidRDefault="006E6C47" w:rsidP="008505FE">
            <w:pPr>
              <w:jc w:val="center"/>
              <w:rPr>
                <w:sz w:val="20"/>
                <w:szCs w:val="20"/>
              </w:rPr>
            </w:pPr>
            <w:r w:rsidRPr="008505FE">
              <w:rPr>
                <w:sz w:val="20"/>
                <w:szCs w:val="20"/>
              </w:rPr>
              <w:t>1</w:t>
            </w:r>
          </w:p>
          <w:p w14:paraId="72962B3E" w14:textId="77777777" w:rsidR="006E6C47" w:rsidRPr="008505FE" w:rsidRDefault="006E6C47" w:rsidP="008505FE">
            <w:pPr>
              <w:jc w:val="center"/>
              <w:rPr>
                <w:sz w:val="20"/>
                <w:szCs w:val="20"/>
              </w:rPr>
            </w:pPr>
          </w:p>
          <w:p w14:paraId="0605D460" w14:textId="77777777" w:rsidR="006E6C47" w:rsidRDefault="006E6C47" w:rsidP="008505FE">
            <w:pPr>
              <w:jc w:val="center"/>
              <w:rPr>
                <w:sz w:val="20"/>
                <w:szCs w:val="20"/>
              </w:rPr>
            </w:pPr>
          </w:p>
          <w:p w14:paraId="28B11B40" w14:textId="77777777" w:rsidR="006E6C47" w:rsidRPr="008505FE" w:rsidRDefault="006E6C47" w:rsidP="008505FE">
            <w:pPr>
              <w:jc w:val="center"/>
              <w:rPr>
                <w:sz w:val="20"/>
                <w:szCs w:val="20"/>
              </w:rPr>
            </w:pPr>
            <w:r w:rsidRPr="00A36CD3">
              <w:rPr>
                <w:sz w:val="20"/>
                <w:szCs w:val="20"/>
              </w:rPr>
              <w:t>5</w:t>
            </w:r>
            <w:r w:rsidRPr="008505FE">
              <w:rPr>
                <w:sz w:val="20"/>
                <w:szCs w:val="20"/>
              </w:rPr>
              <w:t>%</w:t>
            </w:r>
          </w:p>
        </w:tc>
        <w:tc>
          <w:tcPr>
            <w:tcW w:w="722" w:type="dxa"/>
          </w:tcPr>
          <w:p w14:paraId="2D6F3ED1" w14:textId="77777777" w:rsidR="006E6C47" w:rsidRPr="00A36CD3" w:rsidRDefault="006E6C47" w:rsidP="008505FE">
            <w:pPr>
              <w:jc w:val="center"/>
              <w:rPr>
                <w:sz w:val="20"/>
                <w:szCs w:val="20"/>
              </w:rPr>
            </w:pPr>
          </w:p>
          <w:p w14:paraId="1FC9A63A" w14:textId="77777777" w:rsidR="006E6C47" w:rsidRPr="00A36CD3" w:rsidRDefault="006E6C47" w:rsidP="008505FE">
            <w:pPr>
              <w:jc w:val="center"/>
              <w:rPr>
                <w:sz w:val="20"/>
                <w:szCs w:val="20"/>
              </w:rPr>
            </w:pPr>
          </w:p>
          <w:p w14:paraId="15FAD1CB" w14:textId="77777777" w:rsidR="006E6C47" w:rsidRPr="00A36CD3" w:rsidRDefault="006E6C47" w:rsidP="008505FE">
            <w:pPr>
              <w:jc w:val="center"/>
              <w:rPr>
                <w:sz w:val="20"/>
                <w:szCs w:val="20"/>
              </w:rPr>
            </w:pPr>
          </w:p>
          <w:p w14:paraId="524F209A" w14:textId="77777777" w:rsidR="006E6C47" w:rsidRPr="008505FE" w:rsidRDefault="006E6C47" w:rsidP="008505FE">
            <w:pPr>
              <w:jc w:val="center"/>
              <w:rPr>
                <w:sz w:val="20"/>
                <w:szCs w:val="20"/>
              </w:rPr>
            </w:pPr>
            <w:r w:rsidRPr="008505FE">
              <w:rPr>
                <w:sz w:val="20"/>
                <w:szCs w:val="20"/>
              </w:rPr>
              <w:t>1</w:t>
            </w:r>
          </w:p>
          <w:p w14:paraId="40A29534" w14:textId="77777777" w:rsidR="006E6C47" w:rsidRPr="008505FE" w:rsidRDefault="006E6C47" w:rsidP="008505FE">
            <w:pPr>
              <w:jc w:val="center"/>
              <w:rPr>
                <w:sz w:val="20"/>
                <w:szCs w:val="20"/>
              </w:rPr>
            </w:pPr>
          </w:p>
          <w:p w14:paraId="3842BCE4" w14:textId="77777777" w:rsidR="006E6C47" w:rsidRDefault="006E6C47" w:rsidP="008505FE">
            <w:pPr>
              <w:jc w:val="center"/>
              <w:rPr>
                <w:sz w:val="20"/>
                <w:szCs w:val="20"/>
              </w:rPr>
            </w:pPr>
          </w:p>
          <w:p w14:paraId="735537DD" w14:textId="77777777" w:rsidR="006E6C47" w:rsidRPr="008505FE" w:rsidRDefault="006E6C47" w:rsidP="008505FE">
            <w:pPr>
              <w:jc w:val="center"/>
              <w:rPr>
                <w:sz w:val="20"/>
                <w:szCs w:val="20"/>
              </w:rPr>
            </w:pPr>
            <w:r w:rsidRPr="00A36CD3">
              <w:rPr>
                <w:sz w:val="20"/>
                <w:szCs w:val="20"/>
              </w:rPr>
              <w:t>5</w:t>
            </w:r>
            <w:r w:rsidRPr="008505FE">
              <w:rPr>
                <w:sz w:val="20"/>
                <w:szCs w:val="20"/>
              </w:rPr>
              <w:t>%</w:t>
            </w:r>
          </w:p>
        </w:tc>
        <w:tc>
          <w:tcPr>
            <w:tcW w:w="700" w:type="dxa"/>
          </w:tcPr>
          <w:p w14:paraId="274D0C9A" w14:textId="77777777" w:rsidR="006E6C47" w:rsidRPr="00A36CD3" w:rsidRDefault="006E6C47" w:rsidP="008505FE">
            <w:pPr>
              <w:jc w:val="center"/>
              <w:rPr>
                <w:sz w:val="20"/>
                <w:szCs w:val="20"/>
              </w:rPr>
            </w:pPr>
          </w:p>
          <w:p w14:paraId="51E93866" w14:textId="77777777" w:rsidR="006E6C47" w:rsidRPr="00A36CD3" w:rsidRDefault="006E6C47" w:rsidP="008505FE">
            <w:pPr>
              <w:jc w:val="center"/>
              <w:rPr>
                <w:sz w:val="20"/>
                <w:szCs w:val="20"/>
              </w:rPr>
            </w:pPr>
          </w:p>
          <w:p w14:paraId="7B2593B1" w14:textId="77777777" w:rsidR="006E6C47" w:rsidRPr="00A36CD3" w:rsidRDefault="006E6C47" w:rsidP="008505FE">
            <w:pPr>
              <w:jc w:val="center"/>
              <w:rPr>
                <w:sz w:val="20"/>
                <w:szCs w:val="20"/>
              </w:rPr>
            </w:pPr>
          </w:p>
          <w:p w14:paraId="6B9FEA0E" w14:textId="77777777" w:rsidR="006E6C47" w:rsidRPr="008505FE" w:rsidRDefault="006E6C47" w:rsidP="008505FE">
            <w:pPr>
              <w:jc w:val="center"/>
              <w:rPr>
                <w:sz w:val="20"/>
                <w:szCs w:val="20"/>
              </w:rPr>
            </w:pPr>
            <w:r w:rsidRPr="008505FE">
              <w:rPr>
                <w:sz w:val="20"/>
                <w:szCs w:val="20"/>
              </w:rPr>
              <w:t>0</w:t>
            </w:r>
          </w:p>
        </w:tc>
        <w:tc>
          <w:tcPr>
            <w:tcW w:w="734" w:type="dxa"/>
          </w:tcPr>
          <w:p w14:paraId="70E3058E" w14:textId="77777777" w:rsidR="006E6C47" w:rsidRPr="00A36CD3" w:rsidRDefault="006E6C47" w:rsidP="008505FE">
            <w:pPr>
              <w:jc w:val="center"/>
              <w:rPr>
                <w:sz w:val="20"/>
                <w:szCs w:val="20"/>
              </w:rPr>
            </w:pPr>
          </w:p>
          <w:p w14:paraId="50591D22" w14:textId="77777777" w:rsidR="006E6C47" w:rsidRPr="00A36CD3" w:rsidRDefault="006E6C47" w:rsidP="008505FE">
            <w:pPr>
              <w:jc w:val="center"/>
              <w:rPr>
                <w:sz w:val="20"/>
                <w:szCs w:val="20"/>
              </w:rPr>
            </w:pPr>
          </w:p>
          <w:p w14:paraId="05BF87A2" w14:textId="77777777" w:rsidR="006E6C47" w:rsidRPr="00A36CD3" w:rsidRDefault="006E6C47" w:rsidP="008505FE">
            <w:pPr>
              <w:jc w:val="center"/>
              <w:rPr>
                <w:sz w:val="20"/>
                <w:szCs w:val="20"/>
              </w:rPr>
            </w:pPr>
          </w:p>
          <w:p w14:paraId="1FC30302" w14:textId="77777777" w:rsidR="006E6C47" w:rsidRPr="008505FE" w:rsidRDefault="006E6C47" w:rsidP="008505FE">
            <w:pPr>
              <w:jc w:val="center"/>
              <w:rPr>
                <w:sz w:val="20"/>
                <w:szCs w:val="20"/>
              </w:rPr>
            </w:pPr>
            <w:r w:rsidRPr="008505FE">
              <w:rPr>
                <w:sz w:val="20"/>
                <w:szCs w:val="20"/>
              </w:rPr>
              <w:t>0</w:t>
            </w:r>
          </w:p>
        </w:tc>
        <w:tc>
          <w:tcPr>
            <w:tcW w:w="878" w:type="dxa"/>
          </w:tcPr>
          <w:p w14:paraId="17571D33" w14:textId="77777777" w:rsidR="006E6C47" w:rsidRPr="00A36CD3" w:rsidRDefault="006E6C47" w:rsidP="008505FE">
            <w:pPr>
              <w:jc w:val="center"/>
              <w:rPr>
                <w:sz w:val="20"/>
                <w:szCs w:val="20"/>
              </w:rPr>
            </w:pPr>
          </w:p>
          <w:p w14:paraId="0407ED38" w14:textId="77777777" w:rsidR="006E6C47" w:rsidRPr="00A36CD3" w:rsidRDefault="006E6C47" w:rsidP="008505FE">
            <w:pPr>
              <w:jc w:val="center"/>
              <w:rPr>
                <w:sz w:val="20"/>
                <w:szCs w:val="20"/>
              </w:rPr>
            </w:pPr>
          </w:p>
          <w:p w14:paraId="3F243FF5" w14:textId="77777777" w:rsidR="006E6C47" w:rsidRPr="00A36CD3" w:rsidRDefault="006E6C47" w:rsidP="008505FE">
            <w:pPr>
              <w:jc w:val="center"/>
              <w:rPr>
                <w:sz w:val="20"/>
                <w:szCs w:val="20"/>
              </w:rPr>
            </w:pPr>
          </w:p>
          <w:p w14:paraId="6CB65FD6" w14:textId="77777777" w:rsidR="006E6C47" w:rsidRPr="008505FE" w:rsidRDefault="006E6C47" w:rsidP="008505FE">
            <w:pPr>
              <w:jc w:val="center"/>
              <w:rPr>
                <w:sz w:val="20"/>
                <w:szCs w:val="20"/>
              </w:rPr>
            </w:pPr>
            <w:r w:rsidRPr="008505FE">
              <w:rPr>
                <w:sz w:val="20"/>
                <w:szCs w:val="20"/>
              </w:rPr>
              <w:t>1</w:t>
            </w:r>
          </w:p>
          <w:p w14:paraId="2B8779AC" w14:textId="77777777" w:rsidR="006E6C47" w:rsidRPr="008505FE" w:rsidRDefault="006E6C47" w:rsidP="008505FE">
            <w:pPr>
              <w:jc w:val="center"/>
              <w:rPr>
                <w:sz w:val="20"/>
                <w:szCs w:val="20"/>
              </w:rPr>
            </w:pPr>
          </w:p>
          <w:p w14:paraId="075388BD" w14:textId="77777777" w:rsidR="006E6C47" w:rsidRDefault="006E6C47" w:rsidP="008505FE">
            <w:pPr>
              <w:jc w:val="center"/>
              <w:rPr>
                <w:sz w:val="20"/>
                <w:szCs w:val="20"/>
              </w:rPr>
            </w:pPr>
          </w:p>
          <w:p w14:paraId="2AB1788D" w14:textId="77777777" w:rsidR="006E6C47" w:rsidRPr="008505FE" w:rsidRDefault="006E6C47" w:rsidP="008505FE">
            <w:pPr>
              <w:jc w:val="center"/>
              <w:rPr>
                <w:sz w:val="20"/>
                <w:szCs w:val="20"/>
              </w:rPr>
            </w:pPr>
            <w:r w:rsidRPr="008505FE">
              <w:rPr>
                <w:sz w:val="20"/>
                <w:szCs w:val="20"/>
              </w:rPr>
              <w:t>1</w:t>
            </w:r>
            <w:r w:rsidRPr="00A36CD3">
              <w:rPr>
                <w:sz w:val="20"/>
                <w:szCs w:val="20"/>
              </w:rPr>
              <w:t>2.5</w:t>
            </w:r>
            <w:r w:rsidRPr="008505FE">
              <w:rPr>
                <w:sz w:val="20"/>
                <w:szCs w:val="20"/>
              </w:rPr>
              <w:t>%</w:t>
            </w:r>
          </w:p>
        </w:tc>
        <w:tc>
          <w:tcPr>
            <w:tcW w:w="735" w:type="dxa"/>
          </w:tcPr>
          <w:p w14:paraId="756A9468" w14:textId="77777777" w:rsidR="006E6C47" w:rsidRPr="00A36CD3" w:rsidRDefault="006E6C47" w:rsidP="008505FE">
            <w:pPr>
              <w:jc w:val="center"/>
              <w:rPr>
                <w:sz w:val="20"/>
                <w:szCs w:val="20"/>
              </w:rPr>
            </w:pPr>
          </w:p>
          <w:p w14:paraId="14CC5C29" w14:textId="77777777" w:rsidR="006E6C47" w:rsidRPr="00A36CD3" w:rsidRDefault="006E6C47" w:rsidP="008505FE">
            <w:pPr>
              <w:jc w:val="center"/>
              <w:rPr>
                <w:sz w:val="20"/>
                <w:szCs w:val="20"/>
              </w:rPr>
            </w:pPr>
          </w:p>
          <w:p w14:paraId="7EF84677" w14:textId="77777777" w:rsidR="006E6C47" w:rsidRPr="00A36CD3" w:rsidRDefault="006E6C47" w:rsidP="008505FE">
            <w:pPr>
              <w:jc w:val="center"/>
              <w:rPr>
                <w:sz w:val="20"/>
                <w:szCs w:val="20"/>
              </w:rPr>
            </w:pPr>
          </w:p>
          <w:p w14:paraId="15B43E91" w14:textId="77777777" w:rsidR="006E6C47" w:rsidRPr="008505FE" w:rsidRDefault="006E6C47" w:rsidP="008505FE">
            <w:pPr>
              <w:jc w:val="center"/>
              <w:rPr>
                <w:sz w:val="20"/>
                <w:szCs w:val="20"/>
              </w:rPr>
            </w:pPr>
            <w:r w:rsidRPr="008505FE">
              <w:rPr>
                <w:sz w:val="20"/>
                <w:szCs w:val="20"/>
              </w:rPr>
              <w:t>1</w:t>
            </w:r>
          </w:p>
          <w:p w14:paraId="3ED0F38D" w14:textId="77777777" w:rsidR="006E6C47" w:rsidRPr="008505FE" w:rsidRDefault="006E6C47" w:rsidP="008505FE">
            <w:pPr>
              <w:jc w:val="center"/>
              <w:rPr>
                <w:sz w:val="20"/>
                <w:szCs w:val="20"/>
              </w:rPr>
            </w:pPr>
          </w:p>
          <w:p w14:paraId="711C4EDF" w14:textId="77777777" w:rsidR="006E6C47" w:rsidRDefault="006E6C47" w:rsidP="008505FE">
            <w:pPr>
              <w:jc w:val="center"/>
              <w:rPr>
                <w:sz w:val="20"/>
                <w:szCs w:val="20"/>
              </w:rPr>
            </w:pPr>
          </w:p>
          <w:p w14:paraId="660ABB5E" w14:textId="77777777" w:rsidR="006E6C47" w:rsidRPr="008505FE" w:rsidRDefault="006E6C47" w:rsidP="008505FE">
            <w:pPr>
              <w:jc w:val="center"/>
              <w:rPr>
                <w:sz w:val="20"/>
                <w:szCs w:val="20"/>
              </w:rPr>
            </w:pPr>
            <w:r w:rsidRPr="00A36CD3">
              <w:rPr>
                <w:sz w:val="20"/>
                <w:szCs w:val="20"/>
              </w:rPr>
              <w:t>12.5</w:t>
            </w:r>
            <w:r w:rsidRPr="008505FE">
              <w:rPr>
                <w:sz w:val="20"/>
                <w:szCs w:val="20"/>
              </w:rPr>
              <w:t>%</w:t>
            </w:r>
          </w:p>
        </w:tc>
        <w:tc>
          <w:tcPr>
            <w:tcW w:w="734" w:type="dxa"/>
          </w:tcPr>
          <w:p w14:paraId="44C2F6D1" w14:textId="77777777" w:rsidR="006E6C47" w:rsidRPr="00A36CD3" w:rsidRDefault="006E6C47" w:rsidP="008505FE">
            <w:pPr>
              <w:jc w:val="center"/>
              <w:rPr>
                <w:sz w:val="20"/>
                <w:szCs w:val="20"/>
              </w:rPr>
            </w:pPr>
          </w:p>
          <w:p w14:paraId="06837876" w14:textId="77777777" w:rsidR="006E6C47" w:rsidRPr="00A36CD3" w:rsidRDefault="006E6C47" w:rsidP="008505FE">
            <w:pPr>
              <w:jc w:val="center"/>
              <w:rPr>
                <w:sz w:val="20"/>
                <w:szCs w:val="20"/>
              </w:rPr>
            </w:pPr>
          </w:p>
          <w:p w14:paraId="7CB0F3BF" w14:textId="77777777" w:rsidR="006E6C47" w:rsidRPr="00A36CD3" w:rsidRDefault="006E6C47" w:rsidP="008505FE">
            <w:pPr>
              <w:jc w:val="center"/>
              <w:rPr>
                <w:sz w:val="20"/>
                <w:szCs w:val="20"/>
              </w:rPr>
            </w:pPr>
          </w:p>
          <w:p w14:paraId="2B83DF06" w14:textId="77777777" w:rsidR="006E6C47" w:rsidRPr="008505FE" w:rsidRDefault="006E6C47" w:rsidP="008505FE">
            <w:pPr>
              <w:jc w:val="center"/>
              <w:rPr>
                <w:sz w:val="20"/>
                <w:szCs w:val="20"/>
              </w:rPr>
            </w:pPr>
            <w:r w:rsidRPr="008505FE">
              <w:rPr>
                <w:sz w:val="20"/>
                <w:szCs w:val="20"/>
              </w:rPr>
              <w:t>0</w:t>
            </w:r>
          </w:p>
        </w:tc>
        <w:tc>
          <w:tcPr>
            <w:tcW w:w="734" w:type="dxa"/>
          </w:tcPr>
          <w:p w14:paraId="7D0FADBC" w14:textId="77777777" w:rsidR="006E6C47" w:rsidRPr="00A36CD3" w:rsidRDefault="006E6C47" w:rsidP="008505FE">
            <w:pPr>
              <w:jc w:val="center"/>
              <w:rPr>
                <w:sz w:val="20"/>
                <w:szCs w:val="20"/>
              </w:rPr>
            </w:pPr>
          </w:p>
          <w:p w14:paraId="5D890D37" w14:textId="77777777" w:rsidR="006E6C47" w:rsidRPr="00A36CD3" w:rsidRDefault="006E6C47" w:rsidP="008505FE">
            <w:pPr>
              <w:jc w:val="center"/>
              <w:rPr>
                <w:sz w:val="20"/>
                <w:szCs w:val="20"/>
              </w:rPr>
            </w:pPr>
          </w:p>
          <w:p w14:paraId="6DCCE400" w14:textId="77777777" w:rsidR="006E6C47" w:rsidRPr="00A36CD3" w:rsidRDefault="006E6C47" w:rsidP="008505FE">
            <w:pPr>
              <w:jc w:val="center"/>
              <w:rPr>
                <w:sz w:val="20"/>
                <w:szCs w:val="20"/>
              </w:rPr>
            </w:pPr>
          </w:p>
          <w:p w14:paraId="6853B8DA" w14:textId="77777777" w:rsidR="006E6C47" w:rsidRPr="008505FE" w:rsidRDefault="006E6C47" w:rsidP="008505FE">
            <w:pPr>
              <w:jc w:val="center"/>
              <w:rPr>
                <w:sz w:val="20"/>
                <w:szCs w:val="20"/>
              </w:rPr>
            </w:pPr>
            <w:r w:rsidRPr="008505FE">
              <w:rPr>
                <w:sz w:val="20"/>
                <w:szCs w:val="20"/>
              </w:rPr>
              <w:t>1</w:t>
            </w:r>
          </w:p>
          <w:p w14:paraId="6EE76FEA" w14:textId="77777777" w:rsidR="006E6C47" w:rsidRPr="008505FE" w:rsidRDefault="006E6C47" w:rsidP="008505FE">
            <w:pPr>
              <w:jc w:val="center"/>
              <w:rPr>
                <w:sz w:val="20"/>
                <w:szCs w:val="20"/>
              </w:rPr>
            </w:pPr>
          </w:p>
          <w:p w14:paraId="3FBD535A" w14:textId="77777777" w:rsidR="006E6C47" w:rsidRDefault="006E6C47" w:rsidP="008505FE">
            <w:pPr>
              <w:jc w:val="center"/>
              <w:rPr>
                <w:sz w:val="20"/>
                <w:szCs w:val="20"/>
              </w:rPr>
            </w:pPr>
          </w:p>
          <w:p w14:paraId="5D337A89" w14:textId="77777777" w:rsidR="006E6C47" w:rsidRPr="008505FE" w:rsidRDefault="006E6C47" w:rsidP="008505FE">
            <w:pPr>
              <w:jc w:val="center"/>
              <w:rPr>
                <w:sz w:val="20"/>
                <w:szCs w:val="20"/>
              </w:rPr>
            </w:pPr>
            <w:r w:rsidRPr="00A36CD3">
              <w:rPr>
                <w:sz w:val="20"/>
                <w:szCs w:val="20"/>
              </w:rPr>
              <w:t>8</w:t>
            </w:r>
            <w:r w:rsidRPr="008505FE">
              <w:rPr>
                <w:sz w:val="20"/>
                <w:szCs w:val="20"/>
              </w:rPr>
              <w:t>%</w:t>
            </w:r>
          </w:p>
        </w:tc>
        <w:tc>
          <w:tcPr>
            <w:tcW w:w="734" w:type="dxa"/>
          </w:tcPr>
          <w:p w14:paraId="1AF0C79E" w14:textId="77777777" w:rsidR="006E6C47" w:rsidRPr="00A36CD3" w:rsidRDefault="006E6C47" w:rsidP="008505FE">
            <w:pPr>
              <w:jc w:val="center"/>
              <w:rPr>
                <w:sz w:val="20"/>
                <w:szCs w:val="20"/>
              </w:rPr>
            </w:pPr>
          </w:p>
          <w:p w14:paraId="2226B6D1" w14:textId="77777777" w:rsidR="006E6C47" w:rsidRPr="00A36CD3" w:rsidRDefault="006E6C47" w:rsidP="008505FE">
            <w:pPr>
              <w:jc w:val="center"/>
              <w:rPr>
                <w:sz w:val="20"/>
                <w:szCs w:val="20"/>
              </w:rPr>
            </w:pPr>
          </w:p>
          <w:p w14:paraId="42402F2A" w14:textId="77777777" w:rsidR="006E6C47" w:rsidRPr="00A36CD3" w:rsidRDefault="006E6C47" w:rsidP="008505FE">
            <w:pPr>
              <w:jc w:val="center"/>
              <w:rPr>
                <w:sz w:val="20"/>
                <w:szCs w:val="20"/>
              </w:rPr>
            </w:pPr>
          </w:p>
          <w:p w14:paraId="335E43C9" w14:textId="77777777" w:rsidR="006E6C47" w:rsidRPr="008505FE" w:rsidRDefault="006E6C47" w:rsidP="008505FE">
            <w:pPr>
              <w:jc w:val="center"/>
              <w:rPr>
                <w:sz w:val="20"/>
                <w:szCs w:val="20"/>
              </w:rPr>
            </w:pPr>
            <w:r w:rsidRPr="008505FE">
              <w:rPr>
                <w:sz w:val="20"/>
                <w:szCs w:val="20"/>
              </w:rPr>
              <w:t>2</w:t>
            </w:r>
          </w:p>
          <w:p w14:paraId="425B5494" w14:textId="77777777" w:rsidR="006E6C47" w:rsidRPr="008505FE" w:rsidRDefault="006E6C47" w:rsidP="008505FE">
            <w:pPr>
              <w:jc w:val="center"/>
              <w:rPr>
                <w:sz w:val="20"/>
                <w:szCs w:val="20"/>
              </w:rPr>
            </w:pPr>
          </w:p>
          <w:p w14:paraId="44C89472" w14:textId="77777777" w:rsidR="006E6C47" w:rsidRDefault="006E6C47" w:rsidP="008505FE">
            <w:pPr>
              <w:jc w:val="center"/>
              <w:rPr>
                <w:sz w:val="20"/>
                <w:szCs w:val="20"/>
              </w:rPr>
            </w:pPr>
          </w:p>
          <w:p w14:paraId="5DF3BBB8" w14:textId="77777777" w:rsidR="006E6C47" w:rsidRPr="008505FE" w:rsidRDefault="006E6C47" w:rsidP="008505FE">
            <w:pPr>
              <w:jc w:val="center"/>
              <w:rPr>
                <w:sz w:val="20"/>
                <w:szCs w:val="20"/>
              </w:rPr>
            </w:pPr>
            <w:r w:rsidRPr="00A36CD3">
              <w:rPr>
                <w:sz w:val="20"/>
                <w:szCs w:val="20"/>
              </w:rPr>
              <w:t>66.6</w:t>
            </w:r>
            <w:r w:rsidRPr="008505FE">
              <w:rPr>
                <w:sz w:val="20"/>
                <w:szCs w:val="20"/>
              </w:rPr>
              <w:t>%</w:t>
            </w:r>
          </w:p>
        </w:tc>
        <w:tc>
          <w:tcPr>
            <w:tcW w:w="735" w:type="dxa"/>
          </w:tcPr>
          <w:p w14:paraId="6A7567AB" w14:textId="77777777" w:rsidR="006E6C47" w:rsidRPr="00A36CD3" w:rsidRDefault="006E6C47" w:rsidP="008505FE">
            <w:pPr>
              <w:jc w:val="center"/>
              <w:rPr>
                <w:sz w:val="20"/>
                <w:szCs w:val="20"/>
              </w:rPr>
            </w:pPr>
          </w:p>
          <w:p w14:paraId="3517058E" w14:textId="77777777" w:rsidR="006E6C47" w:rsidRPr="00A36CD3" w:rsidRDefault="006E6C47" w:rsidP="008505FE">
            <w:pPr>
              <w:jc w:val="center"/>
              <w:rPr>
                <w:sz w:val="20"/>
                <w:szCs w:val="20"/>
              </w:rPr>
            </w:pPr>
          </w:p>
          <w:p w14:paraId="4F3CEAC8" w14:textId="77777777" w:rsidR="006E6C47" w:rsidRPr="00A36CD3" w:rsidRDefault="006E6C47" w:rsidP="008505FE">
            <w:pPr>
              <w:jc w:val="center"/>
              <w:rPr>
                <w:sz w:val="20"/>
                <w:szCs w:val="20"/>
              </w:rPr>
            </w:pPr>
          </w:p>
          <w:p w14:paraId="6F07DE75" w14:textId="77777777" w:rsidR="006E6C47" w:rsidRPr="008505FE" w:rsidRDefault="006E6C47" w:rsidP="008505FE">
            <w:pPr>
              <w:jc w:val="center"/>
              <w:rPr>
                <w:sz w:val="20"/>
                <w:szCs w:val="20"/>
              </w:rPr>
            </w:pPr>
            <w:r w:rsidRPr="008505FE">
              <w:rPr>
                <w:sz w:val="20"/>
                <w:szCs w:val="20"/>
              </w:rPr>
              <w:t>2</w:t>
            </w:r>
          </w:p>
          <w:p w14:paraId="1BEE2C9C" w14:textId="77777777" w:rsidR="006E6C47" w:rsidRPr="008505FE" w:rsidRDefault="006E6C47" w:rsidP="008505FE">
            <w:pPr>
              <w:jc w:val="center"/>
              <w:rPr>
                <w:sz w:val="20"/>
                <w:szCs w:val="20"/>
              </w:rPr>
            </w:pPr>
          </w:p>
          <w:p w14:paraId="1B322B20" w14:textId="77777777" w:rsidR="006E6C47" w:rsidRDefault="006E6C47" w:rsidP="008505FE">
            <w:pPr>
              <w:jc w:val="center"/>
              <w:rPr>
                <w:sz w:val="20"/>
                <w:szCs w:val="20"/>
              </w:rPr>
            </w:pPr>
          </w:p>
          <w:p w14:paraId="6EAD24EB" w14:textId="77777777" w:rsidR="006E6C47" w:rsidRPr="008505FE" w:rsidRDefault="006E6C47" w:rsidP="008505FE">
            <w:pPr>
              <w:jc w:val="center"/>
              <w:rPr>
                <w:sz w:val="20"/>
                <w:szCs w:val="20"/>
              </w:rPr>
            </w:pPr>
            <w:r w:rsidRPr="00A36CD3">
              <w:rPr>
                <w:sz w:val="20"/>
                <w:szCs w:val="20"/>
              </w:rPr>
              <w:t>66.6</w:t>
            </w:r>
            <w:r w:rsidRPr="008505FE">
              <w:rPr>
                <w:sz w:val="20"/>
                <w:szCs w:val="20"/>
              </w:rPr>
              <w:t>%</w:t>
            </w:r>
          </w:p>
        </w:tc>
        <w:tc>
          <w:tcPr>
            <w:tcW w:w="734" w:type="dxa"/>
          </w:tcPr>
          <w:p w14:paraId="036E315A" w14:textId="77777777" w:rsidR="006E6C47" w:rsidRPr="00A36CD3" w:rsidRDefault="006E6C47" w:rsidP="008505FE">
            <w:pPr>
              <w:jc w:val="center"/>
              <w:rPr>
                <w:sz w:val="20"/>
                <w:szCs w:val="20"/>
              </w:rPr>
            </w:pPr>
          </w:p>
          <w:p w14:paraId="3568056A" w14:textId="77777777" w:rsidR="006E6C47" w:rsidRPr="00A36CD3" w:rsidRDefault="006E6C47" w:rsidP="008505FE">
            <w:pPr>
              <w:jc w:val="center"/>
              <w:rPr>
                <w:sz w:val="20"/>
                <w:szCs w:val="20"/>
              </w:rPr>
            </w:pPr>
          </w:p>
          <w:p w14:paraId="72A4846D" w14:textId="77777777" w:rsidR="006E6C47" w:rsidRPr="00A36CD3" w:rsidRDefault="006E6C47" w:rsidP="008505FE">
            <w:pPr>
              <w:jc w:val="center"/>
              <w:rPr>
                <w:sz w:val="20"/>
                <w:szCs w:val="20"/>
              </w:rPr>
            </w:pPr>
          </w:p>
          <w:p w14:paraId="2C795065" w14:textId="77777777" w:rsidR="006E6C47" w:rsidRPr="008505FE" w:rsidRDefault="006E6C47" w:rsidP="008505FE">
            <w:pPr>
              <w:jc w:val="center"/>
              <w:rPr>
                <w:sz w:val="20"/>
                <w:szCs w:val="20"/>
              </w:rPr>
            </w:pPr>
            <w:r w:rsidRPr="008505FE">
              <w:rPr>
                <w:sz w:val="20"/>
                <w:szCs w:val="20"/>
              </w:rPr>
              <w:t>0</w:t>
            </w:r>
          </w:p>
        </w:tc>
        <w:tc>
          <w:tcPr>
            <w:tcW w:w="734" w:type="dxa"/>
          </w:tcPr>
          <w:p w14:paraId="450E03D7" w14:textId="77777777" w:rsidR="006E6C47" w:rsidRPr="00A36CD3" w:rsidRDefault="006E6C47" w:rsidP="008505FE">
            <w:pPr>
              <w:jc w:val="center"/>
              <w:rPr>
                <w:sz w:val="20"/>
                <w:szCs w:val="20"/>
              </w:rPr>
            </w:pPr>
          </w:p>
          <w:p w14:paraId="45B61E14" w14:textId="77777777" w:rsidR="006E6C47" w:rsidRPr="00A36CD3" w:rsidRDefault="006E6C47" w:rsidP="008505FE">
            <w:pPr>
              <w:jc w:val="center"/>
              <w:rPr>
                <w:sz w:val="20"/>
                <w:szCs w:val="20"/>
              </w:rPr>
            </w:pPr>
          </w:p>
          <w:p w14:paraId="76ACD056" w14:textId="77777777" w:rsidR="006E6C47" w:rsidRPr="00A36CD3" w:rsidRDefault="006E6C47" w:rsidP="008505FE">
            <w:pPr>
              <w:jc w:val="center"/>
              <w:rPr>
                <w:sz w:val="20"/>
                <w:szCs w:val="20"/>
              </w:rPr>
            </w:pPr>
          </w:p>
          <w:p w14:paraId="5EC162BC" w14:textId="77777777" w:rsidR="006E6C47" w:rsidRPr="008505FE" w:rsidRDefault="006E6C47" w:rsidP="008505FE">
            <w:pPr>
              <w:jc w:val="center"/>
              <w:rPr>
                <w:sz w:val="20"/>
                <w:szCs w:val="20"/>
              </w:rPr>
            </w:pPr>
            <w:r w:rsidRPr="008505FE">
              <w:rPr>
                <w:sz w:val="20"/>
                <w:szCs w:val="20"/>
              </w:rPr>
              <w:t>0</w:t>
            </w:r>
          </w:p>
        </w:tc>
        <w:tc>
          <w:tcPr>
            <w:tcW w:w="734" w:type="dxa"/>
          </w:tcPr>
          <w:p w14:paraId="3BF5AAED" w14:textId="77777777" w:rsidR="006E6C47" w:rsidRPr="00A36CD3" w:rsidRDefault="006E6C47" w:rsidP="008505FE">
            <w:pPr>
              <w:jc w:val="center"/>
              <w:rPr>
                <w:sz w:val="20"/>
                <w:szCs w:val="20"/>
              </w:rPr>
            </w:pPr>
          </w:p>
          <w:p w14:paraId="5AAB1DC3" w14:textId="77777777" w:rsidR="006E6C47" w:rsidRPr="00A36CD3" w:rsidRDefault="006E6C47" w:rsidP="008505FE">
            <w:pPr>
              <w:jc w:val="center"/>
              <w:rPr>
                <w:sz w:val="20"/>
                <w:szCs w:val="20"/>
              </w:rPr>
            </w:pPr>
          </w:p>
          <w:p w14:paraId="71A1AF9B" w14:textId="77777777" w:rsidR="006E6C47" w:rsidRPr="00A36CD3" w:rsidRDefault="006E6C47" w:rsidP="008505FE">
            <w:pPr>
              <w:jc w:val="center"/>
              <w:rPr>
                <w:sz w:val="20"/>
                <w:szCs w:val="20"/>
              </w:rPr>
            </w:pPr>
          </w:p>
          <w:p w14:paraId="62DAD17B" w14:textId="77777777" w:rsidR="006E6C47" w:rsidRPr="008505FE" w:rsidRDefault="006E6C47" w:rsidP="008505FE">
            <w:pPr>
              <w:jc w:val="center"/>
              <w:rPr>
                <w:sz w:val="20"/>
                <w:szCs w:val="20"/>
              </w:rPr>
            </w:pPr>
            <w:r w:rsidRPr="008505FE">
              <w:rPr>
                <w:sz w:val="20"/>
                <w:szCs w:val="20"/>
              </w:rPr>
              <w:t>2</w:t>
            </w:r>
          </w:p>
          <w:p w14:paraId="7FA34567" w14:textId="77777777" w:rsidR="006E6C47" w:rsidRPr="008505FE" w:rsidRDefault="006E6C47" w:rsidP="008505FE">
            <w:pPr>
              <w:jc w:val="center"/>
              <w:rPr>
                <w:sz w:val="20"/>
                <w:szCs w:val="20"/>
              </w:rPr>
            </w:pPr>
          </w:p>
          <w:p w14:paraId="35AA8BEF" w14:textId="77777777" w:rsidR="006E6C47" w:rsidRDefault="006E6C47" w:rsidP="008505FE">
            <w:pPr>
              <w:jc w:val="center"/>
              <w:rPr>
                <w:sz w:val="20"/>
                <w:szCs w:val="20"/>
              </w:rPr>
            </w:pPr>
          </w:p>
          <w:p w14:paraId="6AC7320E" w14:textId="77777777" w:rsidR="006E6C47" w:rsidRPr="008505FE" w:rsidRDefault="006E6C47" w:rsidP="008505FE">
            <w:pPr>
              <w:jc w:val="center"/>
              <w:rPr>
                <w:sz w:val="20"/>
                <w:szCs w:val="20"/>
              </w:rPr>
            </w:pPr>
            <w:r w:rsidRPr="00A36CD3">
              <w:rPr>
                <w:sz w:val="20"/>
                <w:szCs w:val="20"/>
              </w:rPr>
              <w:t>40</w:t>
            </w:r>
            <w:r w:rsidRPr="008505FE">
              <w:rPr>
                <w:sz w:val="20"/>
                <w:szCs w:val="20"/>
              </w:rPr>
              <w:t>%</w:t>
            </w:r>
          </w:p>
        </w:tc>
        <w:tc>
          <w:tcPr>
            <w:tcW w:w="735" w:type="dxa"/>
          </w:tcPr>
          <w:p w14:paraId="76D821F1" w14:textId="77777777" w:rsidR="006E6C47" w:rsidRPr="00A36CD3" w:rsidRDefault="006E6C47" w:rsidP="008505FE">
            <w:pPr>
              <w:jc w:val="center"/>
              <w:rPr>
                <w:sz w:val="20"/>
                <w:szCs w:val="20"/>
              </w:rPr>
            </w:pPr>
          </w:p>
          <w:p w14:paraId="5C9B1941" w14:textId="77777777" w:rsidR="006E6C47" w:rsidRPr="00A36CD3" w:rsidRDefault="006E6C47" w:rsidP="008505FE">
            <w:pPr>
              <w:jc w:val="center"/>
              <w:rPr>
                <w:sz w:val="20"/>
                <w:szCs w:val="20"/>
              </w:rPr>
            </w:pPr>
          </w:p>
          <w:p w14:paraId="4524B272" w14:textId="77777777" w:rsidR="006E6C47" w:rsidRPr="00A36CD3" w:rsidRDefault="006E6C47" w:rsidP="008505FE">
            <w:pPr>
              <w:jc w:val="center"/>
              <w:rPr>
                <w:sz w:val="20"/>
                <w:szCs w:val="20"/>
              </w:rPr>
            </w:pPr>
          </w:p>
          <w:p w14:paraId="2BDEA578" w14:textId="77777777" w:rsidR="006E6C47" w:rsidRPr="008505FE" w:rsidRDefault="006E6C47" w:rsidP="008505FE">
            <w:pPr>
              <w:jc w:val="center"/>
              <w:rPr>
                <w:sz w:val="20"/>
                <w:szCs w:val="20"/>
              </w:rPr>
            </w:pPr>
            <w:r w:rsidRPr="008505FE">
              <w:rPr>
                <w:sz w:val="20"/>
                <w:szCs w:val="20"/>
              </w:rPr>
              <w:t>0</w:t>
            </w:r>
          </w:p>
        </w:tc>
        <w:tc>
          <w:tcPr>
            <w:tcW w:w="734" w:type="dxa"/>
          </w:tcPr>
          <w:p w14:paraId="177EAF35" w14:textId="77777777" w:rsidR="006E6C47" w:rsidRPr="00A36CD3" w:rsidRDefault="006E6C47" w:rsidP="008505FE">
            <w:pPr>
              <w:jc w:val="center"/>
              <w:rPr>
                <w:sz w:val="20"/>
                <w:szCs w:val="20"/>
              </w:rPr>
            </w:pPr>
          </w:p>
          <w:p w14:paraId="72144A16" w14:textId="77777777" w:rsidR="006E6C47" w:rsidRPr="00A36CD3" w:rsidRDefault="006E6C47" w:rsidP="008505FE">
            <w:pPr>
              <w:jc w:val="center"/>
              <w:rPr>
                <w:sz w:val="20"/>
                <w:szCs w:val="20"/>
              </w:rPr>
            </w:pPr>
          </w:p>
          <w:p w14:paraId="0F6B12ED" w14:textId="77777777" w:rsidR="006E6C47" w:rsidRPr="00A36CD3" w:rsidRDefault="006E6C47" w:rsidP="008505FE">
            <w:pPr>
              <w:jc w:val="center"/>
              <w:rPr>
                <w:sz w:val="20"/>
                <w:szCs w:val="20"/>
              </w:rPr>
            </w:pPr>
          </w:p>
          <w:p w14:paraId="19C1B4FD" w14:textId="77777777" w:rsidR="006E6C47" w:rsidRPr="008505FE" w:rsidRDefault="006E6C47" w:rsidP="008505FE">
            <w:pPr>
              <w:jc w:val="center"/>
              <w:rPr>
                <w:sz w:val="20"/>
                <w:szCs w:val="20"/>
              </w:rPr>
            </w:pPr>
            <w:r w:rsidRPr="008505FE">
              <w:rPr>
                <w:sz w:val="20"/>
                <w:szCs w:val="20"/>
              </w:rPr>
              <w:t>0</w:t>
            </w:r>
          </w:p>
        </w:tc>
        <w:tc>
          <w:tcPr>
            <w:tcW w:w="734" w:type="dxa"/>
          </w:tcPr>
          <w:p w14:paraId="37490BCD" w14:textId="77777777" w:rsidR="006E6C47" w:rsidRPr="00A36CD3" w:rsidRDefault="006E6C47" w:rsidP="008505FE">
            <w:pPr>
              <w:jc w:val="center"/>
              <w:rPr>
                <w:sz w:val="20"/>
                <w:szCs w:val="20"/>
              </w:rPr>
            </w:pPr>
          </w:p>
          <w:p w14:paraId="085692AA" w14:textId="77777777" w:rsidR="006E6C47" w:rsidRPr="00A36CD3" w:rsidRDefault="006E6C47" w:rsidP="008505FE">
            <w:pPr>
              <w:jc w:val="center"/>
              <w:rPr>
                <w:sz w:val="20"/>
                <w:szCs w:val="20"/>
              </w:rPr>
            </w:pPr>
          </w:p>
          <w:p w14:paraId="7C453967" w14:textId="77777777" w:rsidR="006E6C47" w:rsidRPr="00A36CD3" w:rsidRDefault="006E6C47" w:rsidP="008505FE">
            <w:pPr>
              <w:jc w:val="center"/>
              <w:rPr>
                <w:sz w:val="20"/>
                <w:szCs w:val="20"/>
              </w:rPr>
            </w:pPr>
          </w:p>
          <w:p w14:paraId="06B826B9" w14:textId="77777777" w:rsidR="006E6C47" w:rsidRPr="008505FE" w:rsidRDefault="006E6C47" w:rsidP="008505FE">
            <w:pPr>
              <w:jc w:val="center"/>
              <w:rPr>
                <w:sz w:val="20"/>
                <w:szCs w:val="20"/>
              </w:rPr>
            </w:pPr>
            <w:r w:rsidRPr="008505FE">
              <w:rPr>
                <w:sz w:val="20"/>
                <w:szCs w:val="20"/>
              </w:rPr>
              <w:t>0</w:t>
            </w:r>
          </w:p>
        </w:tc>
        <w:tc>
          <w:tcPr>
            <w:tcW w:w="734" w:type="dxa"/>
          </w:tcPr>
          <w:p w14:paraId="61B235E3" w14:textId="77777777" w:rsidR="006E6C47" w:rsidRPr="00A36CD3" w:rsidRDefault="006E6C47" w:rsidP="008505FE">
            <w:pPr>
              <w:jc w:val="center"/>
              <w:rPr>
                <w:sz w:val="20"/>
                <w:szCs w:val="20"/>
              </w:rPr>
            </w:pPr>
          </w:p>
          <w:p w14:paraId="0CCA2587" w14:textId="77777777" w:rsidR="006E6C47" w:rsidRPr="00A36CD3" w:rsidRDefault="006E6C47" w:rsidP="008505FE">
            <w:pPr>
              <w:jc w:val="center"/>
              <w:rPr>
                <w:sz w:val="20"/>
                <w:szCs w:val="20"/>
              </w:rPr>
            </w:pPr>
          </w:p>
          <w:p w14:paraId="420E5A46" w14:textId="77777777" w:rsidR="006E6C47" w:rsidRPr="00A36CD3" w:rsidRDefault="006E6C47" w:rsidP="008505FE">
            <w:pPr>
              <w:jc w:val="center"/>
              <w:rPr>
                <w:sz w:val="20"/>
                <w:szCs w:val="20"/>
              </w:rPr>
            </w:pPr>
          </w:p>
          <w:p w14:paraId="3BAA0C0B" w14:textId="77777777" w:rsidR="006E6C47" w:rsidRPr="008505FE" w:rsidRDefault="006E6C47" w:rsidP="008505FE">
            <w:pPr>
              <w:jc w:val="center"/>
              <w:rPr>
                <w:sz w:val="20"/>
                <w:szCs w:val="20"/>
              </w:rPr>
            </w:pPr>
            <w:r w:rsidRPr="008505FE">
              <w:rPr>
                <w:sz w:val="20"/>
                <w:szCs w:val="20"/>
              </w:rPr>
              <w:t>6</w:t>
            </w:r>
          </w:p>
          <w:p w14:paraId="059CC8F5" w14:textId="77777777" w:rsidR="006E6C47" w:rsidRPr="008505FE" w:rsidRDefault="006E6C47" w:rsidP="008505FE">
            <w:pPr>
              <w:jc w:val="center"/>
              <w:rPr>
                <w:sz w:val="20"/>
                <w:szCs w:val="20"/>
              </w:rPr>
            </w:pPr>
          </w:p>
          <w:p w14:paraId="6AD61300" w14:textId="77777777" w:rsidR="006E6C47" w:rsidRDefault="006E6C47" w:rsidP="008505FE">
            <w:pPr>
              <w:jc w:val="center"/>
              <w:rPr>
                <w:sz w:val="20"/>
                <w:szCs w:val="20"/>
              </w:rPr>
            </w:pPr>
          </w:p>
          <w:p w14:paraId="31A3E974" w14:textId="77777777" w:rsidR="006E6C47" w:rsidRPr="008505FE" w:rsidRDefault="006E6C47" w:rsidP="008505FE">
            <w:pPr>
              <w:jc w:val="center"/>
              <w:rPr>
                <w:sz w:val="20"/>
                <w:szCs w:val="20"/>
              </w:rPr>
            </w:pPr>
            <w:r w:rsidRPr="008505FE">
              <w:rPr>
                <w:sz w:val="20"/>
                <w:szCs w:val="20"/>
              </w:rPr>
              <w:t>10%</w:t>
            </w:r>
          </w:p>
        </w:tc>
        <w:tc>
          <w:tcPr>
            <w:tcW w:w="734" w:type="dxa"/>
          </w:tcPr>
          <w:p w14:paraId="783FC3C1" w14:textId="77777777" w:rsidR="006E6C47" w:rsidRPr="00A36CD3" w:rsidRDefault="006E6C47" w:rsidP="008505FE">
            <w:pPr>
              <w:jc w:val="center"/>
              <w:rPr>
                <w:sz w:val="20"/>
                <w:szCs w:val="20"/>
              </w:rPr>
            </w:pPr>
          </w:p>
          <w:p w14:paraId="4145C14B" w14:textId="77777777" w:rsidR="006E6C47" w:rsidRPr="00A36CD3" w:rsidRDefault="006E6C47" w:rsidP="008505FE">
            <w:pPr>
              <w:jc w:val="center"/>
              <w:rPr>
                <w:sz w:val="20"/>
                <w:szCs w:val="20"/>
              </w:rPr>
            </w:pPr>
          </w:p>
          <w:p w14:paraId="2C152F97" w14:textId="77777777" w:rsidR="006E6C47" w:rsidRPr="00A36CD3" w:rsidRDefault="006E6C47" w:rsidP="008505FE">
            <w:pPr>
              <w:jc w:val="center"/>
              <w:rPr>
                <w:sz w:val="20"/>
                <w:szCs w:val="20"/>
              </w:rPr>
            </w:pPr>
          </w:p>
          <w:p w14:paraId="43CF896C" w14:textId="77777777" w:rsidR="006E6C47" w:rsidRPr="008505FE" w:rsidRDefault="006E6C47" w:rsidP="008505FE">
            <w:pPr>
              <w:jc w:val="center"/>
              <w:rPr>
                <w:sz w:val="20"/>
                <w:szCs w:val="20"/>
              </w:rPr>
            </w:pPr>
            <w:r w:rsidRPr="008505FE">
              <w:rPr>
                <w:sz w:val="20"/>
                <w:szCs w:val="20"/>
              </w:rPr>
              <w:t>5</w:t>
            </w:r>
          </w:p>
          <w:p w14:paraId="0BD7DEB6" w14:textId="77777777" w:rsidR="006E6C47" w:rsidRPr="008505FE" w:rsidRDefault="006E6C47" w:rsidP="008505FE">
            <w:pPr>
              <w:jc w:val="center"/>
              <w:rPr>
                <w:sz w:val="20"/>
                <w:szCs w:val="20"/>
              </w:rPr>
            </w:pPr>
          </w:p>
          <w:p w14:paraId="7387A3DC" w14:textId="77777777" w:rsidR="006E6C47" w:rsidRDefault="006E6C47" w:rsidP="008505FE">
            <w:pPr>
              <w:jc w:val="center"/>
              <w:rPr>
                <w:sz w:val="20"/>
                <w:szCs w:val="20"/>
              </w:rPr>
            </w:pPr>
          </w:p>
          <w:p w14:paraId="35A63485" w14:textId="77777777" w:rsidR="006E6C47" w:rsidRPr="008505FE" w:rsidRDefault="006E6C47" w:rsidP="008505FE">
            <w:pPr>
              <w:jc w:val="center"/>
              <w:rPr>
                <w:sz w:val="20"/>
                <w:szCs w:val="20"/>
              </w:rPr>
            </w:pPr>
            <w:r w:rsidRPr="008505FE">
              <w:rPr>
                <w:sz w:val="20"/>
                <w:szCs w:val="20"/>
              </w:rPr>
              <w:t>8</w:t>
            </w:r>
            <w:r w:rsidRPr="00A36CD3">
              <w:rPr>
                <w:sz w:val="20"/>
                <w:szCs w:val="20"/>
              </w:rPr>
              <w:t>.6</w:t>
            </w:r>
            <w:r w:rsidRPr="008505FE">
              <w:rPr>
                <w:sz w:val="20"/>
                <w:szCs w:val="20"/>
              </w:rPr>
              <w:t>%</w:t>
            </w:r>
          </w:p>
        </w:tc>
      </w:tr>
      <w:tr w:rsidR="006E6C47" w:rsidRPr="007F08B6" w14:paraId="249D8DA9" w14:textId="77777777" w:rsidTr="00466235">
        <w:trPr>
          <w:gridAfter w:val="1"/>
          <w:wAfter w:w="9" w:type="dxa"/>
          <w:trHeight w:val="1166"/>
        </w:trPr>
        <w:tc>
          <w:tcPr>
            <w:tcW w:w="1123" w:type="dxa"/>
          </w:tcPr>
          <w:p w14:paraId="72CAD4FF" w14:textId="77777777" w:rsidR="006E6C47" w:rsidRPr="008505FE" w:rsidRDefault="006E6C47" w:rsidP="008505FE">
            <w:pPr>
              <w:rPr>
                <w:sz w:val="20"/>
                <w:szCs w:val="20"/>
              </w:rPr>
            </w:pPr>
            <w:r w:rsidRPr="008505FE">
              <w:rPr>
                <w:sz w:val="20"/>
                <w:szCs w:val="20"/>
              </w:rPr>
              <w:t>Incorrect</w:t>
            </w:r>
          </w:p>
          <w:p w14:paraId="6A5A1FB6" w14:textId="77777777" w:rsidR="006E6C47" w:rsidRPr="00A36CD3" w:rsidRDefault="006E6C47" w:rsidP="008505FE">
            <w:pPr>
              <w:rPr>
                <w:sz w:val="20"/>
                <w:szCs w:val="20"/>
              </w:rPr>
            </w:pPr>
          </w:p>
          <w:p w14:paraId="1E7F8AAC" w14:textId="77777777" w:rsidR="006E6C47" w:rsidRPr="008505FE" w:rsidRDefault="006E6C47" w:rsidP="008505FE">
            <w:pPr>
              <w:rPr>
                <w:i/>
                <w:iCs/>
                <w:sz w:val="20"/>
                <w:szCs w:val="20"/>
              </w:rPr>
            </w:pPr>
            <w:r w:rsidRPr="00A36CD3">
              <w:rPr>
                <w:i/>
                <w:iCs/>
                <w:sz w:val="20"/>
                <w:szCs w:val="20"/>
              </w:rPr>
              <w:t>(n)</w:t>
            </w:r>
          </w:p>
          <w:p w14:paraId="1DF79E23" w14:textId="77777777" w:rsidR="006E6C47" w:rsidRPr="00A36CD3" w:rsidRDefault="006E6C47" w:rsidP="008505FE">
            <w:pPr>
              <w:rPr>
                <w:i/>
                <w:iCs/>
                <w:sz w:val="20"/>
                <w:szCs w:val="20"/>
              </w:rPr>
            </w:pPr>
          </w:p>
          <w:p w14:paraId="3F7A5A4A" w14:textId="77777777" w:rsidR="006E6C47" w:rsidRPr="008505FE" w:rsidRDefault="006E6C47" w:rsidP="008505FE">
            <w:pPr>
              <w:rPr>
                <w:sz w:val="20"/>
                <w:szCs w:val="20"/>
              </w:rPr>
            </w:pPr>
            <w:r w:rsidRPr="00A36CD3">
              <w:rPr>
                <w:i/>
                <w:iCs/>
                <w:sz w:val="20"/>
                <w:szCs w:val="20"/>
              </w:rPr>
              <w:t>(%)</w:t>
            </w:r>
          </w:p>
        </w:tc>
        <w:tc>
          <w:tcPr>
            <w:tcW w:w="676" w:type="dxa"/>
          </w:tcPr>
          <w:p w14:paraId="53E69DDA" w14:textId="77777777" w:rsidR="006E6C47" w:rsidRPr="00A36CD3" w:rsidRDefault="006E6C47" w:rsidP="008505FE">
            <w:pPr>
              <w:jc w:val="center"/>
              <w:rPr>
                <w:sz w:val="20"/>
                <w:szCs w:val="20"/>
              </w:rPr>
            </w:pPr>
          </w:p>
          <w:p w14:paraId="51428D49" w14:textId="77777777" w:rsidR="006E6C47" w:rsidRPr="008505FE" w:rsidRDefault="006E6C47" w:rsidP="008505FE">
            <w:pPr>
              <w:jc w:val="center"/>
              <w:rPr>
                <w:sz w:val="20"/>
                <w:szCs w:val="20"/>
              </w:rPr>
            </w:pPr>
          </w:p>
          <w:p w14:paraId="0133023D" w14:textId="77777777" w:rsidR="006E6C47" w:rsidRPr="008505FE" w:rsidRDefault="006E6C47" w:rsidP="008505FE">
            <w:pPr>
              <w:jc w:val="center"/>
              <w:rPr>
                <w:sz w:val="20"/>
                <w:szCs w:val="20"/>
              </w:rPr>
            </w:pPr>
            <w:r w:rsidRPr="008505FE">
              <w:rPr>
                <w:sz w:val="20"/>
                <w:szCs w:val="20"/>
              </w:rPr>
              <w:t>6</w:t>
            </w:r>
          </w:p>
          <w:p w14:paraId="1CE99409" w14:textId="77777777" w:rsidR="006E6C47" w:rsidRPr="008505FE" w:rsidRDefault="006E6C47" w:rsidP="008505FE">
            <w:pPr>
              <w:jc w:val="center"/>
              <w:rPr>
                <w:sz w:val="20"/>
                <w:szCs w:val="20"/>
              </w:rPr>
            </w:pPr>
          </w:p>
          <w:p w14:paraId="47E0E7C0" w14:textId="77777777" w:rsidR="006E6C47" w:rsidRPr="008505FE" w:rsidRDefault="006E6C47" w:rsidP="008505FE">
            <w:pPr>
              <w:jc w:val="center"/>
              <w:rPr>
                <w:sz w:val="20"/>
                <w:szCs w:val="20"/>
              </w:rPr>
            </w:pPr>
            <w:r w:rsidRPr="00A36CD3">
              <w:rPr>
                <w:sz w:val="20"/>
                <w:szCs w:val="20"/>
              </w:rPr>
              <w:t>3</w:t>
            </w:r>
            <w:r w:rsidRPr="008505FE">
              <w:rPr>
                <w:sz w:val="20"/>
                <w:szCs w:val="20"/>
              </w:rPr>
              <w:t>0%</w:t>
            </w:r>
          </w:p>
        </w:tc>
        <w:tc>
          <w:tcPr>
            <w:tcW w:w="722" w:type="dxa"/>
          </w:tcPr>
          <w:p w14:paraId="1A2784DC" w14:textId="77777777" w:rsidR="006E6C47" w:rsidRPr="00A36CD3" w:rsidRDefault="006E6C47" w:rsidP="008505FE">
            <w:pPr>
              <w:jc w:val="center"/>
              <w:rPr>
                <w:sz w:val="20"/>
                <w:szCs w:val="20"/>
              </w:rPr>
            </w:pPr>
          </w:p>
          <w:p w14:paraId="7920AE74" w14:textId="77777777" w:rsidR="006E6C47" w:rsidRPr="008505FE" w:rsidRDefault="006E6C47" w:rsidP="008505FE">
            <w:pPr>
              <w:jc w:val="center"/>
              <w:rPr>
                <w:sz w:val="20"/>
                <w:szCs w:val="20"/>
              </w:rPr>
            </w:pPr>
          </w:p>
          <w:p w14:paraId="75D1A3BB" w14:textId="77777777" w:rsidR="006E6C47" w:rsidRPr="008505FE" w:rsidRDefault="006E6C47" w:rsidP="008505FE">
            <w:pPr>
              <w:jc w:val="center"/>
              <w:rPr>
                <w:sz w:val="20"/>
                <w:szCs w:val="20"/>
              </w:rPr>
            </w:pPr>
            <w:r w:rsidRPr="008505FE">
              <w:rPr>
                <w:sz w:val="20"/>
                <w:szCs w:val="20"/>
              </w:rPr>
              <w:t>2</w:t>
            </w:r>
          </w:p>
          <w:p w14:paraId="06832610" w14:textId="77777777" w:rsidR="006E6C47" w:rsidRPr="008505FE" w:rsidRDefault="006E6C47" w:rsidP="008505FE">
            <w:pPr>
              <w:jc w:val="center"/>
              <w:rPr>
                <w:sz w:val="20"/>
                <w:szCs w:val="20"/>
              </w:rPr>
            </w:pPr>
          </w:p>
          <w:p w14:paraId="7057E14B" w14:textId="77777777" w:rsidR="006E6C47" w:rsidRPr="008505FE" w:rsidRDefault="006E6C47" w:rsidP="008505FE">
            <w:pPr>
              <w:jc w:val="center"/>
              <w:rPr>
                <w:sz w:val="20"/>
                <w:szCs w:val="20"/>
              </w:rPr>
            </w:pPr>
            <w:r w:rsidRPr="00A36CD3">
              <w:rPr>
                <w:sz w:val="20"/>
                <w:szCs w:val="20"/>
              </w:rPr>
              <w:t>1</w:t>
            </w:r>
            <w:r w:rsidRPr="008505FE">
              <w:rPr>
                <w:sz w:val="20"/>
                <w:szCs w:val="20"/>
              </w:rPr>
              <w:t>0%</w:t>
            </w:r>
          </w:p>
        </w:tc>
        <w:tc>
          <w:tcPr>
            <w:tcW w:w="700" w:type="dxa"/>
          </w:tcPr>
          <w:p w14:paraId="766ADDE6" w14:textId="77777777" w:rsidR="006E6C47" w:rsidRPr="00A36CD3" w:rsidRDefault="006E6C47" w:rsidP="008505FE">
            <w:pPr>
              <w:jc w:val="center"/>
              <w:rPr>
                <w:sz w:val="20"/>
                <w:szCs w:val="20"/>
              </w:rPr>
            </w:pPr>
          </w:p>
          <w:p w14:paraId="7CCFB0DE" w14:textId="77777777" w:rsidR="006E6C47" w:rsidRPr="008505FE" w:rsidRDefault="006E6C47" w:rsidP="008505FE">
            <w:pPr>
              <w:jc w:val="center"/>
              <w:rPr>
                <w:sz w:val="20"/>
                <w:szCs w:val="20"/>
              </w:rPr>
            </w:pPr>
          </w:p>
          <w:p w14:paraId="46C13FA4" w14:textId="77777777" w:rsidR="006E6C47" w:rsidRPr="008505FE" w:rsidRDefault="006E6C47" w:rsidP="008505FE">
            <w:pPr>
              <w:jc w:val="center"/>
              <w:rPr>
                <w:sz w:val="20"/>
                <w:szCs w:val="20"/>
              </w:rPr>
            </w:pPr>
            <w:r w:rsidRPr="008505FE">
              <w:rPr>
                <w:sz w:val="20"/>
                <w:szCs w:val="20"/>
              </w:rPr>
              <w:t>0</w:t>
            </w:r>
          </w:p>
        </w:tc>
        <w:tc>
          <w:tcPr>
            <w:tcW w:w="734" w:type="dxa"/>
          </w:tcPr>
          <w:p w14:paraId="7EB34E51" w14:textId="77777777" w:rsidR="006E6C47" w:rsidRPr="00A36CD3" w:rsidRDefault="006E6C47" w:rsidP="008505FE">
            <w:pPr>
              <w:jc w:val="center"/>
              <w:rPr>
                <w:sz w:val="20"/>
                <w:szCs w:val="20"/>
              </w:rPr>
            </w:pPr>
          </w:p>
          <w:p w14:paraId="3FD06E2A" w14:textId="77777777" w:rsidR="006E6C47" w:rsidRPr="008505FE" w:rsidRDefault="006E6C47" w:rsidP="008505FE">
            <w:pPr>
              <w:jc w:val="center"/>
              <w:rPr>
                <w:sz w:val="20"/>
                <w:szCs w:val="20"/>
              </w:rPr>
            </w:pPr>
          </w:p>
          <w:p w14:paraId="3A1F1B19" w14:textId="77777777" w:rsidR="006E6C47" w:rsidRPr="008505FE" w:rsidRDefault="006E6C47" w:rsidP="008505FE">
            <w:pPr>
              <w:jc w:val="center"/>
              <w:rPr>
                <w:sz w:val="20"/>
                <w:szCs w:val="20"/>
              </w:rPr>
            </w:pPr>
            <w:r w:rsidRPr="008505FE">
              <w:rPr>
                <w:sz w:val="20"/>
                <w:szCs w:val="20"/>
              </w:rPr>
              <w:t>0</w:t>
            </w:r>
          </w:p>
        </w:tc>
        <w:tc>
          <w:tcPr>
            <w:tcW w:w="878" w:type="dxa"/>
          </w:tcPr>
          <w:p w14:paraId="565F5FC1" w14:textId="77777777" w:rsidR="006E6C47" w:rsidRPr="00A36CD3" w:rsidRDefault="006E6C47" w:rsidP="008505FE">
            <w:pPr>
              <w:jc w:val="center"/>
              <w:rPr>
                <w:sz w:val="20"/>
                <w:szCs w:val="20"/>
              </w:rPr>
            </w:pPr>
          </w:p>
          <w:p w14:paraId="23E94881" w14:textId="77777777" w:rsidR="006E6C47" w:rsidRPr="008505FE" w:rsidRDefault="006E6C47" w:rsidP="008505FE">
            <w:pPr>
              <w:jc w:val="center"/>
              <w:rPr>
                <w:sz w:val="20"/>
                <w:szCs w:val="20"/>
              </w:rPr>
            </w:pPr>
          </w:p>
          <w:p w14:paraId="478F4B17" w14:textId="77777777" w:rsidR="006E6C47" w:rsidRPr="008505FE" w:rsidRDefault="006E6C47" w:rsidP="008505FE">
            <w:pPr>
              <w:jc w:val="center"/>
              <w:rPr>
                <w:sz w:val="20"/>
                <w:szCs w:val="20"/>
              </w:rPr>
            </w:pPr>
            <w:r w:rsidRPr="008505FE">
              <w:rPr>
                <w:sz w:val="20"/>
                <w:szCs w:val="20"/>
              </w:rPr>
              <w:t>1</w:t>
            </w:r>
          </w:p>
          <w:p w14:paraId="5F407D1B" w14:textId="77777777" w:rsidR="006E6C47" w:rsidRPr="008505FE" w:rsidRDefault="006E6C47" w:rsidP="008505FE">
            <w:pPr>
              <w:jc w:val="center"/>
              <w:rPr>
                <w:sz w:val="20"/>
                <w:szCs w:val="20"/>
              </w:rPr>
            </w:pPr>
          </w:p>
          <w:p w14:paraId="480C6726" w14:textId="77777777" w:rsidR="006E6C47" w:rsidRPr="008505FE" w:rsidRDefault="006E6C47" w:rsidP="008505FE">
            <w:pPr>
              <w:jc w:val="center"/>
              <w:rPr>
                <w:sz w:val="20"/>
                <w:szCs w:val="20"/>
              </w:rPr>
            </w:pPr>
            <w:r w:rsidRPr="008505FE">
              <w:rPr>
                <w:sz w:val="20"/>
                <w:szCs w:val="20"/>
              </w:rPr>
              <w:t>1</w:t>
            </w:r>
            <w:r w:rsidRPr="00A36CD3">
              <w:rPr>
                <w:sz w:val="20"/>
                <w:szCs w:val="20"/>
              </w:rPr>
              <w:t>2.5</w:t>
            </w:r>
            <w:r w:rsidRPr="008505FE">
              <w:rPr>
                <w:sz w:val="20"/>
                <w:szCs w:val="20"/>
              </w:rPr>
              <w:t>%</w:t>
            </w:r>
          </w:p>
        </w:tc>
        <w:tc>
          <w:tcPr>
            <w:tcW w:w="735" w:type="dxa"/>
          </w:tcPr>
          <w:p w14:paraId="1EDDFDB0" w14:textId="77777777" w:rsidR="006E6C47" w:rsidRPr="00A36CD3" w:rsidRDefault="006E6C47" w:rsidP="008505FE">
            <w:pPr>
              <w:jc w:val="center"/>
              <w:rPr>
                <w:sz w:val="20"/>
                <w:szCs w:val="20"/>
              </w:rPr>
            </w:pPr>
          </w:p>
          <w:p w14:paraId="455A1D75" w14:textId="77777777" w:rsidR="006E6C47" w:rsidRPr="008505FE" w:rsidRDefault="006E6C47" w:rsidP="008505FE">
            <w:pPr>
              <w:jc w:val="center"/>
              <w:rPr>
                <w:sz w:val="20"/>
                <w:szCs w:val="20"/>
              </w:rPr>
            </w:pPr>
          </w:p>
          <w:p w14:paraId="2D28E726" w14:textId="77777777" w:rsidR="006E6C47" w:rsidRPr="008505FE" w:rsidRDefault="006E6C47" w:rsidP="008505FE">
            <w:pPr>
              <w:jc w:val="center"/>
              <w:rPr>
                <w:sz w:val="20"/>
                <w:szCs w:val="20"/>
              </w:rPr>
            </w:pPr>
            <w:r w:rsidRPr="008505FE">
              <w:rPr>
                <w:sz w:val="20"/>
                <w:szCs w:val="20"/>
              </w:rPr>
              <w:t>0</w:t>
            </w:r>
          </w:p>
        </w:tc>
        <w:tc>
          <w:tcPr>
            <w:tcW w:w="734" w:type="dxa"/>
          </w:tcPr>
          <w:p w14:paraId="153867E3" w14:textId="77777777" w:rsidR="006E6C47" w:rsidRPr="00A36CD3" w:rsidRDefault="006E6C47" w:rsidP="008505FE">
            <w:pPr>
              <w:jc w:val="center"/>
              <w:rPr>
                <w:sz w:val="20"/>
                <w:szCs w:val="20"/>
              </w:rPr>
            </w:pPr>
          </w:p>
          <w:p w14:paraId="2FF62317" w14:textId="77777777" w:rsidR="006E6C47" w:rsidRPr="008505FE" w:rsidRDefault="006E6C47" w:rsidP="008505FE">
            <w:pPr>
              <w:jc w:val="center"/>
              <w:rPr>
                <w:sz w:val="20"/>
                <w:szCs w:val="20"/>
              </w:rPr>
            </w:pPr>
          </w:p>
          <w:p w14:paraId="10AD08F8" w14:textId="77777777" w:rsidR="006E6C47" w:rsidRPr="008505FE" w:rsidRDefault="006E6C47" w:rsidP="008505FE">
            <w:pPr>
              <w:jc w:val="center"/>
              <w:rPr>
                <w:sz w:val="20"/>
                <w:szCs w:val="20"/>
              </w:rPr>
            </w:pPr>
            <w:r w:rsidRPr="008505FE">
              <w:rPr>
                <w:sz w:val="20"/>
                <w:szCs w:val="20"/>
              </w:rPr>
              <w:t>1</w:t>
            </w:r>
          </w:p>
          <w:p w14:paraId="593DBCE0" w14:textId="77777777" w:rsidR="006E6C47" w:rsidRPr="008505FE" w:rsidRDefault="006E6C47" w:rsidP="008505FE">
            <w:pPr>
              <w:jc w:val="center"/>
              <w:rPr>
                <w:sz w:val="20"/>
                <w:szCs w:val="20"/>
              </w:rPr>
            </w:pPr>
          </w:p>
          <w:p w14:paraId="3083D2B7" w14:textId="77777777" w:rsidR="006E6C47" w:rsidRPr="008505FE" w:rsidRDefault="006E6C47" w:rsidP="008505FE">
            <w:pPr>
              <w:jc w:val="center"/>
              <w:rPr>
                <w:sz w:val="20"/>
                <w:szCs w:val="20"/>
              </w:rPr>
            </w:pPr>
            <w:r w:rsidRPr="00A36CD3">
              <w:rPr>
                <w:sz w:val="20"/>
                <w:szCs w:val="20"/>
              </w:rPr>
              <w:t>8</w:t>
            </w:r>
            <w:r w:rsidRPr="008505FE">
              <w:rPr>
                <w:sz w:val="20"/>
                <w:szCs w:val="20"/>
              </w:rPr>
              <w:t>%</w:t>
            </w:r>
          </w:p>
        </w:tc>
        <w:tc>
          <w:tcPr>
            <w:tcW w:w="734" w:type="dxa"/>
          </w:tcPr>
          <w:p w14:paraId="4C377B30" w14:textId="77777777" w:rsidR="006E6C47" w:rsidRPr="00A36CD3" w:rsidRDefault="006E6C47" w:rsidP="008505FE">
            <w:pPr>
              <w:jc w:val="center"/>
              <w:rPr>
                <w:sz w:val="20"/>
                <w:szCs w:val="20"/>
              </w:rPr>
            </w:pPr>
          </w:p>
          <w:p w14:paraId="077DCFEF" w14:textId="77777777" w:rsidR="006E6C47" w:rsidRPr="008505FE" w:rsidRDefault="006E6C47" w:rsidP="008505FE">
            <w:pPr>
              <w:jc w:val="center"/>
              <w:rPr>
                <w:sz w:val="20"/>
                <w:szCs w:val="20"/>
              </w:rPr>
            </w:pPr>
          </w:p>
          <w:p w14:paraId="009EC218" w14:textId="77777777" w:rsidR="006E6C47" w:rsidRPr="008505FE" w:rsidRDefault="006E6C47" w:rsidP="008505FE">
            <w:pPr>
              <w:jc w:val="center"/>
              <w:rPr>
                <w:sz w:val="20"/>
                <w:szCs w:val="20"/>
              </w:rPr>
            </w:pPr>
            <w:r w:rsidRPr="008505FE">
              <w:rPr>
                <w:sz w:val="20"/>
                <w:szCs w:val="20"/>
              </w:rPr>
              <w:t>1</w:t>
            </w:r>
          </w:p>
          <w:p w14:paraId="6588C405" w14:textId="77777777" w:rsidR="006E6C47" w:rsidRPr="008505FE" w:rsidRDefault="006E6C47" w:rsidP="008505FE">
            <w:pPr>
              <w:jc w:val="center"/>
              <w:rPr>
                <w:sz w:val="20"/>
                <w:szCs w:val="20"/>
              </w:rPr>
            </w:pPr>
          </w:p>
          <w:p w14:paraId="4AD4E196" w14:textId="77777777" w:rsidR="006E6C47" w:rsidRPr="008505FE" w:rsidRDefault="006E6C47" w:rsidP="008505FE">
            <w:pPr>
              <w:jc w:val="center"/>
              <w:rPr>
                <w:sz w:val="20"/>
                <w:szCs w:val="20"/>
              </w:rPr>
            </w:pPr>
            <w:r w:rsidRPr="00A36CD3">
              <w:rPr>
                <w:sz w:val="20"/>
                <w:szCs w:val="20"/>
              </w:rPr>
              <w:t>8</w:t>
            </w:r>
            <w:r w:rsidRPr="008505FE">
              <w:rPr>
                <w:sz w:val="20"/>
                <w:szCs w:val="20"/>
              </w:rPr>
              <w:t>%</w:t>
            </w:r>
          </w:p>
        </w:tc>
        <w:tc>
          <w:tcPr>
            <w:tcW w:w="734" w:type="dxa"/>
          </w:tcPr>
          <w:p w14:paraId="63DF20C4" w14:textId="77777777" w:rsidR="006E6C47" w:rsidRPr="00A36CD3" w:rsidRDefault="006E6C47" w:rsidP="008505FE">
            <w:pPr>
              <w:jc w:val="center"/>
              <w:rPr>
                <w:sz w:val="20"/>
                <w:szCs w:val="20"/>
              </w:rPr>
            </w:pPr>
          </w:p>
          <w:p w14:paraId="01F8E0EA" w14:textId="77777777" w:rsidR="006E6C47" w:rsidRPr="008505FE" w:rsidRDefault="006E6C47" w:rsidP="008505FE">
            <w:pPr>
              <w:jc w:val="center"/>
              <w:rPr>
                <w:sz w:val="20"/>
                <w:szCs w:val="20"/>
              </w:rPr>
            </w:pPr>
          </w:p>
          <w:p w14:paraId="43D91F17" w14:textId="77777777" w:rsidR="006E6C47" w:rsidRPr="008505FE" w:rsidRDefault="006E6C47" w:rsidP="008505FE">
            <w:pPr>
              <w:jc w:val="center"/>
              <w:rPr>
                <w:sz w:val="20"/>
                <w:szCs w:val="20"/>
              </w:rPr>
            </w:pPr>
            <w:r w:rsidRPr="008505FE">
              <w:rPr>
                <w:sz w:val="20"/>
                <w:szCs w:val="20"/>
              </w:rPr>
              <w:t>0</w:t>
            </w:r>
          </w:p>
        </w:tc>
        <w:tc>
          <w:tcPr>
            <w:tcW w:w="735" w:type="dxa"/>
          </w:tcPr>
          <w:p w14:paraId="7B8A8407" w14:textId="77777777" w:rsidR="006E6C47" w:rsidRPr="00A36CD3" w:rsidRDefault="006E6C47" w:rsidP="008505FE">
            <w:pPr>
              <w:jc w:val="center"/>
              <w:rPr>
                <w:sz w:val="20"/>
                <w:szCs w:val="20"/>
              </w:rPr>
            </w:pPr>
          </w:p>
          <w:p w14:paraId="0BF80D1D" w14:textId="77777777" w:rsidR="006E6C47" w:rsidRPr="008505FE" w:rsidRDefault="006E6C47" w:rsidP="008505FE">
            <w:pPr>
              <w:jc w:val="center"/>
              <w:rPr>
                <w:sz w:val="20"/>
                <w:szCs w:val="20"/>
              </w:rPr>
            </w:pPr>
          </w:p>
          <w:p w14:paraId="461BBBB8" w14:textId="77777777" w:rsidR="006E6C47" w:rsidRPr="008505FE" w:rsidRDefault="006E6C47" w:rsidP="008505FE">
            <w:pPr>
              <w:jc w:val="center"/>
              <w:rPr>
                <w:sz w:val="20"/>
                <w:szCs w:val="20"/>
              </w:rPr>
            </w:pPr>
            <w:r w:rsidRPr="008505FE">
              <w:rPr>
                <w:sz w:val="20"/>
                <w:szCs w:val="20"/>
              </w:rPr>
              <w:t>0</w:t>
            </w:r>
          </w:p>
        </w:tc>
        <w:tc>
          <w:tcPr>
            <w:tcW w:w="734" w:type="dxa"/>
          </w:tcPr>
          <w:p w14:paraId="30FD65CD" w14:textId="77777777" w:rsidR="006E6C47" w:rsidRPr="00A36CD3" w:rsidRDefault="006E6C47" w:rsidP="008505FE">
            <w:pPr>
              <w:jc w:val="center"/>
              <w:rPr>
                <w:sz w:val="20"/>
                <w:szCs w:val="20"/>
              </w:rPr>
            </w:pPr>
          </w:p>
          <w:p w14:paraId="043728CB" w14:textId="77777777" w:rsidR="006E6C47" w:rsidRPr="008505FE" w:rsidRDefault="006E6C47" w:rsidP="008505FE">
            <w:pPr>
              <w:jc w:val="center"/>
              <w:rPr>
                <w:sz w:val="20"/>
                <w:szCs w:val="20"/>
              </w:rPr>
            </w:pPr>
          </w:p>
          <w:p w14:paraId="53249384" w14:textId="77777777" w:rsidR="006E6C47" w:rsidRPr="008505FE" w:rsidRDefault="006E6C47" w:rsidP="008505FE">
            <w:pPr>
              <w:jc w:val="center"/>
              <w:rPr>
                <w:sz w:val="20"/>
                <w:szCs w:val="20"/>
              </w:rPr>
            </w:pPr>
            <w:r w:rsidRPr="008505FE">
              <w:rPr>
                <w:sz w:val="20"/>
                <w:szCs w:val="20"/>
              </w:rPr>
              <w:t>1</w:t>
            </w:r>
          </w:p>
          <w:p w14:paraId="3D3C0964" w14:textId="77777777" w:rsidR="006E6C47" w:rsidRPr="008505FE" w:rsidRDefault="006E6C47" w:rsidP="008505FE">
            <w:pPr>
              <w:jc w:val="center"/>
              <w:rPr>
                <w:sz w:val="20"/>
                <w:szCs w:val="20"/>
              </w:rPr>
            </w:pPr>
          </w:p>
          <w:p w14:paraId="43412462" w14:textId="77777777" w:rsidR="006E6C47" w:rsidRPr="008505FE" w:rsidRDefault="006E6C47" w:rsidP="008505FE">
            <w:pPr>
              <w:jc w:val="center"/>
              <w:rPr>
                <w:sz w:val="20"/>
                <w:szCs w:val="20"/>
              </w:rPr>
            </w:pPr>
            <w:r w:rsidRPr="00A36CD3">
              <w:rPr>
                <w:sz w:val="20"/>
                <w:szCs w:val="20"/>
              </w:rPr>
              <w:t>16.6</w:t>
            </w:r>
            <w:r w:rsidRPr="008505FE">
              <w:rPr>
                <w:sz w:val="20"/>
                <w:szCs w:val="20"/>
              </w:rPr>
              <w:t>%</w:t>
            </w:r>
          </w:p>
        </w:tc>
        <w:tc>
          <w:tcPr>
            <w:tcW w:w="734" w:type="dxa"/>
          </w:tcPr>
          <w:p w14:paraId="351DA263" w14:textId="77777777" w:rsidR="006E6C47" w:rsidRPr="00A36CD3" w:rsidRDefault="006E6C47" w:rsidP="008505FE">
            <w:pPr>
              <w:jc w:val="center"/>
              <w:rPr>
                <w:sz w:val="20"/>
                <w:szCs w:val="20"/>
              </w:rPr>
            </w:pPr>
          </w:p>
          <w:p w14:paraId="4CEB8130" w14:textId="77777777" w:rsidR="006E6C47" w:rsidRPr="008505FE" w:rsidRDefault="006E6C47" w:rsidP="008505FE">
            <w:pPr>
              <w:jc w:val="center"/>
              <w:rPr>
                <w:sz w:val="20"/>
                <w:szCs w:val="20"/>
              </w:rPr>
            </w:pPr>
          </w:p>
          <w:p w14:paraId="01C7E462" w14:textId="77777777" w:rsidR="006E6C47" w:rsidRPr="008505FE" w:rsidRDefault="006E6C47" w:rsidP="008505FE">
            <w:pPr>
              <w:jc w:val="center"/>
              <w:rPr>
                <w:sz w:val="20"/>
                <w:szCs w:val="20"/>
              </w:rPr>
            </w:pPr>
            <w:r w:rsidRPr="008505FE">
              <w:rPr>
                <w:sz w:val="20"/>
                <w:szCs w:val="20"/>
              </w:rPr>
              <w:t>0</w:t>
            </w:r>
          </w:p>
        </w:tc>
        <w:tc>
          <w:tcPr>
            <w:tcW w:w="734" w:type="dxa"/>
          </w:tcPr>
          <w:p w14:paraId="6C914430" w14:textId="77777777" w:rsidR="006E6C47" w:rsidRPr="00A36CD3" w:rsidRDefault="006E6C47" w:rsidP="008505FE">
            <w:pPr>
              <w:jc w:val="center"/>
              <w:rPr>
                <w:sz w:val="20"/>
                <w:szCs w:val="20"/>
              </w:rPr>
            </w:pPr>
          </w:p>
          <w:p w14:paraId="1BF1D54F" w14:textId="77777777" w:rsidR="006E6C47" w:rsidRPr="008505FE" w:rsidRDefault="006E6C47" w:rsidP="008505FE">
            <w:pPr>
              <w:jc w:val="center"/>
              <w:rPr>
                <w:sz w:val="20"/>
                <w:szCs w:val="20"/>
              </w:rPr>
            </w:pPr>
          </w:p>
          <w:p w14:paraId="27910973" w14:textId="77777777" w:rsidR="006E6C47" w:rsidRPr="008505FE" w:rsidRDefault="006E6C47" w:rsidP="008505FE">
            <w:pPr>
              <w:jc w:val="center"/>
              <w:rPr>
                <w:sz w:val="20"/>
                <w:szCs w:val="20"/>
              </w:rPr>
            </w:pPr>
            <w:r w:rsidRPr="008505FE">
              <w:rPr>
                <w:sz w:val="20"/>
                <w:szCs w:val="20"/>
              </w:rPr>
              <w:t>1</w:t>
            </w:r>
          </w:p>
          <w:p w14:paraId="02243AC7" w14:textId="77777777" w:rsidR="006E6C47" w:rsidRPr="008505FE" w:rsidRDefault="006E6C47" w:rsidP="008505FE">
            <w:pPr>
              <w:jc w:val="center"/>
              <w:rPr>
                <w:sz w:val="20"/>
                <w:szCs w:val="20"/>
              </w:rPr>
            </w:pPr>
          </w:p>
          <w:p w14:paraId="42EF8809" w14:textId="77777777" w:rsidR="006E6C47" w:rsidRPr="008505FE" w:rsidRDefault="006E6C47" w:rsidP="008505FE">
            <w:pPr>
              <w:jc w:val="center"/>
              <w:rPr>
                <w:sz w:val="20"/>
                <w:szCs w:val="20"/>
              </w:rPr>
            </w:pPr>
            <w:r w:rsidRPr="00A36CD3">
              <w:rPr>
                <w:sz w:val="20"/>
                <w:szCs w:val="20"/>
              </w:rPr>
              <w:t>20</w:t>
            </w:r>
            <w:r w:rsidRPr="008505FE">
              <w:rPr>
                <w:sz w:val="20"/>
                <w:szCs w:val="20"/>
              </w:rPr>
              <w:t>%</w:t>
            </w:r>
          </w:p>
        </w:tc>
        <w:tc>
          <w:tcPr>
            <w:tcW w:w="735" w:type="dxa"/>
          </w:tcPr>
          <w:p w14:paraId="7A428D65" w14:textId="77777777" w:rsidR="006E6C47" w:rsidRPr="00A36CD3" w:rsidRDefault="006E6C47" w:rsidP="008505FE">
            <w:pPr>
              <w:jc w:val="center"/>
              <w:rPr>
                <w:sz w:val="20"/>
                <w:szCs w:val="20"/>
              </w:rPr>
            </w:pPr>
          </w:p>
          <w:p w14:paraId="66376183" w14:textId="77777777" w:rsidR="006E6C47" w:rsidRPr="008505FE" w:rsidRDefault="006E6C47" w:rsidP="008505FE">
            <w:pPr>
              <w:jc w:val="center"/>
              <w:rPr>
                <w:sz w:val="20"/>
                <w:szCs w:val="20"/>
              </w:rPr>
            </w:pPr>
          </w:p>
          <w:p w14:paraId="75A4C850" w14:textId="77777777" w:rsidR="006E6C47" w:rsidRPr="008505FE" w:rsidRDefault="006E6C47" w:rsidP="008505FE">
            <w:pPr>
              <w:jc w:val="center"/>
              <w:rPr>
                <w:sz w:val="20"/>
                <w:szCs w:val="20"/>
              </w:rPr>
            </w:pPr>
            <w:r w:rsidRPr="008505FE">
              <w:rPr>
                <w:sz w:val="20"/>
                <w:szCs w:val="20"/>
              </w:rPr>
              <w:t>1</w:t>
            </w:r>
          </w:p>
          <w:p w14:paraId="4DA58A37" w14:textId="77777777" w:rsidR="006E6C47" w:rsidRPr="008505FE" w:rsidRDefault="006E6C47" w:rsidP="008505FE">
            <w:pPr>
              <w:jc w:val="center"/>
              <w:rPr>
                <w:sz w:val="20"/>
                <w:szCs w:val="20"/>
              </w:rPr>
            </w:pPr>
          </w:p>
          <w:p w14:paraId="62B44236" w14:textId="77777777" w:rsidR="006E6C47" w:rsidRPr="008505FE" w:rsidRDefault="006E6C47" w:rsidP="008505FE">
            <w:pPr>
              <w:jc w:val="center"/>
              <w:rPr>
                <w:sz w:val="20"/>
                <w:szCs w:val="20"/>
              </w:rPr>
            </w:pPr>
            <w:r w:rsidRPr="008505FE">
              <w:rPr>
                <w:sz w:val="20"/>
                <w:szCs w:val="20"/>
              </w:rPr>
              <w:t>2</w:t>
            </w:r>
            <w:r w:rsidRPr="00A36CD3">
              <w:rPr>
                <w:sz w:val="20"/>
                <w:szCs w:val="20"/>
              </w:rPr>
              <w:t>0</w:t>
            </w:r>
            <w:r w:rsidRPr="008505FE">
              <w:rPr>
                <w:sz w:val="20"/>
                <w:szCs w:val="20"/>
              </w:rPr>
              <w:t>%</w:t>
            </w:r>
          </w:p>
        </w:tc>
        <w:tc>
          <w:tcPr>
            <w:tcW w:w="734" w:type="dxa"/>
          </w:tcPr>
          <w:p w14:paraId="385CF07A" w14:textId="77777777" w:rsidR="006E6C47" w:rsidRPr="00A36CD3" w:rsidRDefault="006E6C47" w:rsidP="008505FE">
            <w:pPr>
              <w:jc w:val="center"/>
              <w:rPr>
                <w:sz w:val="20"/>
                <w:szCs w:val="20"/>
              </w:rPr>
            </w:pPr>
          </w:p>
          <w:p w14:paraId="60825082" w14:textId="77777777" w:rsidR="006E6C47" w:rsidRPr="008505FE" w:rsidRDefault="006E6C47" w:rsidP="008505FE">
            <w:pPr>
              <w:jc w:val="center"/>
              <w:rPr>
                <w:sz w:val="20"/>
                <w:szCs w:val="20"/>
              </w:rPr>
            </w:pPr>
          </w:p>
          <w:p w14:paraId="0257836A" w14:textId="77777777" w:rsidR="006E6C47" w:rsidRPr="008505FE" w:rsidRDefault="006E6C47" w:rsidP="008505FE">
            <w:pPr>
              <w:jc w:val="center"/>
              <w:rPr>
                <w:sz w:val="20"/>
                <w:szCs w:val="20"/>
              </w:rPr>
            </w:pPr>
            <w:r w:rsidRPr="008505FE">
              <w:rPr>
                <w:sz w:val="20"/>
                <w:szCs w:val="20"/>
              </w:rPr>
              <w:t>0</w:t>
            </w:r>
          </w:p>
        </w:tc>
        <w:tc>
          <w:tcPr>
            <w:tcW w:w="734" w:type="dxa"/>
          </w:tcPr>
          <w:p w14:paraId="72593A78" w14:textId="77777777" w:rsidR="006E6C47" w:rsidRPr="00A36CD3" w:rsidRDefault="006E6C47" w:rsidP="008505FE">
            <w:pPr>
              <w:jc w:val="center"/>
              <w:rPr>
                <w:sz w:val="20"/>
                <w:szCs w:val="20"/>
              </w:rPr>
            </w:pPr>
          </w:p>
          <w:p w14:paraId="6424F9F1" w14:textId="77777777" w:rsidR="006E6C47" w:rsidRPr="008505FE" w:rsidRDefault="006E6C47" w:rsidP="008505FE">
            <w:pPr>
              <w:jc w:val="center"/>
              <w:rPr>
                <w:sz w:val="20"/>
                <w:szCs w:val="20"/>
              </w:rPr>
            </w:pPr>
          </w:p>
          <w:p w14:paraId="79957621" w14:textId="77777777" w:rsidR="006E6C47" w:rsidRPr="008505FE" w:rsidRDefault="006E6C47" w:rsidP="008505FE">
            <w:pPr>
              <w:jc w:val="center"/>
              <w:rPr>
                <w:sz w:val="20"/>
                <w:szCs w:val="20"/>
              </w:rPr>
            </w:pPr>
            <w:r w:rsidRPr="008505FE">
              <w:rPr>
                <w:sz w:val="20"/>
                <w:szCs w:val="20"/>
              </w:rPr>
              <w:t>0</w:t>
            </w:r>
          </w:p>
        </w:tc>
        <w:tc>
          <w:tcPr>
            <w:tcW w:w="734" w:type="dxa"/>
          </w:tcPr>
          <w:p w14:paraId="75E1B92F" w14:textId="77777777" w:rsidR="006E6C47" w:rsidRPr="00A36CD3" w:rsidRDefault="006E6C47" w:rsidP="008505FE">
            <w:pPr>
              <w:jc w:val="center"/>
              <w:rPr>
                <w:sz w:val="20"/>
                <w:szCs w:val="20"/>
              </w:rPr>
            </w:pPr>
          </w:p>
          <w:p w14:paraId="6F8A412C" w14:textId="77777777" w:rsidR="006E6C47" w:rsidRPr="008505FE" w:rsidRDefault="006E6C47" w:rsidP="008505FE">
            <w:pPr>
              <w:jc w:val="center"/>
              <w:rPr>
                <w:sz w:val="20"/>
                <w:szCs w:val="20"/>
              </w:rPr>
            </w:pPr>
          </w:p>
          <w:p w14:paraId="25F333FD" w14:textId="77777777" w:rsidR="006E6C47" w:rsidRPr="008505FE" w:rsidRDefault="006E6C47" w:rsidP="008505FE">
            <w:pPr>
              <w:jc w:val="center"/>
              <w:rPr>
                <w:sz w:val="20"/>
                <w:szCs w:val="20"/>
              </w:rPr>
            </w:pPr>
            <w:r w:rsidRPr="008505FE">
              <w:rPr>
                <w:sz w:val="20"/>
                <w:szCs w:val="20"/>
              </w:rPr>
              <w:t>10</w:t>
            </w:r>
          </w:p>
          <w:p w14:paraId="7E1E4640" w14:textId="77777777" w:rsidR="006E6C47" w:rsidRPr="008505FE" w:rsidRDefault="006E6C47" w:rsidP="008505FE">
            <w:pPr>
              <w:jc w:val="center"/>
              <w:rPr>
                <w:sz w:val="20"/>
                <w:szCs w:val="20"/>
              </w:rPr>
            </w:pPr>
          </w:p>
          <w:p w14:paraId="6A7A012E" w14:textId="77777777" w:rsidR="006E6C47" w:rsidRPr="008505FE" w:rsidRDefault="006E6C47" w:rsidP="008505FE">
            <w:pPr>
              <w:jc w:val="center"/>
              <w:rPr>
                <w:sz w:val="20"/>
                <w:szCs w:val="20"/>
              </w:rPr>
            </w:pPr>
            <w:r w:rsidRPr="008505FE">
              <w:rPr>
                <w:sz w:val="20"/>
                <w:szCs w:val="20"/>
              </w:rPr>
              <w:t>17%</w:t>
            </w:r>
          </w:p>
        </w:tc>
        <w:tc>
          <w:tcPr>
            <w:tcW w:w="734" w:type="dxa"/>
          </w:tcPr>
          <w:p w14:paraId="658C2C55" w14:textId="77777777" w:rsidR="006E6C47" w:rsidRPr="00A36CD3" w:rsidRDefault="006E6C47" w:rsidP="008505FE">
            <w:pPr>
              <w:jc w:val="center"/>
              <w:rPr>
                <w:sz w:val="20"/>
                <w:szCs w:val="20"/>
              </w:rPr>
            </w:pPr>
          </w:p>
          <w:p w14:paraId="4D8DA4ED" w14:textId="77777777" w:rsidR="006E6C47" w:rsidRPr="008505FE" w:rsidRDefault="006E6C47" w:rsidP="008505FE">
            <w:pPr>
              <w:jc w:val="center"/>
              <w:rPr>
                <w:sz w:val="20"/>
                <w:szCs w:val="20"/>
              </w:rPr>
            </w:pPr>
          </w:p>
          <w:p w14:paraId="4DFCEF17" w14:textId="77777777" w:rsidR="006E6C47" w:rsidRPr="008505FE" w:rsidRDefault="006E6C47" w:rsidP="008505FE">
            <w:pPr>
              <w:jc w:val="center"/>
              <w:rPr>
                <w:sz w:val="20"/>
                <w:szCs w:val="20"/>
              </w:rPr>
            </w:pPr>
            <w:r w:rsidRPr="008505FE">
              <w:rPr>
                <w:sz w:val="20"/>
                <w:szCs w:val="20"/>
              </w:rPr>
              <w:t>4</w:t>
            </w:r>
          </w:p>
          <w:p w14:paraId="7B6D1AC5" w14:textId="77777777" w:rsidR="006E6C47" w:rsidRPr="008505FE" w:rsidRDefault="006E6C47" w:rsidP="008505FE">
            <w:pPr>
              <w:jc w:val="center"/>
              <w:rPr>
                <w:sz w:val="20"/>
                <w:szCs w:val="20"/>
              </w:rPr>
            </w:pPr>
          </w:p>
          <w:p w14:paraId="23A8FA78" w14:textId="77777777" w:rsidR="006E6C47" w:rsidRPr="008505FE" w:rsidRDefault="006E6C47" w:rsidP="008505FE">
            <w:pPr>
              <w:jc w:val="center"/>
              <w:rPr>
                <w:sz w:val="20"/>
                <w:szCs w:val="20"/>
              </w:rPr>
            </w:pPr>
            <w:r w:rsidRPr="00A36CD3">
              <w:rPr>
                <w:sz w:val="20"/>
                <w:szCs w:val="20"/>
              </w:rPr>
              <w:t>6.8</w:t>
            </w:r>
            <w:r w:rsidRPr="008505FE">
              <w:rPr>
                <w:sz w:val="20"/>
                <w:szCs w:val="20"/>
              </w:rPr>
              <w:t>%</w:t>
            </w:r>
          </w:p>
        </w:tc>
      </w:tr>
    </w:tbl>
    <w:p w14:paraId="4B504B7C"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8608" behindDoc="0" locked="0" layoutInCell="1" allowOverlap="1" wp14:anchorId="5850F97E" wp14:editId="0D30C7CE">
                <wp:simplePos x="0" y="0"/>
                <wp:positionH relativeFrom="column">
                  <wp:posOffset>-98425</wp:posOffset>
                </wp:positionH>
                <wp:positionV relativeFrom="paragraph">
                  <wp:posOffset>4481304</wp:posOffset>
                </wp:positionV>
                <wp:extent cx="6342434" cy="252919"/>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6342434" cy="252919"/>
                        </a:xfrm>
                        <a:prstGeom prst="rect">
                          <a:avLst/>
                        </a:prstGeom>
                        <a:noFill/>
                        <a:ln w="6350">
                          <a:noFill/>
                        </a:ln>
                      </wps:spPr>
                      <wps:txbx>
                        <w:txbxContent>
                          <w:p w14:paraId="13E8861E" w14:textId="77777777" w:rsidR="006E6C47" w:rsidRPr="008505FE" w:rsidRDefault="006E6C47" w:rsidP="006E6C47">
                            <w:pPr>
                              <w:rPr>
                                <w:sz w:val="16"/>
                                <w:szCs w:val="16"/>
                              </w:rPr>
                            </w:pPr>
                            <w:r w:rsidRPr="008505FE">
                              <w:rPr>
                                <w:sz w:val="16"/>
                                <w:szCs w:val="16"/>
                              </w:rPr>
                              <w:t>MCDK: Multi Cystic Dysplastic Kidneys, B/L: Bilateral, U/L: Unilateral.</w:t>
                            </w:r>
                          </w:p>
                          <w:p w14:paraId="5A6DE684" w14:textId="77777777" w:rsidR="006E6C47" w:rsidRDefault="006E6C47" w:rsidP="006E6C47"/>
                          <w:p w14:paraId="453149F1" w14:textId="77777777" w:rsidR="006E6C47" w:rsidRPr="008505FE" w:rsidRDefault="006E6C47" w:rsidP="006E6C47">
                            <w:pPr>
                              <w:rPr>
                                <w:sz w:val="16"/>
                                <w:szCs w:val="16"/>
                              </w:rPr>
                            </w:pPr>
                            <w:r w:rsidRPr="008505FE">
                              <w:rPr>
                                <w:sz w:val="16"/>
                                <w:szCs w:val="16"/>
                              </w:rPr>
                              <w:t>MCDK: Multi Cystic Dysplastic Kidneys, B/L: Bilateral, U/L: Unilateral.</w:t>
                            </w:r>
                          </w:p>
                          <w:p w14:paraId="0EEE8349" w14:textId="77777777" w:rsidR="00D03240" w:rsidRDefault="00D03240"/>
                          <w:p w14:paraId="6F2F4E19" w14:textId="77777777" w:rsidR="006E6C47" w:rsidRPr="008505FE" w:rsidRDefault="006E6C47" w:rsidP="006E6C47">
                            <w:pPr>
                              <w:rPr>
                                <w:sz w:val="16"/>
                                <w:szCs w:val="16"/>
                              </w:rPr>
                            </w:pPr>
                            <w:r w:rsidRPr="008505FE">
                              <w:rPr>
                                <w:sz w:val="16"/>
                                <w:szCs w:val="16"/>
                              </w:rPr>
                              <w:t>MCDK: Multi Cystic Dysplastic Kidneys, B/L: Bilateral, U/L: Unilateral.</w:t>
                            </w:r>
                          </w:p>
                          <w:p w14:paraId="04D41956" w14:textId="77777777" w:rsidR="006E6C47" w:rsidRDefault="006E6C47" w:rsidP="006E6C47"/>
                          <w:p w14:paraId="57DC9C48" w14:textId="77777777" w:rsidR="006E6C47" w:rsidRPr="008505FE" w:rsidRDefault="006E6C47" w:rsidP="006E6C47">
                            <w:pPr>
                              <w:rPr>
                                <w:sz w:val="16"/>
                                <w:szCs w:val="16"/>
                              </w:rPr>
                            </w:pPr>
                            <w:r w:rsidRPr="008505FE">
                              <w:rPr>
                                <w:sz w:val="16"/>
                                <w:szCs w:val="16"/>
                              </w:rPr>
                              <w:t>MCDK: Multi Cystic Dysplastic Kidneys, B/L: Bilateral, U/L: Unilateral.</w:t>
                            </w:r>
                          </w:p>
                          <w:p w14:paraId="45645E28" w14:textId="77777777" w:rsidR="00D03240" w:rsidRDefault="00D03240"/>
                          <w:p w14:paraId="563B6F52" w14:textId="367D02DE" w:rsidR="006E6C47" w:rsidRPr="008505FE" w:rsidRDefault="006E6C47" w:rsidP="006E6C47">
                            <w:pPr>
                              <w:rPr>
                                <w:sz w:val="16"/>
                                <w:szCs w:val="16"/>
                              </w:rPr>
                            </w:pPr>
                            <w:r w:rsidRPr="008505FE">
                              <w:rPr>
                                <w:sz w:val="16"/>
                                <w:szCs w:val="16"/>
                              </w:rPr>
                              <w:t>MCDK: Multi Cystic Dysplastic Kidneys, B/L: Bilateral, U/L: Unilateral.</w:t>
                            </w:r>
                          </w:p>
                          <w:p w14:paraId="412A7EF2" w14:textId="77777777" w:rsidR="006E6C47" w:rsidRDefault="006E6C47" w:rsidP="006E6C47"/>
                          <w:p w14:paraId="1654E1CF" w14:textId="77777777" w:rsidR="006E6C47" w:rsidRPr="008505FE" w:rsidRDefault="006E6C47" w:rsidP="006E6C47">
                            <w:pPr>
                              <w:rPr>
                                <w:sz w:val="16"/>
                                <w:szCs w:val="16"/>
                              </w:rPr>
                            </w:pPr>
                            <w:r w:rsidRPr="008505FE">
                              <w:rPr>
                                <w:sz w:val="16"/>
                                <w:szCs w:val="16"/>
                              </w:rPr>
                              <w:t>MCDK: Multi Cystic Dysplastic Kidneys, B/L: Bilateral, U/L: Unilateral.</w:t>
                            </w:r>
                          </w:p>
                          <w:p w14:paraId="51677826" w14:textId="77777777" w:rsidR="00D03240" w:rsidRDefault="00D03240"/>
                          <w:p w14:paraId="3C193076" w14:textId="09791B41" w:rsidR="006E6C47" w:rsidRPr="008505FE" w:rsidRDefault="006E6C47" w:rsidP="006E6C47">
                            <w:pPr>
                              <w:rPr>
                                <w:sz w:val="16"/>
                                <w:szCs w:val="16"/>
                              </w:rPr>
                            </w:pPr>
                            <w:r w:rsidRPr="008505FE">
                              <w:rPr>
                                <w:sz w:val="16"/>
                                <w:szCs w:val="16"/>
                              </w:rPr>
                              <w:t>MCDK: Multi Cystic Dysplastic Kidneys, B/L: Bilateral, U/L: Unilateral.</w:t>
                            </w:r>
                          </w:p>
                          <w:p w14:paraId="2D64F7F5" w14:textId="77777777" w:rsidR="006E6C47" w:rsidRDefault="006E6C47" w:rsidP="006E6C47"/>
                          <w:p w14:paraId="15894AB9" w14:textId="77777777" w:rsidR="006E6C47" w:rsidRPr="008505FE" w:rsidRDefault="006E6C47" w:rsidP="006E6C47">
                            <w:pPr>
                              <w:rPr>
                                <w:sz w:val="16"/>
                                <w:szCs w:val="16"/>
                              </w:rPr>
                            </w:pPr>
                            <w:r w:rsidRPr="008505FE">
                              <w:rPr>
                                <w:sz w:val="16"/>
                                <w:szCs w:val="16"/>
                              </w:rPr>
                              <w:t>MCDK: Multi Cystic Dysplastic Kidneys, B/L: Bilateral, U/L: Unilateral.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0F97E" id="Text Box 554" o:spid="_x0000_s1214" type="#_x0000_t202" style="position:absolute;margin-left:-7.75pt;margin-top:352.85pt;width:499.4pt;height:19.9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" filled="f" stroked="f" strokeweight=".5pt">
                <v:textbox>
                  <w:txbxContent>
                    <w:p w14:paraId="13E8861E" w14:textId="77777777" w:rsidR="006E6C47" w:rsidRPr="008505FE" w:rsidRDefault="006E6C47" w:rsidP="006E6C47">
                      <w:pPr>
                        <w:rPr>
                          <w:sz w:val="16"/>
                          <w:szCs w:val="16"/>
                        </w:rPr>
                      </w:pPr>
                      <w:r w:rsidRPr="008505FE">
                        <w:rPr>
                          <w:sz w:val="16"/>
                          <w:szCs w:val="16"/>
                        </w:rPr>
                        <w:t>MCDK: Multi Cystic Dysplastic Kidneys, B/L: Bilateral, U/L: Unilateral.</w:t>
                      </w:r>
                    </w:p>
                    <w:p w14:paraId="5A6DE684" w14:textId="77777777" w:rsidR="006E6C47" w:rsidRDefault="006E6C47" w:rsidP="006E6C47"/>
                    <w:p w14:paraId="453149F1" w14:textId="77777777" w:rsidR="006E6C47" w:rsidRPr="008505FE" w:rsidRDefault="006E6C47" w:rsidP="006E6C47">
                      <w:pPr>
                        <w:rPr>
                          <w:sz w:val="16"/>
                          <w:szCs w:val="16"/>
                        </w:rPr>
                      </w:pPr>
                      <w:r w:rsidRPr="008505FE">
                        <w:rPr>
                          <w:sz w:val="16"/>
                          <w:szCs w:val="16"/>
                        </w:rPr>
                        <w:t>MCDK: Multi Cystic Dysplastic Kidneys, B/L: Bilateral, U/L: Unilateral.</w:t>
                      </w:r>
                    </w:p>
                    <w:p w14:paraId="0EEE8349" w14:textId="77777777" w:rsidR="00D03240" w:rsidRDefault="00D03240"/>
                    <w:p w14:paraId="6F2F4E19" w14:textId="77777777" w:rsidR="006E6C47" w:rsidRPr="008505FE" w:rsidRDefault="006E6C47" w:rsidP="006E6C47">
                      <w:pPr>
                        <w:rPr>
                          <w:sz w:val="16"/>
                          <w:szCs w:val="16"/>
                        </w:rPr>
                      </w:pPr>
                      <w:r w:rsidRPr="008505FE">
                        <w:rPr>
                          <w:sz w:val="16"/>
                          <w:szCs w:val="16"/>
                        </w:rPr>
                        <w:t>MCDK: Multi Cystic Dysplastic Kidneys, B/L: Bilateral, U/L: Unilateral.</w:t>
                      </w:r>
                    </w:p>
                    <w:p w14:paraId="04D41956" w14:textId="77777777" w:rsidR="006E6C47" w:rsidRDefault="006E6C47" w:rsidP="006E6C47"/>
                    <w:p w14:paraId="57DC9C48" w14:textId="77777777" w:rsidR="006E6C47" w:rsidRPr="008505FE" w:rsidRDefault="006E6C47" w:rsidP="006E6C47">
                      <w:pPr>
                        <w:rPr>
                          <w:sz w:val="16"/>
                          <w:szCs w:val="16"/>
                        </w:rPr>
                      </w:pPr>
                      <w:r w:rsidRPr="008505FE">
                        <w:rPr>
                          <w:sz w:val="16"/>
                          <w:szCs w:val="16"/>
                        </w:rPr>
                        <w:t>MCDK: Multi Cystic Dysplastic Kidneys, B/L: Bilateral, U/L: Unilateral.</w:t>
                      </w:r>
                    </w:p>
                    <w:p w14:paraId="45645E28" w14:textId="77777777" w:rsidR="00D03240" w:rsidRDefault="00D03240"/>
                    <w:p w14:paraId="563B6F52" w14:textId="367D02DE" w:rsidR="006E6C47" w:rsidRPr="008505FE" w:rsidRDefault="006E6C47" w:rsidP="006E6C47">
                      <w:pPr>
                        <w:rPr>
                          <w:sz w:val="16"/>
                          <w:szCs w:val="16"/>
                        </w:rPr>
                      </w:pPr>
                      <w:r w:rsidRPr="008505FE">
                        <w:rPr>
                          <w:sz w:val="16"/>
                          <w:szCs w:val="16"/>
                        </w:rPr>
                        <w:t>MCDK: Multi Cystic Dysplastic Kidneys, B/L: Bilateral, U/L: Unilateral.</w:t>
                      </w:r>
                    </w:p>
                    <w:p w14:paraId="412A7EF2" w14:textId="77777777" w:rsidR="006E6C47" w:rsidRDefault="006E6C47" w:rsidP="006E6C47"/>
                    <w:p w14:paraId="1654E1CF" w14:textId="77777777" w:rsidR="006E6C47" w:rsidRPr="008505FE" w:rsidRDefault="006E6C47" w:rsidP="006E6C47">
                      <w:pPr>
                        <w:rPr>
                          <w:sz w:val="16"/>
                          <w:szCs w:val="16"/>
                        </w:rPr>
                      </w:pPr>
                      <w:r w:rsidRPr="008505FE">
                        <w:rPr>
                          <w:sz w:val="16"/>
                          <w:szCs w:val="16"/>
                        </w:rPr>
                        <w:t>MCDK: Multi Cystic Dysplastic Kidneys, B/L: Bilateral, U/L: Unilateral.</w:t>
                      </w:r>
                    </w:p>
                    <w:p w14:paraId="51677826" w14:textId="77777777" w:rsidR="00D03240" w:rsidRDefault="00D03240"/>
                    <w:p w14:paraId="3C193076" w14:textId="09791B41" w:rsidR="006E6C47" w:rsidRPr="008505FE" w:rsidRDefault="006E6C47" w:rsidP="006E6C47">
                      <w:pPr>
                        <w:rPr>
                          <w:sz w:val="16"/>
                          <w:szCs w:val="16"/>
                        </w:rPr>
                      </w:pPr>
                      <w:r w:rsidRPr="008505FE">
                        <w:rPr>
                          <w:sz w:val="16"/>
                          <w:szCs w:val="16"/>
                        </w:rPr>
                        <w:t>MCDK: Multi Cystic Dysplastic Kidneys, B/L: Bilateral, U/L: Unilateral.</w:t>
                      </w:r>
                    </w:p>
                    <w:p w14:paraId="2D64F7F5" w14:textId="77777777" w:rsidR="006E6C47" w:rsidRDefault="006E6C47" w:rsidP="006E6C47"/>
                    <w:p w14:paraId="15894AB9" w14:textId="77777777" w:rsidR="006E6C47" w:rsidRPr="008505FE" w:rsidRDefault="006E6C47" w:rsidP="006E6C47">
                      <w:pPr>
                        <w:rPr>
                          <w:sz w:val="16"/>
                          <w:szCs w:val="16"/>
                        </w:rPr>
                      </w:pPr>
                      <w:r w:rsidRPr="008505FE">
                        <w:rPr>
                          <w:sz w:val="16"/>
                          <w:szCs w:val="16"/>
                        </w:rPr>
                        <w:t>MCDK: Multi Cystic Dysplastic Kidneys, B/L: Bilateral, U/L: Unilateral.</w:t>
                      </w:r>
                    </w:p>
                  </w:txbxContent>
                </v:textbox>
              </v:shape>
            </w:pict>
          </mc:Fallback>
        </mc:AlternateContent>
      </w:r>
    </w:p>
    <w:p w14:paraId="626CABA3" w14:textId="77777777" w:rsidR="006E6C47" w:rsidRPr="007F08B6" w:rsidRDefault="006E6C47" w:rsidP="005C5B08">
      <w:pPr>
        <w:pStyle w:val="Heading2"/>
        <w:spacing w:line="360" w:lineRule="auto"/>
        <w:jc w:val="center"/>
      </w:pPr>
      <w:bookmarkStart w:id="251" w:name="_Toc73392077"/>
      <w:r w:rsidRPr="007F08B6">
        <w:lastRenderedPageBreak/>
        <w:t>SKELETAL</w:t>
      </w:r>
      <w:bookmarkEnd w:id="251"/>
    </w:p>
    <w:p w14:paraId="7E017303" w14:textId="77777777" w:rsidR="006E6C47" w:rsidRPr="007F08B6" w:rsidRDefault="006E6C47" w:rsidP="006E6C47">
      <w:pPr>
        <w:spacing w:line="360" w:lineRule="auto"/>
        <w:jc w:val="both"/>
        <w:rPr>
          <w:b/>
          <w:bCs/>
        </w:rPr>
      </w:pPr>
    </w:p>
    <w:p w14:paraId="18A64263" w14:textId="77777777" w:rsidR="006E6C47" w:rsidRPr="00820436" w:rsidRDefault="006E6C47" w:rsidP="006E6C47">
      <w:pPr>
        <w:pStyle w:val="Heading3"/>
        <w:spacing w:line="360" w:lineRule="auto"/>
        <w:jc w:val="both"/>
      </w:pPr>
      <w:bookmarkStart w:id="252" w:name="_Toc73392078"/>
      <w:r w:rsidRPr="00820436">
        <w:t>Overall results:</w:t>
      </w:r>
      <w:bookmarkEnd w:id="252"/>
    </w:p>
    <w:p w14:paraId="3D4D9307" w14:textId="77777777" w:rsidR="006E6C47" w:rsidRPr="00820436" w:rsidRDefault="006E6C47" w:rsidP="006E6C47">
      <w:pPr>
        <w:spacing w:line="360" w:lineRule="auto"/>
        <w:jc w:val="both"/>
        <w:sectPr w:rsidR="006E6C47" w:rsidRPr="00820436">
          <w:pgSz w:w="11906" w:h="16838"/>
          <w:pgMar w:top="1440" w:right="1440" w:bottom="1440" w:left="1440" w:header="708" w:footer="708" w:gutter="0"/>
          <w:cols w:space="708"/>
          <w:docGrid w:linePitch="360"/>
        </w:sectPr>
      </w:pPr>
      <w:r w:rsidRPr="00820436">
        <w:t>Total of 43 cases with skeletal anomalies were included in this cohort including 12 SCT cases (27.9%), 14 miscellaneous cases (32.5%), 10 skeletal dysplasia cases (23%) and 7 scoliosis cases (16%). Table-38 shows detailed description of the skeletal anomalies with their frequency in this study. Associated abnormalities were present in 16 cases (37%): 5 SCT cases (31%), 5 skeletal dysplasia cases (31%), 3 scoliosis cases (18.7%) and 3 miscellaneous cases (18.7%). Tables-39,40,41,42 list associated abnormalities and their frequency in the skeletal system cohort. Out of 43 skeletal cases, 13 had postnatal outcome and obtained scores by the second expert panel (30%). 2 cases had neonatal deaths, 2 intrauterine deaths and 1 intrapartum death.</w:t>
      </w:r>
    </w:p>
    <w:p w14:paraId="2DC6C48D" w14:textId="0CC78E01" w:rsidR="00466235" w:rsidRDefault="00466235" w:rsidP="00466235">
      <w:pPr>
        <w:pStyle w:val="Caption"/>
        <w:keepNext/>
      </w:pPr>
      <w:bookmarkStart w:id="253" w:name="_Toc73382085"/>
      <w:r>
        <w:lastRenderedPageBreak/>
        <w:t xml:space="preserve">Table </w:t>
      </w:r>
      <w:r w:rsidR="004F2F2A">
        <w:fldChar w:fldCharType="begin"/>
      </w:r>
      <w:r w:rsidR="004F2F2A">
        <w:instrText xml:space="preserve"> SEQ Table \* ARABIC </w:instrText>
      </w:r>
      <w:r w:rsidR="004F2F2A">
        <w:fldChar w:fldCharType="separate"/>
      </w:r>
      <w:r w:rsidR="00A2308A">
        <w:rPr>
          <w:noProof/>
        </w:rPr>
        <w:t>38</w:t>
      </w:r>
      <w:r w:rsidR="004F2F2A">
        <w:rPr>
          <w:noProof/>
        </w:rPr>
        <w:fldChar w:fldCharType="end"/>
      </w:r>
      <w:r>
        <w:t xml:space="preserve"> List Types of Skeletal Abnormalities included in the Study.</w:t>
      </w:r>
      <w:bookmarkEnd w:id="253"/>
    </w:p>
    <w:tbl>
      <w:tblPr>
        <w:tblStyle w:val="TableGrid"/>
        <w:tblW w:w="0" w:type="auto"/>
        <w:tblLook w:val="04A0" w:firstRow="1" w:lastRow="0" w:firstColumn="1" w:lastColumn="0" w:noHBand="0" w:noVBand="1"/>
      </w:tblPr>
      <w:tblGrid>
        <w:gridCol w:w="5566"/>
        <w:gridCol w:w="1710"/>
      </w:tblGrid>
      <w:tr w:rsidR="006E6C47" w:rsidRPr="007F08B6" w14:paraId="7DCE11B3" w14:textId="77777777" w:rsidTr="008505FE">
        <w:trPr>
          <w:trHeight w:val="469"/>
        </w:trPr>
        <w:tc>
          <w:tcPr>
            <w:tcW w:w="5566" w:type="dxa"/>
            <w:noWrap/>
            <w:hideMark/>
          </w:tcPr>
          <w:p w14:paraId="114036DC" w14:textId="77777777" w:rsidR="006E6C47" w:rsidRPr="007F08B6" w:rsidRDefault="006E6C47" w:rsidP="008505FE">
            <w:r w:rsidRPr="007F08B6">
              <w:t>Skeletal Anomalies</w:t>
            </w:r>
          </w:p>
        </w:tc>
        <w:tc>
          <w:tcPr>
            <w:tcW w:w="1710" w:type="dxa"/>
            <w:noWrap/>
            <w:hideMark/>
          </w:tcPr>
          <w:p w14:paraId="67853EFB"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1B1E146D" w14:textId="77777777" w:rsidTr="008505FE">
        <w:trPr>
          <w:trHeight w:val="469"/>
        </w:trPr>
        <w:tc>
          <w:tcPr>
            <w:tcW w:w="5566" w:type="dxa"/>
            <w:noWrap/>
            <w:hideMark/>
          </w:tcPr>
          <w:p w14:paraId="6589FD28" w14:textId="77777777" w:rsidR="006E6C47" w:rsidRPr="007F08B6" w:rsidRDefault="006E6C47" w:rsidP="008505FE">
            <w:r w:rsidRPr="007F08B6">
              <w:t>Sacrococcygeal Teratoma</w:t>
            </w:r>
          </w:p>
        </w:tc>
        <w:tc>
          <w:tcPr>
            <w:tcW w:w="1710" w:type="dxa"/>
            <w:noWrap/>
            <w:hideMark/>
          </w:tcPr>
          <w:p w14:paraId="79C1CE8E" w14:textId="77777777" w:rsidR="006E6C47" w:rsidRPr="007F08B6" w:rsidRDefault="006E6C47" w:rsidP="008505FE">
            <w:pPr>
              <w:jc w:val="center"/>
            </w:pPr>
            <w:r w:rsidRPr="007F08B6">
              <w:t>12</w:t>
            </w:r>
          </w:p>
        </w:tc>
      </w:tr>
      <w:tr w:rsidR="006E6C47" w:rsidRPr="007F08B6" w14:paraId="2AD14B22" w14:textId="77777777" w:rsidTr="008505FE">
        <w:trPr>
          <w:trHeight w:val="469"/>
        </w:trPr>
        <w:tc>
          <w:tcPr>
            <w:tcW w:w="5566" w:type="dxa"/>
            <w:noWrap/>
            <w:hideMark/>
          </w:tcPr>
          <w:p w14:paraId="6C02505E" w14:textId="77777777" w:rsidR="006E6C47" w:rsidRPr="007F08B6" w:rsidRDefault="006E6C47" w:rsidP="008505FE">
            <w:r w:rsidRPr="007F08B6">
              <w:t>Skeletal Dysplasia</w:t>
            </w:r>
          </w:p>
        </w:tc>
        <w:tc>
          <w:tcPr>
            <w:tcW w:w="1710" w:type="dxa"/>
            <w:noWrap/>
            <w:hideMark/>
          </w:tcPr>
          <w:p w14:paraId="2FD21DE3" w14:textId="77777777" w:rsidR="006E6C47" w:rsidRPr="007F08B6" w:rsidRDefault="006E6C47" w:rsidP="008505FE">
            <w:pPr>
              <w:jc w:val="center"/>
            </w:pPr>
            <w:r w:rsidRPr="007F08B6">
              <w:t>10</w:t>
            </w:r>
          </w:p>
        </w:tc>
      </w:tr>
      <w:tr w:rsidR="006E6C47" w:rsidRPr="007F08B6" w14:paraId="3A2D63E2" w14:textId="77777777" w:rsidTr="008505FE">
        <w:trPr>
          <w:trHeight w:val="469"/>
        </w:trPr>
        <w:tc>
          <w:tcPr>
            <w:tcW w:w="5566" w:type="dxa"/>
            <w:noWrap/>
            <w:hideMark/>
          </w:tcPr>
          <w:p w14:paraId="3A3C1DA3" w14:textId="77777777" w:rsidR="006E6C47" w:rsidRPr="007F08B6" w:rsidRDefault="006E6C47" w:rsidP="008505FE">
            <w:r w:rsidRPr="007F08B6">
              <w:t>Scoliosis</w:t>
            </w:r>
          </w:p>
        </w:tc>
        <w:tc>
          <w:tcPr>
            <w:tcW w:w="1710" w:type="dxa"/>
            <w:noWrap/>
            <w:hideMark/>
          </w:tcPr>
          <w:p w14:paraId="2F49B83A" w14:textId="77777777" w:rsidR="006E6C47" w:rsidRPr="007F08B6" w:rsidRDefault="006E6C47" w:rsidP="008505FE">
            <w:pPr>
              <w:jc w:val="center"/>
            </w:pPr>
            <w:r w:rsidRPr="007F08B6">
              <w:t>7</w:t>
            </w:r>
          </w:p>
        </w:tc>
      </w:tr>
      <w:tr w:rsidR="006E6C47" w:rsidRPr="007F08B6" w14:paraId="0B4144F1" w14:textId="77777777" w:rsidTr="008505FE">
        <w:trPr>
          <w:trHeight w:val="469"/>
        </w:trPr>
        <w:tc>
          <w:tcPr>
            <w:tcW w:w="5566" w:type="dxa"/>
            <w:noWrap/>
            <w:hideMark/>
          </w:tcPr>
          <w:p w14:paraId="7A5DB4A2" w14:textId="77777777" w:rsidR="006E6C47" w:rsidRPr="007F08B6" w:rsidRDefault="006E6C47" w:rsidP="008505FE">
            <w:r w:rsidRPr="007F08B6">
              <w:t>Miscellaneous</w:t>
            </w:r>
          </w:p>
        </w:tc>
        <w:tc>
          <w:tcPr>
            <w:tcW w:w="1710" w:type="dxa"/>
            <w:noWrap/>
            <w:hideMark/>
          </w:tcPr>
          <w:p w14:paraId="77E79B64" w14:textId="77777777" w:rsidR="006E6C47" w:rsidRPr="007F08B6" w:rsidRDefault="006E6C47" w:rsidP="008505FE">
            <w:pPr>
              <w:jc w:val="center"/>
            </w:pPr>
            <w:r w:rsidRPr="007F08B6">
              <w:t>14</w:t>
            </w:r>
          </w:p>
        </w:tc>
      </w:tr>
      <w:tr w:rsidR="006E6C47" w:rsidRPr="007F08B6" w14:paraId="7E98CD4D" w14:textId="77777777" w:rsidTr="008505FE">
        <w:trPr>
          <w:trHeight w:val="469"/>
        </w:trPr>
        <w:tc>
          <w:tcPr>
            <w:tcW w:w="5566" w:type="dxa"/>
            <w:noWrap/>
          </w:tcPr>
          <w:p w14:paraId="61FE7D88" w14:textId="77777777" w:rsidR="006E6C47" w:rsidRPr="007F08B6" w:rsidRDefault="006E6C47" w:rsidP="008505FE">
            <w:r w:rsidRPr="007F08B6">
              <w:t>Total</w:t>
            </w:r>
          </w:p>
        </w:tc>
        <w:tc>
          <w:tcPr>
            <w:tcW w:w="1710" w:type="dxa"/>
            <w:noWrap/>
          </w:tcPr>
          <w:p w14:paraId="7B22BC25" w14:textId="77777777" w:rsidR="006E6C47" w:rsidRPr="007F08B6" w:rsidRDefault="006E6C47" w:rsidP="008505FE">
            <w:pPr>
              <w:jc w:val="center"/>
            </w:pPr>
            <w:r w:rsidRPr="007F08B6">
              <w:t>4</w:t>
            </w:r>
            <w:r>
              <w:t>3</w:t>
            </w:r>
          </w:p>
        </w:tc>
      </w:tr>
    </w:tbl>
    <w:p w14:paraId="4708F889"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2549719" w14:textId="20EDF406" w:rsidR="00466235" w:rsidRDefault="00466235" w:rsidP="00466235">
      <w:pPr>
        <w:pStyle w:val="Caption"/>
        <w:keepNext/>
      </w:pPr>
      <w:bookmarkStart w:id="254" w:name="_Toc73382086"/>
      <w:r>
        <w:lastRenderedPageBreak/>
        <w:t xml:space="preserve">Table </w:t>
      </w:r>
      <w:r w:rsidR="004F2F2A">
        <w:fldChar w:fldCharType="begin"/>
      </w:r>
      <w:r w:rsidR="004F2F2A">
        <w:instrText xml:space="preserve"> SEQ Table \* ARABIC </w:instrText>
      </w:r>
      <w:r w:rsidR="004F2F2A">
        <w:fldChar w:fldCharType="separate"/>
      </w:r>
      <w:r w:rsidR="00A2308A">
        <w:rPr>
          <w:noProof/>
        </w:rPr>
        <w:t>39</w:t>
      </w:r>
      <w:r w:rsidR="004F2F2A">
        <w:rPr>
          <w:noProof/>
        </w:rPr>
        <w:fldChar w:fldCharType="end"/>
      </w:r>
      <w:r>
        <w:t xml:space="preserve"> Lists Associated Abnormalities with Sacrococcygeal Teratoma.</w:t>
      </w:r>
      <w:bookmarkEnd w:id="254"/>
    </w:p>
    <w:tbl>
      <w:tblPr>
        <w:tblStyle w:val="TableGrid"/>
        <w:tblW w:w="7762" w:type="dxa"/>
        <w:tblLook w:val="04A0" w:firstRow="1" w:lastRow="0" w:firstColumn="1" w:lastColumn="0" w:noHBand="0" w:noVBand="1"/>
      </w:tblPr>
      <w:tblGrid>
        <w:gridCol w:w="6524"/>
        <w:gridCol w:w="1238"/>
      </w:tblGrid>
      <w:tr w:rsidR="006E6C47" w:rsidRPr="007F08B6" w14:paraId="492BDB3E" w14:textId="77777777" w:rsidTr="00466235">
        <w:trPr>
          <w:trHeight w:val="614"/>
        </w:trPr>
        <w:tc>
          <w:tcPr>
            <w:tcW w:w="6524" w:type="dxa"/>
            <w:noWrap/>
            <w:hideMark/>
          </w:tcPr>
          <w:p w14:paraId="57C7679A" w14:textId="77777777" w:rsidR="006E6C47" w:rsidRPr="007F08B6" w:rsidRDefault="006E6C47" w:rsidP="008505FE">
            <w:r w:rsidRPr="007F08B6">
              <w:t>Associated Abnormality</w:t>
            </w:r>
          </w:p>
        </w:tc>
        <w:tc>
          <w:tcPr>
            <w:tcW w:w="1238" w:type="dxa"/>
            <w:noWrap/>
            <w:hideMark/>
          </w:tcPr>
          <w:p w14:paraId="17DE6094"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198B282C" w14:textId="77777777" w:rsidTr="00466235">
        <w:trPr>
          <w:trHeight w:val="614"/>
        </w:trPr>
        <w:tc>
          <w:tcPr>
            <w:tcW w:w="6524" w:type="dxa"/>
            <w:noWrap/>
            <w:hideMark/>
          </w:tcPr>
          <w:p w14:paraId="3286AC52" w14:textId="77777777" w:rsidR="006E6C47" w:rsidRPr="007F08B6" w:rsidRDefault="006E6C47" w:rsidP="008505FE">
            <w:r w:rsidRPr="007F08B6">
              <w:t>Neuropathic Bladder and Bowel at 4yrs age (confirmed)</w:t>
            </w:r>
          </w:p>
        </w:tc>
        <w:tc>
          <w:tcPr>
            <w:tcW w:w="1238" w:type="dxa"/>
            <w:noWrap/>
            <w:hideMark/>
          </w:tcPr>
          <w:p w14:paraId="738D949C" w14:textId="77777777" w:rsidR="006E6C47" w:rsidRPr="007F08B6" w:rsidRDefault="006E6C47" w:rsidP="008505FE">
            <w:pPr>
              <w:jc w:val="center"/>
            </w:pPr>
            <w:r w:rsidRPr="007F08B6">
              <w:t>1</w:t>
            </w:r>
          </w:p>
        </w:tc>
      </w:tr>
      <w:tr w:rsidR="006E6C47" w:rsidRPr="007F08B6" w14:paraId="6EB826C9" w14:textId="77777777" w:rsidTr="00466235">
        <w:trPr>
          <w:trHeight w:val="614"/>
        </w:trPr>
        <w:tc>
          <w:tcPr>
            <w:tcW w:w="6524" w:type="dxa"/>
            <w:noWrap/>
            <w:hideMark/>
          </w:tcPr>
          <w:p w14:paraId="0A90F16F" w14:textId="77777777" w:rsidR="006E6C47" w:rsidRPr="007F08B6" w:rsidRDefault="006E6C47" w:rsidP="008505FE">
            <w:r w:rsidRPr="007F08B6">
              <w:t>Spinal Dysraphism (confirmed)</w:t>
            </w:r>
          </w:p>
        </w:tc>
        <w:tc>
          <w:tcPr>
            <w:tcW w:w="1238" w:type="dxa"/>
            <w:noWrap/>
            <w:hideMark/>
          </w:tcPr>
          <w:p w14:paraId="758AF3CE" w14:textId="77777777" w:rsidR="006E6C47" w:rsidRPr="007F08B6" w:rsidRDefault="006E6C47" w:rsidP="008505FE">
            <w:pPr>
              <w:jc w:val="center"/>
            </w:pPr>
            <w:r w:rsidRPr="007F08B6">
              <w:t>1</w:t>
            </w:r>
          </w:p>
        </w:tc>
      </w:tr>
      <w:tr w:rsidR="006E6C47" w:rsidRPr="007F08B6" w14:paraId="3F003596" w14:textId="77777777" w:rsidTr="00466235">
        <w:trPr>
          <w:trHeight w:val="614"/>
        </w:trPr>
        <w:tc>
          <w:tcPr>
            <w:tcW w:w="6524" w:type="dxa"/>
            <w:noWrap/>
            <w:hideMark/>
          </w:tcPr>
          <w:p w14:paraId="29B4DE17" w14:textId="77777777" w:rsidR="006E6C47" w:rsidRPr="007F08B6" w:rsidRDefault="006E6C47" w:rsidP="008505FE">
            <w:r w:rsidRPr="007F08B6">
              <w:t>Suspected Currarino Syndrome</w:t>
            </w:r>
          </w:p>
        </w:tc>
        <w:tc>
          <w:tcPr>
            <w:tcW w:w="1238" w:type="dxa"/>
            <w:noWrap/>
            <w:hideMark/>
          </w:tcPr>
          <w:p w14:paraId="1AB8CF95" w14:textId="77777777" w:rsidR="006E6C47" w:rsidRPr="007F08B6" w:rsidRDefault="006E6C47" w:rsidP="008505FE">
            <w:pPr>
              <w:jc w:val="center"/>
            </w:pPr>
            <w:r w:rsidRPr="007F08B6">
              <w:t>1</w:t>
            </w:r>
          </w:p>
        </w:tc>
      </w:tr>
      <w:tr w:rsidR="006E6C47" w:rsidRPr="007F08B6" w14:paraId="73BF7B0A" w14:textId="77777777" w:rsidTr="00466235">
        <w:trPr>
          <w:trHeight w:val="614"/>
        </w:trPr>
        <w:tc>
          <w:tcPr>
            <w:tcW w:w="6524" w:type="dxa"/>
            <w:noWrap/>
            <w:hideMark/>
          </w:tcPr>
          <w:p w14:paraId="061486A6" w14:textId="77777777" w:rsidR="006E6C47" w:rsidRPr="007F08B6" w:rsidRDefault="006E6C47" w:rsidP="008505FE">
            <w:r w:rsidRPr="007F08B6">
              <w:t>Subcutaneous Oedema and missing left rib (confirmed)</w:t>
            </w:r>
          </w:p>
        </w:tc>
        <w:tc>
          <w:tcPr>
            <w:tcW w:w="1238" w:type="dxa"/>
            <w:noWrap/>
            <w:hideMark/>
          </w:tcPr>
          <w:p w14:paraId="5C7E48E6" w14:textId="77777777" w:rsidR="006E6C47" w:rsidRPr="007F08B6" w:rsidRDefault="006E6C47" w:rsidP="008505FE">
            <w:pPr>
              <w:jc w:val="center"/>
            </w:pPr>
            <w:r w:rsidRPr="007F08B6">
              <w:t>1</w:t>
            </w:r>
          </w:p>
        </w:tc>
      </w:tr>
      <w:tr w:rsidR="006E6C47" w:rsidRPr="007F08B6" w14:paraId="428F6709" w14:textId="77777777" w:rsidTr="00466235">
        <w:trPr>
          <w:trHeight w:val="614"/>
        </w:trPr>
        <w:tc>
          <w:tcPr>
            <w:tcW w:w="6524" w:type="dxa"/>
            <w:noWrap/>
            <w:hideMark/>
          </w:tcPr>
          <w:p w14:paraId="13E02685" w14:textId="77777777" w:rsidR="006E6C47" w:rsidRPr="007F08B6" w:rsidRDefault="006E6C47" w:rsidP="008505FE">
            <w:r w:rsidRPr="007F08B6">
              <w:t>Bilateral Hydronephrosis</w:t>
            </w:r>
          </w:p>
        </w:tc>
        <w:tc>
          <w:tcPr>
            <w:tcW w:w="1238" w:type="dxa"/>
            <w:noWrap/>
            <w:hideMark/>
          </w:tcPr>
          <w:p w14:paraId="193287C6" w14:textId="77777777" w:rsidR="006E6C47" w:rsidRPr="007F08B6" w:rsidRDefault="006E6C47" w:rsidP="008505FE">
            <w:pPr>
              <w:jc w:val="center"/>
            </w:pPr>
            <w:r w:rsidRPr="007F08B6">
              <w:t>1</w:t>
            </w:r>
          </w:p>
        </w:tc>
      </w:tr>
    </w:tbl>
    <w:p w14:paraId="12708F47"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1570FEB4" w14:textId="7DD8D22A" w:rsidR="00466235" w:rsidRDefault="00466235" w:rsidP="00466235">
      <w:pPr>
        <w:pStyle w:val="Caption"/>
        <w:keepNext/>
      </w:pPr>
      <w:bookmarkStart w:id="255" w:name="_Toc73382087"/>
      <w:r>
        <w:lastRenderedPageBreak/>
        <w:t xml:space="preserve">Table </w:t>
      </w:r>
      <w:r w:rsidR="004F2F2A">
        <w:fldChar w:fldCharType="begin"/>
      </w:r>
      <w:r w:rsidR="004F2F2A">
        <w:instrText xml:space="preserve"> SEQ Table \* ARABIC </w:instrText>
      </w:r>
      <w:r w:rsidR="004F2F2A">
        <w:fldChar w:fldCharType="separate"/>
      </w:r>
      <w:r w:rsidR="00A2308A">
        <w:rPr>
          <w:noProof/>
        </w:rPr>
        <w:t>40</w:t>
      </w:r>
      <w:r w:rsidR="004F2F2A">
        <w:rPr>
          <w:noProof/>
        </w:rPr>
        <w:fldChar w:fldCharType="end"/>
      </w:r>
      <w:r>
        <w:t xml:space="preserve"> List Associated Abnormalities with Skeletal Dysplasia.</w:t>
      </w:r>
      <w:bookmarkEnd w:id="255"/>
    </w:p>
    <w:tbl>
      <w:tblPr>
        <w:tblStyle w:val="TableGrid"/>
        <w:tblW w:w="0" w:type="auto"/>
        <w:tblLook w:val="04A0" w:firstRow="1" w:lastRow="0" w:firstColumn="1" w:lastColumn="0" w:noHBand="0" w:noVBand="1"/>
      </w:tblPr>
      <w:tblGrid>
        <w:gridCol w:w="6347"/>
        <w:gridCol w:w="1586"/>
      </w:tblGrid>
      <w:tr w:rsidR="006E6C47" w:rsidRPr="007F08B6" w14:paraId="4EFC2B80" w14:textId="77777777" w:rsidTr="008505FE">
        <w:trPr>
          <w:trHeight w:val="477"/>
        </w:trPr>
        <w:tc>
          <w:tcPr>
            <w:tcW w:w="6347" w:type="dxa"/>
            <w:noWrap/>
            <w:hideMark/>
          </w:tcPr>
          <w:p w14:paraId="2D697682" w14:textId="77777777" w:rsidR="006E6C47" w:rsidRPr="007F08B6" w:rsidRDefault="006E6C47" w:rsidP="008505FE">
            <w:r w:rsidRPr="007F08B6">
              <w:t>Associated Abnormality</w:t>
            </w:r>
          </w:p>
        </w:tc>
        <w:tc>
          <w:tcPr>
            <w:tcW w:w="1586" w:type="dxa"/>
            <w:noWrap/>
            <w:hideMark/>
          </w:tcPr>
          <w:p w14:paraId="41F42A00"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0E5C392E" w14:textId="77777777" w:rsidTr="008505FE">
        <w:trPr>
          <w:trHeight w:val="477"/>
        </w:trPr>
        <w:tc>
          <w:tcPr>
            <w:tcW w:w="6347" w:type="dxa"/>
            <w:noWrap/>
            <w:hideMark/>
          </w:tcPr>
          <w:p w14:paraId="3B1D9DC0" w14:textId="77777777" w:rsidR="006E6C47" w:rsidRPr="007F08B6" w:rsidRDefault="006E6C47" w:rsidP="008505FE">
            <w:r w:rsidRPr="007F08B6">
              <w:t>Lung Hypoplasia</w:t>
            </w:r>
          </w:p>
        </w:tc>
        <w:tc>
          <w:tcPr>
            <w:tcW w:w="1586" w:type="dxa"/>
            <w:noWrap/>
            <w:hideMark/>
          </w:tcPr>
          <w:p w14:paraId="7A3996D4" w14:textId="77777777" w:rsidR="006E6C47" w:rsidRPr="007F08B6" w:rsidRDefault="006E6C47" w:rsidP="008505FE">
            <w:pPr>
              <w:jc w:val="center"/>
            </w:pPr>
            <w:r w:rsidRPr="007F08B6">
              <w:t>3</w:t>
            </w:r>
          </w:p>
        </w:tc>
      </w:tr>
      <w:tr w:rsidR="006E6C47" w:rsidRPr="007F08B6" w14:paraId="6DFABA6A" w14:textId="77777777" w:rsidTr="008505FE">
        <w:trPr>
          <w:trHeight w:val="477"/>
        </w:trPr>
        <w:tc>
          <w:tcPr>
            <w:tcW w:w="6347" w:type="dxa"/>
            <w:noWrap/>
            <w:hideMark/>
          </w:tcPr>
          <w:p w14:paraId="030A5E6D" w14:textId="77777777" w:rsidR="006E6C47" w:rsidRPr="007F08B6" w:rsidRDefault="006E6C47" w:rsidP="008505FE">
            <w:r w:rsidRPr="007F08B6">
              <w:t>Hydrops</w:t>
            </w:r>
          </w:p>
        </w:tc>
        <w:tc>
          <w:tcPr>
            <w:tcW w:w="1586" w:type="dxa"/>
            <w:noWrap/>
            <w:hideMark/>
          </w:tcPr>
          <w:p w14:paraId="3FD51E5D" w14:textId="77777777" w:rsidR="006E6C47" w:rsidRPr="007F08B6" w:rsidRDefault="006E6C47" w:rsidP="008505FE">
            <w:pPr>
              <w:jc w:val="center"/>
            </w:pPr>
            <w:r w:rsidRPr="007F08B6">
              <w:t>1</w:t>
            </w:r>
          </w:p>
        </w:tc>
      </w:tr>
      <w:tr w:rsidR="006E6C47" w:rsidRPr="007F08B6" w14:paraId="2F88A33B" w14:textId="77777777" w:rsidTr="008505FE">
        <w:trPr>
          <w:trHeight w:val="477"/>
        </w:trPr>
        <w:tc>
          <w:tcPr>
            <w:tcW w:w="6347" w:type="dxa"/>
            <w:noWrap/>
            <w:hideMark/>
          </w:tcPr>
          <w:p w14:paraId="46CE632D" w14:textId="77777777" w:rsidR="006E6C47" w:rsidRPr="007F08B6" w:rsidRDefault="006E6C47" w:rsidP="008505FE">
            <w:r w:rsidRPr="007F08B6">
              <w:t>Periventricular Cysts</w:t>
            </w:r>
          </w:p>
        </w:tc>
        <w:tc>
          <w:tcPr>
            <w:tcW w:w="1586" w:type="dxa"/>
            <w:noWrap/>
            <w:hideMark/>
          </w:tcPr>
          <w:p w14:paraId="76BF9A20" w14:textId="77777777" w:rsidR="006E6C47" w:rsidRPr="007F08B6" w:rsidRDefault="006E6C47" w:rsidP="008505FE">
            <w:pPr>
              <w:jc w:val="center"/>
            </w:pPr>
            <w:r w:rsidRPr="007F08B6">
              <w:t>1</w:t>
            </w:r>
          </w:p>
        </w:tc>
      </w:tr>
      <w:tr w:rsidR="006E6C47" w:rsidRPr="007F08B6" w14:paraId="6B0F58C2" w14:textId="77777777" w:rsidTr="008505FE">
        <w:trPr>
          <w:trHeight w:val="477"/>
        </w:trPr>
        <w:tc>
          <w:tcPr>
            <w:tcW w:w="6347" w:type="dxa"/>
            <w:noWrap/>
            <w:hideMark/>
          </w:tcPr>
          <w:p w14:paraId="27EACD9A" w14:textId="77777777" w:rsidR="006E6C47" w:rsidRPr="007F08B6" w:rsidRDefault="006E6C47" w:rsidP="008505FE">
            <w:r w:rsidRPr="007F08B6">
              <w:t>Club Feet</w:t>
            </w:r>
          </w:p>
        </w:tc>
        <w:tc>
          <w:tcPr>
            <w:tcW w:w="1586" w:type="dxa"/>
            <w:noWrap/>
            <w:hideMark/>
          </w:tcPr>
          <w:p w14:paraId="75DE4523" w14:textId="77777777" w:rsidR="006E6C47" w:rsidRPr="007F08B6" w:rsidRDefault="006E6C47" w:rsidP="008505FE">
            <w:pPr>
              <w:jc w:val="center"/>
            </w:pPr>
            <w:r w:rsidRPr="007F08B6">
              <w:t>1</w:t>
            </w:r>
          </w:p>
        </w:tc>
      </w:tr>
      <w:tr w:rsidR="006E6C47" w:rsidRPr="007F08B6" w14:paraId="3A10A4E1" w14:textId="77777777" w:rsidTr="008505FE">
        <w:trPr>
          <w:trHeight w:val="477"/>
        </w:trPr>
        <w:tc>
          <w:tcPr>
            <w:tcW w:w="6347" w:type="dxa"/>
            <w:noWrap/>
            <w:hideMark/>
          </w:tcPr>
          <w:p w14:paraId="46CCECDB" w14:textId="77777777" w:rsidR="006E6C47" w:rsidRPr="007F08B6" w:rsidRDefault="006E6C47" w:rsidP="008505FE">
            <w:r w:rsidRPr="007F08B6">
              <w:t>Subcutaneous Oedema</w:t>
            </w:r>
          </w:p>
        </w:tc>
        <w:tc>
          <w:tcPr>
            <w:tcW w:w="1586" w:type="dxa"/>
            <w:noWrap/>
            <w:hideMark/>
          </w:tcPr>
          <w:p w14:paraId="3EA77A6E" w14:textId="77777777" w:rsidR="006E6C47" w:rsidRPr="007F08B6" w:rsidRDefault="006E6C47" w:rsidP="008505FE">
            <w:pPr>
              <w:jc w:val="center"/>
            </w:pPr>
            <w:r w:rsidRPr="007F08B6">
              <w:t>2</w:t>
            </w:r>
          </w:p>
        </w:tc>
      </w:tr>
    </w:tbl>
    <w:p w14:paraId="2B921A31"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D860575" w14:textId="42867DBF" w:rsidR="00466235" w:rsidRDefault="00466235" w:rsidP="00466235">
      <w:pPr>
        <w:pStyle w:val="Caption"/>
        <w:keepNext/>
      </w:pPr>
      <w:bookmarkStart w:id="256" w:name="_Toc73382088"/>
      <w:r>
        <w:lastRenderedPageBreak/>
        <w:t xml:space="preserve">Table </w:t>
      </w:r>
      <w:r w:rsidR="004F2F2A">
        <w:fldChar w:fldCharType="begin"/>
      </w:r>
      <w:r w:rsidR="004F2F2A">
        <w:instrText xml:space="preserve"> SEQ Table \* ARABIC </w:instrText>
      </w:r>
      <w:r w:rsidR="004F2F2A">
        <w:fldChar w:fldCharType="separate"/>
      </w:r>
      <w:r w:rsidR="00A2308A">
        <w:rPr>
          <w:noProof/>
        </w:rPr>
        <w:t>41</w:t>
      </w:r>
      <w:r w:rsidR="004F2F2A">
        <w:rPr>
          <w:noProof/>
        </w:rPr>
        <w:fldChar w:fldCharType="end"/>
      </w:r>
      <w:r>
        <w:t xml:space="preserve"> List Associated Abnormalities with Scoliosis.</w:t>
      </w:r>
      <w:bookmarkEnd w:id="256"/>
    </w:p>
    <w:tbl>
      <w:tblPr>
        <w:tblStyle w:val="TableGrid"/>
        <w:tblW w:w="0" w:type="auto"/>
        <w:tblLook w:val="04A0" w:firstRow="1" w:lastRow="0" w:firstColumn="1" w:lastColumn="0" w:noHBand="0" w:noVBand="1"/>
      </w:tblPr>
      <w:tblGrid>
        <w:gridCol w:w="6372"/>
        <w:gridCol w:w="1593"/>
      </w:tblGrid>
      <w:tr w:rsidR="006E6C47" w:rsidRPr="007F08B6" w14:paraId="6CC3A870" w14:textId="77777777" w:rsidTr="008505FE">
        <w:trPr>
          <w:trHeight w:val="450"/>
        </w:trPr>
        <w:tc>
          <w:tcPr>
            <w:tcW w:w="6372" w:type="dxa"/>
            <w:noWrap/>
            <w:hideMark/>
          </w:tcPr>
          <w:p w14:paraId="64EF72B2" w14:textId="77777777" w:rsidR="006E6C47" w:rsidRPr="007F08B6" w:rsidRDefault="006E6C47" w:rsidP="008505FE">
            <w:r w:rsidRPr="007F08B6">
              <w:t>Associated Abnormality</w:t>
            </w:r>
          </w:p>
        </w:tc>
        <w:tc>
          <w:tcPr>
            <w:tcW w:w="1593" w:type="dxa"/>
            <w:noWrap/>
            <w:hideMark/>
          </w:tcPr>
          <w:p w14:paraId="510FF8AB" w14:textId="77777777" w:rsidR="006E6C47" w:rsidRPr="008505FE" w:rsidRDefault="006E6C47" w:rsidP="008505FE">
            <w:pPr>
              <w:jc w:val="center"/>
              <w:rPr>
                <w:i/>
                <w:iCs/>
              </w:rPr>
            </w:pPr>
            <w:r w:rsidRPr="007F08B6">
              <w:t>Frequency</w:t>
            </w:r>
            <w:r>
              <w:t xml:space="preserve"> </w:t>
            </w:r>
            <w:r>
              <w:rPr>
                <w:i/>
                <w:iCs/>
              </w:rPr>
              <w:t>(n)</w:t>
            </w:r>
          </w:p>
        </w:tc>
      </w:tr>
      <w:tr w:rsidR="006E6C47" w:rsidRPr="007F08B6" w14:paraId="733D01F9" w14:textId="77777777" w:rsidTr="008505FE">
        <w:trPr>
          <w:trHeight w:val="450"/>
        </w:trPr>
        <w:tc>
          <w:tcPr>
            <w:tcW w:w="6372" w:type="dxa"/>
            <w:noWrap/>
            <w:hideMark/>
          </w:tcPr>
          <w:p w14:paraId="2921B53E" w14:textId="77777777" w:rsidR="006E6C47" w:rsidRPr="007F08B6" w:rsidRDefault="006E6C47" w:rsidP="008505FE">
            <w:r w:rsidRPr="007F08B6">
              <w:t>Dextrocardia and Hemivertebra</w:t>
            </w:r>
          </w:p>
        </w:tc>
        <w:tc>
          <w:tcPr>
            <w:tcW w:w="1593" w:type="dxa"/>
            <w:noWrap/>
            <w:hideMark/>
          </w:tcPr>
          <w:p w14:paraId="0D32DC60" w14:textId="77777777" w:rsidR="006E6C47" w:rsidRPr="007F08B6" w:rsidRDefault="006E6C47" w:rsidP="008505FE">
            <w:pPr>
              <w:jc w:val="center"/>
            </w:pPr>
            <w:r w:rsidRPr="007F08B6">
              <w:t>1</w:t>
            </w:r>
          </w:p>
        </w:tc>
      </w:tr>
      <w:tr w:rsidR="006E6C47" w:rsidRPr="007F08B6" w14:paraId="57E7E637" w14:textId="77777777" w:rsidTr="008505FE">
        <w:trPr>
          <w:trHeight w:val="450"/>
        </w:trPr>
        <w:tc>
          <w:tcPr>
            <w:tcW w:w="6372" w:type="dxa"/>
            <w:noWrap/>
            <w:hideMark/>
          </w:tcPr>
          <w:p w14:paraId="0681A905" w14:textId="77777777" w:rsidR="006E6C47" w:rsidRPr="007F08B6" w:rsidRDefault="006E6C47" w:rsidP="008505FE">
            <w:r w:rsidRPr="007F08B6">
              <w:t>Segmentation Anomalies</w:t>
            </w:r>
          </w:p>
        </w:tc>
        <w:tc>
          <w:tcPr>
            <w:tcW w:w="1593" w:type="dxa"/>
            <w:noWrap/>
            <w:hideMark/>
          </w:tcPr>
          <w:p w14:paraId="373DC629" w14:textId="77777777" w:rsidR="006E6C47" w:rsidRPr="007F08B6" w:rsidRDefault="006E6C47" w:rsidP="008505FE">
            <w:pPr>
              <w:jc w:val="center"/>
            </w:pPr>
            <w:r w:rsidRPr="007F08B6">
              <w:t>1</w:t>
            </w:r>
          </w:p>
        </w:tc>
      </w:tr>
      <w:tr w:rsidR="006E6C47" w:rsidRPr="007F08B6" w14:paraId="0EAC79C9" w14:textId="77777777" w:rsidTr="008505FE">
        <w:trPr>
          <w:trHeight w:val="450"/>
        </w:trPr>
        <w:tc>
          <w:tcPr>
            <w:tcW w:w="6372" w:type="dxa"/>
            <w:noWrap/>
            <w:hideMark/>
          </w:tcPr>
          <w:p w14:paraId="7677A538" w14:textId="77777777" w:rsidR="006E6C47" w:rsidRPr="007F08B6" w:rsidRDefault="006E6C47" w:rsidP="008505FE">
            <w:r w:rsidRPr="007F08B6">
              <w:t>Anal Atresia</w:t>
            </w:r>
          </w:p>
        </w:tc>
        <w:tc>
          <w:tcPr>
            <w:tcW w:w="1593" w:type="dxa"/>
            <w:noWrap/>
            <w:hideMark/>
          </w:tcPr>
          <w:p w14:paraId="670A3BFE" w14:textId="77777777" w:rsidR="006E6C47" w:rsidRPr="007F08B6" w:rsidRDefault="006E6C47" w:rsidP="008505FE">
            <w:pPr>
              <w:jc w:val="center"/>
            </w:pPr>
            <w:r w:rsidRPr="007F08B6">
              <w:t>1</w:t>
            </w:r>
          </w:p>
        </w:tc>
      </w:tr>
    </w:tbl>
    <w:p w14:paraId="09C8C6D3"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3355C22C" w14:textId="3EA5DA86" w:rsidR="00466235" w:rsidRDefault="00466235" w:rsidP="00466235">
      <w:pPr>
        <w:pStyle w:val="Caption"/>
        <w:keepNext/>
      </w:pPr>
      <w:bookmarkStart w:id="257" w:name="_Toc73382089"/>
      <w:r>
        <w:lastRenderedPageBreak/>
        <w:t xml:space="preserve">Table </w:t>
      </w:r>
      <w:r w:rsidR="004F2F2A">
        <w:fldChar w:fldCharType="begin"/>
      </w:r>
      <w:r w:rsidR="004F2F2A">
        <w:instrText xml:space="preserve"> SEQ Table \* ARABIC </w:instrText>
      </w:r>
      <w:r w:rsidR="004F2F2A">
        <w:fldChar w:fldCharType="separate"/>
      </w:r>
      <w:r w:rsidR="00A2308A">
        <w:rPr>
          <w:noProof/>
        </w:rPr>
        <w:t>42</w:t>
      </w:r>
      <w:r w:rsidR="004F2F2A">
        <w:rPr>
          <w:noProof/>
        </w:rPr>
        <w:fldChar w:fldCharType="end"/>
      </w:r>
      <w:r>
        <w:t xml:space="preserve"> List Associated Abnormalities with Miscellaneous cases.</w:t>
      </w:r>
      <w:bookmarkEnd w:id="257"/>
    </w:p>
    <w:tbl>
      <w:tblPr>
        <w:tblStyle w:val="TableGrid"/>
        <w:tblW w:w="9244" w:type="dxa"/>
        <w:tblLook w:val="04A0" w:firstRow="1" w:lastRow="0" w:firstColumn="1" w:lastColumn="0" w:noHBand="0" w:noVBand="1"/>
      </w:tblPr>
      <w:tblGrid>
        <w:gridCol w:w="7788"/>
        <w:gridCol w:w="1456"/>
      </w:tblGrid>
      <w:tr w:rsidR="006E6C47" w:rsidRPr="007F08B6" w14:paraId="413BB410" w14:textId="77777777" w:rsidTr="008505FE">
        <w:trPr>
          <w:trHeight w:val="565"/>
        </w:trPr>
        <w:tc>
          <w:tcPr>
            <w:tcW w:w="7788" w:type="dxa"/>
            <w:noWrap/>
            <w:hideMark/>
          </w:tcPr>
          <w:p w14:paraId="32093993" w14:textId="77777777" w:rsidR="006E6C47" w:rsidRPr="007F08B6" w:rsidRDefault="006E6C47" w:rsidP="008505FE">
            <w:r w:rsidRPr="007F08B6">
              <w:t>Associated Abnormality</w:t>
            </w:r>
          </w:p>
        </w:tc>
        <w:tc>
          <w:tcPr>
            <w:tcW w:w="1456" w:type="dxa"/>
            <w:noWrap/>
            <w:hideMark/>
          </w:tcPr>
          <w:p w14:paraId="26F28742" w14:textId="77777777" w:rsidR="006E6C47" w:rsidRPr="007F08B6" w:rsidRDefault="006E6C47" w:rsidP="008505FE">
            <w:pPr>
              <w:jc w:val="center"/>
            </w:pPr>
            <w:r w:rsidRPr="007F08B6">
              <w:t>Frequency</w:t>
            </w:r>
            <w:r>
              <w:t xml:space="preserve"> (n)</w:t>
            </w:r>
          </w:p>
        </w:tc>
      </w:tr>
      <w:tr w:rsidR="006E6C47" w:rsidRPr="007F08B6" w14:paraId="0FEBA785" w14:textId="77777777" w:rsidTr="008505FE">
        <w:trPr>
          <w:trHeight w:val="565"/>
        </w:trPr>
        <w:tc>
          <w:tcPr>
            <w:tcW w:w="7788" w:type="dxa"/>
            <w:noWrap/>
            <w:hideMark/>
          </w:tcPr>
          <w:p w14:paraId="2A778F6C" w14:textId="77777777" w:rsidR="006E6C47" w:rsidRPr="007F08B6" w:rsidRDefault="006E6C47" w:rsidP="008505FE">
            <w:r w:rsidRPr="007F08B6">
              <w:t>Lung Hypoplasia and Subcutaneous Oedema with Amyotrophic Myopathy</w:t>
            </w:r>
          </w:p>
        </w:tc>
        <w:tc>
          <w:tcPr>
            <w:tcW w:w="1456" w:type="dxa"/>
            <w:noWrap/>
            <w:hideMark/>
          </w:tcPr>
          <w:p w14:paraId="47C5F242" w14:textId="77777777" w:rsidR="006E6C47" w:rsidRPr="007F08B6" w:rsidRDefault="006E6C47" w:rsidP="008505FE">
            <w:pPr>
              <w:jc w:val="center"/>
            </w:pPr>
            <w:r w:rsidRPr="007F08B6">
              <w:t>1</w:t>
            </w:r>
          </w:p>
        </w:tc>
      </w:tr>
      <w:tr w:rsidR="006E6C47" w:rsidRPr="007F08B6" w14:paraId="50F489DF" w14:textId="77777777" w:rsidTr="008505FE">
        <w:trPr>
          <w:trHeight w:val="565"/>
        </w:trPr>
        <w:tc>
          <w:tcPr>
            <w:tcW w:w="7788" w:type="dxa"/>
            <w:noWrap/>
            <w:hideMark/>
          </w:tcPr>
          <w:p w14:paraId="5E864F1D" w14:textId="77777777" w:rsidR="006E6C47" w:rsidRPr="007F08B6" w:rsidRDefault="006E6C47" w:rsidP="008505FE">
            <w:r w:rsidRPr="007F08B6">
              <w:t>Cord Tethering with Diastematomyelia</w:t>
            </w:r>
          </w:p>
        </w:tc>
        <w:tc>
          <w:tcPr>
            <w:tcW w:w="1456" w:type="dxa"/>
            <w:noWrap/>
            <w:hideMark/>
          </w:tcPr>
          <w:p w14:paraId="6195F568" w14:textId="77777777" w:rsidR="006E6C47" w:rsidRPr="007F08B6" w:rsidRDefault="006E6C47" w:rsidP="008505FE">
            <w:pPr>
              <w:jc w:val="center"/>
            </w:pPr>
            <w:r w:rsidRPr="007F08B6">
              <w:t>1</w:t>
            </w:r>
          </w:p>
        </w:tc>
      </w:tr>
      <w:tr w:rsidR="006E6C47" w:rsidRPr="007F08B6" w14:paraId="01723B0B" w14:textId="77777777" w:rsidTr="008505FE">
        <w:trPr>
          <w:trHeight w:val="565"/>
        </w:trPr>
        <w:tc>
          <w:tcPr>
            <w:tcW w:w="7788" w:type="dxa"/>
            <w:noWrap/>
            <w:hideMark/>
          </w:tcPr>
          <w:p w14:paraId="505A09DA" w14:textId="77777777" w:rsidR="006E6C47" w:rsidRPr="007F08B6" w:rsidRDefault="006E6C47" w:rsidP="008505FE">
            <w:r w:rsidRPr="007F08B6">
              <w:t>Cord Tethering with Lipomyelomeningiocele</w:t>
            </w:r>
          </w:p>
        </w:tc>
        <w:tc>
          <w:tcPr>
            <w:tcW w:w="1456" w:type="dxa"/>
            <w:noWrap/>
            <w:hideMark/>
          </w:tcPr>
          <w:p w14:paraId="2938C1DE" w14:textId="77777777" w:rsidR="006E6C47" w:rsidRPr="007F08B6" w:rsidRDefault="006E6C47" w:rsidP="008505FE">
            <w:pPr>
              <w:jc w:val="center"/>
            </w:pPr>
            <w:r w:rsidRPr="007F08B6">
              <w:t>1</w:t>
            </w:r>
          </w:p>
        </w:tc>
      </w:tr>
    </w:tbl>
    <w:p w14:paraId="164FBCDC"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0C0D0FAE" w14:textId="42CF882B" w:rsidR="006E6C47" w:rsidRPr="00820436" w:rsidRDefault="006E6C47" w:rsidP="006E6C47">
      <w:pPr>
        <w:pStyle w:val="Heading3"/>
        <w:spacing w:line="360" w:lineRule="auto"/>
        <w:jc w:val="both"/>
      </w:pPr>
      <w:bookmarkStart w:id="258" w:name="_Toc73392079"/>
      <w:r w:rsidRPr="00820436">
        <w:lastRenderedPageBreak/>
        <w:t>First Expert Panel Assessment/Review</w:t>
      </w:r>
      <w:bookmarkEnd w:id="258"/>
    </w:p>
    <w:p w14:paraId="6C1F3753" w14:textId="77777777" w:rsidR="006E6C47" w:rsidRPr="00820436" w:rsidRDefault="006E6C47" w:rsidP="006E6C47">
      <w:pPr>
        <w:spacing w:line="360" w:lineRule="auto"/>
        <w:jc w:val="both"/>
      </w:pPr>
      <w:r w:rsidRPr="00820436">
        <w:t>Table-43 lists grading of different skeletal abnormalities by the first expert panel.</w:t>
      </w:r>
    </w:p>
    <w:p w14:paraId="049A5AB0" w14:textId="77777777" w:rsidR="006E6C47" w:rsidRPr="00820436" w:rsidRDefault="006E6C47" w:rsidP="006E6C47">
      <w:pPr>
        <w:spacing w:line="360" w:lineRule="auto"/>
        <w:jc w:val="both"/>
      </w:pPr>
      <w:r w:rsidRPr="00820436">
        <w:rPr>
          <w:i/>
          <w:iCs/>
        </w:rPr>
        <w:t>fMRI added information that fundamentally changed diagnosis in 12 foetuses (28%):</w:t>
      </w:r>
      <w:r w:rsidRPr="00820436">
        <w:t xml:space="preserve"> 8 miscellaneous cases (66.6%), 2 SCT cases (16.6%) and 2 scoliosis cases (16.6%).</w:t>
      </w:r>
    </w:p>
    <w:p w14:paraId="3095C09E" w14:textId="77777777" w:rsidR="006E6C47" w:rsidRPr="00820436" w:rsidRDefault="006E6C47" w:rsidP="006E6C47">
      <w:pPr>
        <w:spacing w:line="360" w:lineRule="auto"/>
        <w:jc w:val="both"/>
      </w:pPr>
      <w:r w:rsidRPr="00820436">
        <w:rPr>
          <w:i/>
          <w:iCs/>
        </w:rPr>
        <w:t>Changed management and/or counselling in 7 foetuses (16%):</w:t>
      </w:r>
      <w:r w:rsidRPr="00820436">
        <w:t xml:space="preserve"> 3 SCT cases (42.8%), 3 scoliosis cases (42.8%) and 1 skeletal dysplasia case (14%).</w:t>
      </w:r>
    </w:p>
    <w:p w14:paraId="7C0B4D74" w14:textId="77777777" w:rsidR="006E6C47" w:rsidRPr="00820436" w:rsidRDefault="006E6C47" w:rsidP="006E6C47">
      <w:pPr>
        <w:spacing w:line="360" w:lineRule="auto"/>
        <w:jc w:val="both"/>
      </w:pPr>
      <w:r w:rsidRPr="00820436">
        <w:rPr>
          <w:i/>
          <w:iCs/>
        </w:rPr>
        <w:t>Added information without changing management and/or counselling in 9 cases (21%)</w:t>
      </w:r>
      <w:r w:rsidRPr="00820436">
        <w:t>: 4 skeletal dysplasia cases (44%), 2 SCT cases (22%), 2 miscellaneous cases (22%) and 1 scoliosis cases (11%).</w:t>
      </w:r>
    </w:p>
    <w:p w14:paraId="58A75619" w14:textId="77777777" w:rsidR="006E6C47" w:rsidRPr="00820436" w:rsidRDefault="006E6C47" w:rsidP="006E6C47">
      <w:pPr>
        <w:spacing w:line="360" w:lineRule="auto"/>
        <w:jc w:val="both"/>
      </w:pPr>
      <w:r w:rsidRPr="00820436">
        <w:rPr>
          <w:i/>
          <w:iCs/>
        </w:rPr>
        <w:t>Provided similar information to prenatal USS in 15 cases (34.8%):</w:t>
      </w:r>
      <w:r w:rsidRPr="00820436">
        <w:t xml:space="preserve"> 5 SCT cases (33.33%), 5 skeletal dysplasia cases (33%), 4 miscellaneous cases (26.6%) and 1 scoliosis case (6.6%).</w:t>
      </w:r>
    </w:p>
    <w:p w14:paraId="269ED9C5"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5433A859" w14:textId="382239BF" w:rsidR="00466235" w:rsidRDefault="00466235" w:rsidP="00466235">
      <w:pPr>
        <w:pStyle w:val="Caption"/>
        <w:keepNext/>
      </w:pPr>
      <w:bookmarkStart w:id="259" w:name="_Toc73382090"/>
      <w:r>
        <w:lastRenderedPageBreak/>
        <w:t xml:space="preserve">Table </w:t>
      </w:r>
      <w:r w:rsidR="004F2F2A">
        <w:fldChar w:fldCharType="begin"/>
      </w:r>
      <w:r w:rsidR="004F2F2A">
        <w:instrText xml:space="preserve"> SEQ Table \* ARABIC </w:instrText>
      </w:r>
      <w:r w:rsidR="004F2F2A">
        <w:fldChar w:fldCharType="separate"/>
      </w:r>
      <w:r w:rsidR="00A2308A">
        <w:rPr>
          <w:noProof/>
        </w:rPr>
        <w:t>43</w:t>
      </w:r>
      <w:r w:rsidR="004F2F2A">
        <w:rPr>
          <w:noProof/>
        </w:rPr>
        <w:fldChar w:fldCharType="end"/>
      </w:r>
      <w:r>
        <w:t xml:space="preserve"> First Expert Panel assessment of the Skeletal cohort.</w:t>
      </w:r>
      <w:bookmarkEnd w:id="259"/>
    </w:p>
    <w:tbl>
      <w:tblPr>
        <w:tblStyle w:val="TableGrid"/>
        <w:tblW w:w="9183" w:type="dxa"/>
        <w:tblLook w:val="04A0" w:firstRow="1" w:lastRow="0" w:firstColumn="1" w:lastColumn="0" w:noHBand="0" w:noVBand="1"/>
      </w:tblPr>
      <w:tblGrid>
        <w:gridCol w:w="1414"/>
        <w:gridCol w:w="1151"/>
        <w:gridCol w:w="1562"/>
        <w:gridCol w:w="1290"/>
        <w:gridCol w:w="1930"/>
        <w:gridCol w:w="1836"/>
      </w:tblGrid>
      <w:tr w:rsidR="006E6C47" w:rsidRPr="007F08B6" w14:paraId="271D2B51" w14:textId="77777777" w:rsidTr="008505FE">
        <w:trPr>
          <w:trHeight w:val="322"/>
        </w:trPr>
        <w:tc>
          <w:tcPr>
            <w:tcW w:w="1414" w:type="dxa"/>
          </w:tcPr>
          <w:p w14:paraId="41BF4004" w14:textId="77777777" w:rsidR="006E6C47" w:rsidRPr="007F08B6" w:rsidRDefault="006E6C47" w:rsidP="008505FE">
            <w:r w:rsidRPr="007F08B6">
              <w:t>Anomaly</w:t>
            </w:r>
          </w:p>
        </w:tc>
        <w:tc>
          <w:tcPr>
            <w:tcW w:w="1151" w:type="dxa"/>
          </w:tcPr>
          <w:p w14:paraId="6107B5EA" w14:textId="77777777" w:rsidR="006E6C47" w:rsidRPr="007F08B6" w:rsidRDefault="006E6C47" w:rsidP="008505FE">
            <w:pPr>
              <w:jc w:val="center"/>
              <w:rPr>
                <w:i/>
                <w:iCs/>
              </w:rPr>
            </w:pPr>
            <w:r w:rsidRPr="007F08B6">
              <w:t>SCT</w:t>
            </w:r>
          </w:p>
        </w:tc>
        <w:tc>
          <w:tcPr>
            <w:tcW w:w="1562" w:type="dxa"/>
          </w:tcPr>
          <w:p w14:paraId="7FDAB163" w14:textId="77777777" w:rsidR="006E6C47" w:rsidRPr="007F08B6" w:rsidRDefault="006E6C47" w:rsidP="008505FE">
            <w:pPr>
              <w:jc w:val="center"/>
              <w:rPr>
                <w:i/>
                <w:iCs/>
              </w:rPr>
            </w:pPr>
            <w:r w:rsidRPr="007F08B6">
              <w:t>Skeletal Dysplasia</w:t>
            </w:r>
          </w:p>
        </w:tc>
        <w:tc>
          <w:tcPr>
            <w:tcW w:w="1290" w:type="dxa"/>
          </w:tcPr>
          <w:p w14:paraId="03D42BF0" w14:textId="77777777" w:rsidR="006E6C47" w:rsidRPr="007F08B6" w:rsidRDefault="006E6C47" w:rsidP="008505FE">
            <w:pPr>
              <w:jc w:val="center"/>
              <w:rPr>
                <w:i/>
                <w:iCs/>
              </w:rPr>
            </w:pPr>
            <w:r w:rsidRPr="007F08B6">
              <w:t>Scoliosis</w:t>
            </w:r>
          </w:p>
        </w:tc>
        <w:tc>
          <w:tcPr>
            <w:tcW w:w="1930" w:type="dxa"/>
          </w:tcPr>
          <w:p w14:paraId="7DA64B29" w14:textId="77777777" w:rsidR="006E6C47" w:rsidRPr="007F08B6" w:rsidRDefault="006E6C47" w:rsidP="008505FE">
            <w:pPr>
              <w:jc w:val="center"/>
            </w:pPr>
            <w:r w:rsidRPr="007F08B6">
              <w:t>Miscellaneous</w:t>
            </w:r>
          </w:p>
        </w:tc>
        <w:tc>
          <w:tcPr>
            <w:tcW w:w="1836" w:type="dxa"/>
          </w:tcPr>
          <w:p w14:paraId="6F9E4DD7" w14:textId="77777777" w:rsidR="006E6C47" w:rsidRPr="007F08B6" w:rsidRDefault="006E6C47" w:rsidP="008505FE">
            <w:pPr>
              <w:jc w:val="center"/>
              <w:rPr>
                <w:i/>
                <w:iCs/>
              </w:rPr>
            </w:pPr>
            <w:r w:rsidRPr="007F08B6">
              <w:t>Total</w:t>
            </w:r>
          </w:p>
        </w:tc>
      </w:tr>
      <w:tr w:rsidR="006E6C47" w:rsidRPr="007F08B6" w14:paraId="6987A078" w14:textId="77777777" w:rsidTr="008505FE">
        <w:trPr>
          <w:trHeight w:val="321"/>
        </w:trPr>
        <w:tc>
          <w:tcPr>
            <w:tcW w:w="1414" w:type="dxa"/>
          </w:tcPr>
          <w:p w14:paraId="25137FCB" w14:textId="77777777" w:rsidR="006E6C47" w:rsidRPr="008505FE" w:rsidRDefault="006E6C47" w:rsidP="008505FE">
            <w:pPr>
              <w:rPr>
                <w:i/>
                <w:iCs/>
              </w:rPr>
            </w:pPr>
            <w:r>
              <w:t xml:space="preserve">Total </w:t>
            </w:r>
            <w:r>
              <w:rPr>
                <w:i/>
                <w:iCs/>
              </w:rPr>
              <w:t>(n)</w:t>
            </w:r>
          </w:p>
        </w:tc>
        <w:tc>
          <w:tcPr>
            <w:tcW w:w="1151" w:type="dxa"/>
          </w:tcPr>
          <w:p w14:paraId="781A5F84" w14:textId="77777777" w:rsidR="006E6C47" w:rsidRPr="007F08B6" w:rsidRDefault="006E6C47" w:rsidP="008505FE">
            <w:pPr>
              <w:jc w:val="center"/>
            </w:pPr>
            <w:r>
              <w:t>12</w:t>
            </w:r>
          </w:p>
        </w:tc>
        <w:tc>
          <w:tcPr>
            <w:tcW w:w="1562" w:type="dxa"/>
          </w:tcPr>
          <w:p w14:paraId="26CF43D0" w14:textId="77777777" w:rsidR="006E6C47" w:rsidRPr="007F08B6" w:rsidRDefault="006E6C47" w:rsidP="008505FE">
            <w:pPr>
              <w:jc w:val="center"/>
            </w:pPr>
            <w:r>
              <w:t>10</w:t>
            </w:r>
          </w:p>
        </w:tc>
        <w:tc>
          <w:tcPr>
            <w:tcW w:w="1290" w:type="dxa"/>
          </w:tcPr>
          <w:p w14:paraId="78695BF3" w14:textId="77777777" w:rsidR="006E6C47" w:rsidRPr="007F08B6" w:rsidRDefault="006E6C47" w:rsidP="008505FE">
            <w:pPr>
              <w:jc w:val="center"/>
            </w:pPr>
            <w:r>
              <w:t>7</w:t>
            </w:r>
          </w:p>
        </w:tc>
        <w:tc>
          <w:tcPr>
            <w:tcW w:w="1930" w:type="dxa"/>
          </w:tcPr>
          <w:p w14:paraId="7CF96DDD" w14:textId="77777777" w:rsidR="006E6C47" w:rsidRPr="007F08B6" w:rsidRDefault="006E6C47" w:rsidP="008505FE">
            <w:pPr>
              <w:jc w:val="center"/>
            </w:pPr>
            <w:r>
              <w:t>14</w:t>
            </w:r>
          </w:p>
        </w:tc>
        <w:tc>
          <w:tcPr>
            <w:tcW w:w="1836" w:type="dxa"/>
          </w:tcPr>
          <w:p w14:paraId="07F8A968" w14:textId="77777777" w:rsidR="006E6C47" w:rsidRPr="007F08B6" w:rsidRDefault="006E6C47" w:rsidP="008505FE">
            <w:pPr>
              <w:jc w:val="center"/>
            </w:pPr>
            <w:r>
              <w:t>43</w:t>
            </w:r>
          </w:p>
        </w:tc>
      </w:tr>
      <w:tr w:rsidR="006E6C47" w:rsidRPr="007F08B6" w14:paraId="53CEE395" w14:textId="77777777" w:rsidTr="008505FE">
        <w:trPr>
          <w:trHeight w:val="553"/>
        </w:trPr>
        <w:tc>
          <w:tcPr>
            <w:tcW w:w="1414" w:type="dxa"/>
          </w:tcPr>
          <w:p w14:paraId="13240373" w14:textId="77777777" w:rsidR="006E6C47" w:rsidRDefault="006E6C47" w:rsidP="008505FE">
            <w:r w:rsidRPr="007F08B6">
              <w:t>Changed diagnosis</w:t>
            </w:r>
          </w:p>
          <w:p w14:paraId="67A4FCCF" w14:textId="77777777" w:rsidR="006E6C47" w:rsidRDefault="006E6C47" w:rsidP="008505FE">
            <w:pPr>
              <w:rPr>
                <w:i/>
                <w:iCs/>
              </w:rPr>
            </w:pPr>
            <w:r>
              <w:rPr>
                <w:i/>
                <w:iCs/>
              </w:rPr>
              <w:t>(</w:t>
            </w:r>
            <w:r w:rsidRPr="007F08B6">
              <w:rPr>
                <w:i/>
                <w:iCs/>
              </w:rPr>
              <w:t>n)</w:t>
            </w:r>
          </w:p>
          <w:p w14:paraId="3F838D95" w14:textId="77777777" w:rsidR="006E6C47" w:rsidRPr="007F08B6" w:rsidRDefault="006E6C47" w:rsidP="008505FE">
            <w:pPr>
              <w:rPr>
                <w:i/>
                <w:iCs/>
              </w:rPr>
            </w:pPr>
          </w:p>
          <w:p w14:paraId="34DB54B0" w14:textId="77777777" w:rsidR="006E6C47" w:rsidRPr="007F08B6" w:rsidRDefault="006E6C47" w:rsidP="008505FE">
            <w:r w:rsidRPr="007F08B6">
              <w:rPr>
                <w:i/>
                <w:iCs/>
              </w:rPr>
              <w:t>(%)</w:t>
            </w:r>
          </w:p>
        </w:tc>
        <w:tc>
          <w:tcPr>
            <w:tcW w:w="1151" w:type="dxa"/>
          </w:tcPr>
          <w:p w14:paraId="5D4CA952" w14:textId="77777777" w:rsidR="006E6C47" w:rsidRDefault="006E6C47" w:rsidP="008505FE">
            <w:pPr>
              <w:jc w:val="center"/>
            </w:pPr>
          </w:p>
          <w:p w14:paraId="61089045" w14:textId="77777777" w:rsidR="006E6C47" w:rsidRDefault="006E6C47" w:rsidP="008505FE">
            <w:pPr>
              <w:jc w:val="center"/>
            </w:pPr>
          </w:p>
          <w:p w14:paraId="20938CF9" w14:textId="77777777" w:rsidR="006E6C47" w:rsidRDefault="006E6C47" w:rsidP="008505FE">
            <w:pPr>
              <w:jc w:val="center"/>
            </w:pPr>
            <w:r w:rsidRPr="007F08B6">
              <w:t>2</w:t>
            </w:r>
          </w:p>
          <w:p w14:paraId="5793E121" w14:textId="77777777" w:rsidR="006E6C47" w:rsidRPr="007F08B6" w:rsidRDefault="006E6C47" w:rsidP="008505FE">
            <w:pPr>
              <w:jc w:val="center"/>
            </w:pPr>
          </w:p>
          <w:p w14:paraId="5F30A36D" w14:textId="77777777" w:rsidR="006E6C47" w:rsidRPr="007F08B6" w:rsidRDefault="006E6C47" w:rsidP="008505FE">
            <w:pPr>
              <w:jc w:val="center"/>
            </w:pPr>
            <w:r>
              <w:t>(</w:t>
            </w:r>
            <w:r w:rsidRPr="007F08B6">
              <w:t>16.6%</w:t>
            </w:r>
            <w:r>
              <w:t>)</w:t>
            </w:r>
          </w:p>
        </w:tc>
        <w:tc>
          <w:tcPr>
            <w:tcW w:w="1562" w:type="dxa"/>
          </w:tcPr>
          <w:p w14:paraId="67FA70C6" w14:textId="77777777" w:rsidR="006E6C47" w:rsidRDefault="006E6C47" w:rsidP="008505FE">
            <w:pPr>
              <w:jc w:val="center"/>
              <w:rPr>
                <w:i/>
                <w:iCs/>
              </w:rPr>
            </w:pPr>
          </w:p>
          <w:p w14:paraId="0DC55684" w14:textId="77777777" w:rsidR="006E6C47" w:rsidRDefault="006E6C47" w:rsidP="008505FE">
            <w:pPr>
              <w:jc w:val="center"/>
              <w:rPr>
                <w:i/>
                <w:iCs/>
              </w:rPr>
            </w:pPr>
          </w:p>
          <w:p w14:paraId="6694BFB9" w14:textId="77777777" w:rsidR="006E6C47" w:rsidRPr="007F08B6" w:rsidRDefault="006E6C47" w:rsidP="008505FE">
            <w:pPr>
              <w:jc w:val="center"/>
              <w:rPr>
                <w:i/>
                <w:iCs/>
              </w:rPr>
            </w:pPr>
            <w:r w:rsidRPr="007F08B6">
              <w:rPr>
                <w:i/>
                <w:iCs/>
              </w:rPr>
              <w:t>0</w:t>
            </w:r>
          </w:p>
        </w:tc>
        <w:tc>
          <w:tcPr>
            <w:tcW w:w="1290" w:type="dxa"/>
          </w:tcPr>
          <w:p w14:paraId="738BF7C4" w14:textId="77777777" w:rsidR="006E6C47" w:rsidRDefault="006E6C47" w:rsidP="008505FE">
            <w:pPr>
              <w:jc w:val="center"/>
            </w:pPr>
          </w:p>
          <w:p w14:paraId="5BAD190E" w14:textId="77777777" w:rsidR="006E6C47" w:rsidRDefault="006E6C47" w:rsidP="008505FE">
            <w:pPr>
              <w:jc w:val="center"/>
            </w:pPr>
          </w:p>
          <w:p w14:paraId="1AA71BDC" w14:textId="77777777" w:rsidR="006E6C47" w:rsidRDefault="006E6C47" w:rsidP="008505FE">
            <w:pPr>
              <w:jc w:val="center"/>
            </w:pPr>
            <w:r w:rsidRPr="007F08B6">
              <w:t>2</w:t>
            </w:r>
          </w:p>
          <w:p w14:paraId="17E47E5F" w14:textId="77777777" w:rsidR="006E6C47" w:rsidRPr="007F08B6" w:rsidRDefault="006E6C47" w:rsidP="008505FE">
            <w:pPr>
              <w:jc w:val="center"/>
            </w:pPr>
          </w:p>
          <w:p w14:paraId="33D0C5E0" w14:textId="77777777" w:rsidR="006E6C47" w:rsidRPr="007F08B6" w:rsidRDefault="006E6C47" w:rsidP="008505FE">
            <w:pPr>
              <w:jc w:val="center"/>
            </w:pPr>
            <w:r>
              <w:t>(28.5</w:t>
            </w:r>
            <w:r w:rsidRPr="007F08B6">
              <w:t>%</w:t>
            </w:r>
            <w:r>
              <w:t>)</w:t>
            </w:r>
          </w:p>
        </w:tc>
        <w:tc>
          <w:tcPr>
            <w:tcW w:w="1930" w:type="dxa"/>
          </w:tcPr>
          <w:p w14:paraId="6B43E12A" w14:textId="77777777" w:rsidR="006E6C47" w:rsidRDefault="006E6C47" w:rsidP="008505FE">
            <w:pPr>
              <w:jc w:val="center"/>
            </w:pPr>
          </w:p>
          <w:p w14:paraId="2621EA57" w14:textId="77777777" w:rsidR="006E6C47" w:rsidRDefault="006E6C47" w:rsidP="008505FE">
            <w:pPr>
              <w:jc w:val="center"/>
            </w:pPr>
          </w:p>
          <w:p w14:paraId="7E27DC99" w14:textId="77777777" w:rsidR="006E6C47" w:rsidRDefault="006E6C47" w:rsidP="008505FE">
            <w:pPr>
              <w:jc w:val="center"/>
            </w:pPr>
            <w:r w:rsidRPr="007F08B6">
              <w:t>8</w:t>
            </w:r>
          </w:p>
          <w:p w14:paraId="5A46E758" w14:textId="77777777" w:rsidR="006E6C47" w:rsidRPr="007F08B6" w:rsidRDefault="006E6C47" w:rsidP="008505FE">
            <w:pPr>
              <w:jc w:val="center"/>
            </w:pPr>
          </w:p>
          <w:p w14:paraId="6D260E48" w14:textId="77777777" w:rsidR="006E6C47" w:rsidRPr="007F08B6" w:rsidRDefault="006E6C47" w:rsidP="008505FE">
            <w:pPr>
              <w:jc w:val="center"/>
            </w:pPr>
            <w:r>
              <w:t>(57</w:t>
            </w:r>
            <w:r w:rsidRPr="007F08B6">
              <w:t>%</w:t>
            </w:r>
            <w:r>
              <w:t>)</w:t>
            </w:r>
          </w:p>
        </w:tc>
        <w:tc>
          <w:tcPr>
            <w:tcW w:w="1836" w:type="dxa"/>
          </w:tcPr>
          <w:p w14:paraId="67FECEE6" w14:textId="77777777" w:rsidR="006E6C47" w:rsidRDefault="006E6C47" w:rsidP="008505FE">
            <w:pPr>
              <w:jc w:val="center"/>
            </w:pPr>
          </w:p>
          <w:p w14:paraId="35543961" w14:textId="77777777" w:rsidR="006E6C47" w:rsidRDefault="006E6C47" w:rsidP="008505FE">
            <w:pPr>
              <w:jc w:val="center"/>
            </w:pPr>
          </w:p>
          <w:p w14:paraId="7B2A0052" w14:textId="77777777" w:rsidR="006E6C47" w:rsidRDefault="006E6C47" w:rsidP="008505FE">
            <w:pPr>
              <w:jc w:val="center"/>
            </w:pPr>
            <w:r w:rsidRPr="007F08B6">
              <w:t>12</w:t>
            </w:r>
          </w:p>
          <w:p w14:paraId="155B51F0" w14:textId="77777777" w:rsidR="006E6C47" w:rsidRPr="007F08B6" w:rsidRDefault="006E6C47" w:rsidP="008505FE">
            <w:pPr>
              <w:jc w:val="center"/>
            </w:pPr>
          </w:p>
          <w:p w14:paraId="6B63194F" w14:textId="77777777" w:rsidR="006E6C47" w:rsidRPr="007F08B6" w:rsidRDefault="006E6C47" w:rsidP="008505FE">
            <w:pPr>
              <w:jc w:val="center"/>
            </w:pPr>
            <w:r>
              <w:t>(</w:t>
            </w:r>
            <w:r w:rsidRPr="007F08B6">
              <w:t>2</w:t>
            </w:r>
            <w:r>
              <w:t>7.9</w:t>
            </w:r>
            <w:r w:rsidRPr="007F08B6">
              <w:t>%</w:t>
            </w:r>
            <w:r>
              <w:t>)</w:t>
            </w:r>
          </w:p>
        </w:tc>
      </w:tr>
      <w:tr w:rsidR="006E6C47" w:rsidRPr="007F08B6" w14:paraId="68D20DF3" w14:textId="77777777" w:rsidTr="008505FE">
        <w:trPr>
          <w:trHeight w:val="553"/>
        </w:trPr>
        <w:tc>
          <w:tcPr>
            <w:tcW w:w="1414" w:type="dxa"/>
          </w:tcPr>
          <w:p w14:paraId="42FDBCF2" w14:textId="77777777" w:rsidR="006E6C47" w:rsidRDefault="006E6C47" w:rsidP="008505FE">
            <w:r w:rsidRPr="007F08B6">
              <w:t>Changed Mx/Cx</w:t>
            </w:r>
          </w:p>
          <w:p w14:paraId="1B466662" w14:textId="77777777" w:rsidR="006E6C47" w:rsidRDefault="006E6C47" w:rsidP="008505FE">
            <w:pPr>
              <w:rPr>
                <w:i/>
                <w:iCs/>
              </w:rPr>
            </w:pPr>
            <w:r>
              <w:rPr>
                <w:i/>
                <w:iCs/>
              </w:rPr>
              <w:t>(</w:t>
            </w:r>
            <w:r w:rsidRPr="007F08B6">
              <w:rPr>
                <w:i/>
                <w:iCs/>
              </w:rPr>
              <w:t>n)</w:t>
            </w:r>
          </w:p>
          <w:p w14:paraId="76D2889A" w14:textId="77777777" w:rsidR="006E6C47" w:rsidRPr="007F08B6" w:rsidRDefault="006E6C47" w:rsidP="008505FE">
            <w:pPr>
              <w:rPr>
                <w:i/>
                <w:iCs/>
              </w:rPr>
            </w:pPr>
          </w:p>
          <w:p w14:paraId="05CF7555" w14:textId="77777777" w:rsidR="006E6C47" w:rsidRPr="007F08B6" w:rsidRDefault="006E6C47" w:rsidP="008505FE">
            <w:r w:rsidRPr="007F08B6">
              <w:rPr>
                <w:i/>
                <w:iCs/>
              </w:rPr>
              <w:t>(%)</w:t>
            </w:r>
          </w:p>
        </w:tc>
        <w:tc>
          <w:tcPr>
            <w:tcW w:w="1151" w:type="dxa"/>
          </w:tcPr>
          <w:p w14:paraId="02D4FB40" w14:textId="77777777" w:rsidR="006E6C47" w:rsidRDefault="006E6C47" w:rsidP="008505FE">
            <w:pPr>
              <w:rPr>
                <w:i/>
                <w:iCs/>
              </w:rPr>
            </w:pPr>
          </w:p>
          <w:p w14:paraId="3FB770A9" w14:textId="77777777" w:rsidR="006E6C47" w:rsidRDefault="006E6C47" w:rsidP="008505FE">
            <w:pPr>
              <w:rPr>
                <w:i/>
                <w:iCs/>
              </w:rPr>
            </w:pPr>
          </w:p>
          <w:p w14:paraId="7B69D5E4" w14:textId="77777777" w:rsidR="006E6C47" w:rsidRDefault="006E6C47" w:rsidP="008505FE">
            <w:pPr>
              <w:jc w:val="center"/>
              <w:rPr>
                <w:i/>
                <w:iCs/>
              </w:rPr>
            </w:pPr>
            <w:r w:rsidRPr="007F08B6">
              <w:rPr>
                <w:i/>
                <w:iCs/>
              </w:rPr>
              <w:t>3</w:t>
            </w:r>
          </w:p>
          <w:p w14:paraId="263F7C26" w14:textId="77777777" w:rsidR="006E6C47" w:rsidRPr="007F08B6" w:rsidRDefault="006E6C47" w:rsidP="008505FE">
            <w:pPr>
              <w:jc w:val="center"/>
              <w:rPr>
                <w:i/>
                <w:iCs/>
              </w:rPr>
            </w:pPr>
          </w:p>
          <w:p w14:paraId="6C8A7C11" w14:textId="77777777" w:rsidR="006E6C47" w:rsidRPr="007F08B6" w:rsidRDefault="006E6C47" w:rsidP="008505FE">
            <w:pPr>
              <w:jc w:val="center"/>
              <w:rPr>
                <w:i/>
                <w:iCs/>
              </w:rPr>
            </w:pPr>
            <w:r>
              <w:rPr>
                <w:i/>
                <w:iCs/>
              </w:rPr>
              <w:t>(25</w:t>
            </w:r>
            <w:r w:rsidRPr="007F08B6">
              <w:rPr>
                <w:i/>
                <w:iCs/>
              </w:rPr>
              <w:t>%</w:t>
            </w:r>
            <w:r>
              <w:rPr>
                <w:i/>
                <w:iCs/>
              </w:rPr>
              <w:t>)</w:t>
            </w:r>
          </w:p>
        </w:tc>
        <w:tc>
          <w:tcPr>
            <w:tcW w:w="1562" w:type="dxa"/>
          </w:tcPr>
          <w:p w14:paraId="17C69635" w14:textId="77777777" w:rsidR="006E6C47" w:rsidRDefault="006E6C47" w:rsidP="008505FE">
            <w:pPr>
              <w:rPr>
                <w:i/>
                <w:iCs/>
              </w:rPr>
            </w:pPr>
          </w:p>
          <w:p w14:paraId="387D36D0" w14:textId="77777777" w:rsidR="006E6C47" w:rsidRDefault="006E6C47" w:rsidP="008505FE">
            <w:pPr>
              <w:rPr>
                <w:i/>
                <w:iCs/>
              </w:rPr>
            </w:pPr>
          </w:p>
          <w:p w14:paraId="36AC8EF2" w14:textId="77777777" w:rsidR="006E6C47" w:rsidRDefault="006E6C47" w:rsidP="008505FE">
            <w:pPr>
              <w:jc w:val="center"/>
              <w:rPr>
                <w:i/>
                <w:iCs/>
              </w:rPr>
            </w:pPr>
            <w:r w:rsidRPr="007F08B6">
              <w:rPr>
                <w:i/>
                <w:iCs/>
              </w:rPr>
              <w:t>1</w:t>
            </w:r>
          </w:p>
          <w:p w14:paraId="14F4BB66" w14:textId="77777777" w:rsidR="006E6C47" w:rsidRPr="007F08B6" w:rsidRDefault="006E6C47" w:rsidP="008505FE">
            <w:pPr>
              <w:jc w:val="center"/>
              <w:rPr>
                <w:i/>
                <w:iCs/>
              </w:rPr>
            </w:pPr>
          </w:p>
          <w:p w14:paraId="0BC5F799" w14:textId="77777777" w:rsidR="006E6C47" w:rsidRPr="007F08B6" w:rsidRDefault="006E6C47" w:rsidP="008505FE">
            <w:pPr>
              <w:jc w:val="center"/>
              <w:rPr>
                <w:i/>
                <w:iCs/>
              </w:rPr>
            </w:pPr>
            <w:r>
              <w:rPr>
                <w:i/>
                <w:iCs/>
              </w:rPr>
              <w:t>(</w:t>
            </w:r>
            <w:r w:rsidRPr="007F08B6">
              <w:rPr>
                <w:i/>
                <w:iCs/>
              </w:rPr>
              <w:t>1</w:t>
            </w:r>
            <w:r>
              <w:rPr>
                <w:i/>
                <w:iCs/>
              </w:rPr>
              <w:t>0</w:t>
            </w:r>
            <w:r w:rsidRPr="007F08B6">
              <w:rPr>
                <w:i/>
                <w:iCs/>
              </w:rPr>
              <w:t>%</w:t>
            </w:r>
            <w:r>
              <w:rPr>
                <w:i/>
                <w:iCs/>
              </w:rPr>
              <w:t>)</w:t>
            </w:r>
          </w:p>
        </w:tc>
        <w:tc>
          <w:tcPr>
            <w:tcW w:w="1290" w:type="dxa"/>
          </w:tcPr>
          <w:p w14:paraId="44B85D42" w14:textId="77777777" w:rsidR="006E6C47" w:rsidRDefault="006E6C47" w:rsidP="008505FE"/>
          <w:p w14:paraId="6FDE7B0D" w14:textId="77777777" w:rsidR="006E6C47" w:rsidRDefault="006E6C47" w:rsidP="008505FE"/>
          <w:p w14:paraId="452385E7" w14:textId="77777777" w:rsidR="006E6C47" w:rsidRDefault="006E6C47" w:rsidP="008505FE">
            <w:pPr>
              <w:jc w:val="center"/>
            </w:pPr>
            <w:r w:rsidRPr="007F08B6">
              <w:t>3</w:t>
            </w:r>
          </w:p>
          <w:p w14:paraId="7ED4C335" w14:textId="77777777" w:rsidR="006E6C47" w:rsidRPr="007F08B6" w:rsidRDefault="006E6C47" w:rsidP="008505FE">
            <w:pPr>
              <w:jc w:val="center"/>
            </w:pPr>
          </w:p>
          <w:p w14:paraId="4351D5B8" w14:textId="77777777" w:rsidR="006E6C47" w:rsidRPr="007F08B6" w:rsidRDefault="006E6C47" w:rsidP="008505FE">
            <w:pPr>
              <w:jc w:val="center"/>
            </w:pPr>
            <w:r>
              <w:t>(</w:t>
            </w:r>
            <w:r w:rsidRPr="007F08B6">
              <w:t>42.8%</w:t>
            </w:r>
            <w:r>
              <w:t>)</w:t>
            </w:r>
          </w:p>
        </w:tc>
        <w:tc>
          <w:tcPr>
            <w:tcW w:w="1930" w:type="dxa"/>
          </w:tcPr>
          <w:p w14:paraId="3580CB49" w14:textId="77777777" w:rsidR="006E6C47" w:rsidRDefault="006E6C47" w:rsidP="008505FE"/>
          <w:p w14:paraId="29038863" w14:textId="77777777" w:rsidR="006E6C47" w:rsidRDefault="006E6C47" w:rsidP="008505FE"/>
          <w:p w14:paraId="079401C7" w14:textId="77777777" w:rsidR="006E6C47" w:rsidRPr="007F08B6" w:rsidRDefault="006E6C47" w:rsidP="008505FE">
            <w:pPr>
              <w:jc w:val="center"/>
            </w:pPr>
            <w:r w:rsidRPr="007F08B6">
              <w:t>0</w:t>
            </w:r>
          </w:p>
        </w:tc>
        <w:tc>
          <w:tcPr>
            <w:tcW w:w="1836" w:type="dxa"/>
          </w:tcPr>
          <w:p w14:paraId="5414F187" w14:textId="77777777" w:rsidR="006E6C47" w:rsidRDefault="006E6C47" w:rsidP="008505FE"/>
          <w:p w14:paraId="4282B7C3" w14:textId="77777777" w:rsidR="006E6C47" w:rsidRDefault="006E6C47" w:rsidP="008505FE"/>
          <w:p w14:paraId="2BD08703" w14:textId="77777777" w:rsidR="006E6C47" w:rsidRDefault="006E6C47" w:rsidP="008505FE">
            <w:pPr>
              <w:jc w:val="center"/>
            </w:pPr>
            <w:r w:rsidRPr="007F08B6">
              <w:t>7</w:t>
            </w:r>
          </w:p>
          <w:p w14:paraId="79D84964" w14:textId="77777777" w:rsidR="006E6C47" w:rsidRPr="007F08B6" w:rsidRDefault="006E6C47" w:rsidP="008505FE">
            <w:pPr>
              <w:jc w:val="center"/>
            </w:pPr>
          </w:p>
          <w:p w14:paraId="79847038" w14:textId="77777777" w:rsidR="006E6C47" w:rsidRPr="007F08B6" w:rsidRDefault="006E6C47" w:rsidP="008505FE">
            <w:pPr>
              <w:jc w:val="center"/>
            </w:pPr>
            <w:r>
              <w:t>(</w:t>
            </w:r>
            <w:r w:rsidRPr="007F08B6">
              <w:t>16%</w:t>
            </w:r>
            <w:r>
              <w:t>)</w:t>
            </w:r>
          </w:p>
        </w:tc>
      </w:tr>
      <w:tr w:rsidR="006E6C47" w:rsidRPr="007F08B6" w14:paraId="179B679E" w14:textId="77777777" w:rsidTr="008505FE">
        <w:trPr>
          <w:trHeight w:val="860"/>
        </w:trPr>
        <w:tc>
          <w:tcPr>
            <w:tcW w:w="1414" w:type="dxa"/>
          </w:tcPr>
          <w:p w14:paraId="5D6E1BFC" w14:textId="77777777" w:rsidR="006E6C47" w:rsidRDefault="006E6C47" w:rsidP="008505FE">
            <w:r w:rsidRPr="007F08B6">
              <w:t>Added info without change in Mx/Cx</w:t>
            </w:r>
          </w:p>
          <w:p w14:paraId="64348449" w14:textId="77777777" w:rsidR="006E6C47" w:rsidRDefault="006E6C47" w:rsidP="008505FE">
            <w:pPr>
              <w:rPr>
                <w:i/>
                <w:iCs/>
              </w:rPr>
            </w:pPr>
            <w:r>
              <w:rPr>
                <w:i/>
                <w:iCs/>
              </w:rPr>
              <w:t>(</w:t>
            </w:r>
            <w:r w:rsidRPr="007F08B6">
              <w:rPr>
                <w:i/>
                <w:iCs/>
              </w:rPr>
              <w:t>n)</w:t>
            </w:r>
          </w:p>
          <w:p w14:paraId="4DC3DA62" w14:textId="77777777" w:rsidR="006E6C47" w:rsidRPr="007F08B6" w:rsidRDefault="006E6C47" w:rsidP="008505FE">
            <w:pPr>
              <w:rPr>
                <w:i/>
                <w:iCs/>
              </w:rPr>
            </w:pPr>
          </w:p>
          <w:p w14:paraId="6D9DB0B9" w14:textId="77777777" w:rsidR="006E6C47" w:rsidRPr="007F08B6" w:rsidRDefault="006E6C47" w:rsidP="008505FE">
            <w:r w:rsidRPr="007F08B6">
              <w:rPr>
                <w:i/>
                <w:iCs/>
              </w:rPr>
              <w:t>(%)</w:t>
            </w:r>
          </w:p>
        </w:tc>
        <w:tc>
          <w:tcPr>
            <w:tcW w:w="1151" w:type="dxa"/>
          </w:tcPr>
          <w:p w14:paraId="5591A237" w14:textId="77777777" w:rsidR="006E6C47" w:rsidRDefault="006E6C47" w:rsidP="008505FE">
            <w:pPr>
              <w:jc w:val="center"/>
            </w:pPr>
          </w:p>
          <w:p w14:paraId="4F08FF4E" w14:textId="77777777" w:rsidR="006E6C47" w:rsidRDefault="006E6C47" w:rsidP="008505FE">
            <w:pPr>
              <w:jc w:val="center"/>
            </w:pPr>
          </w:p>
          <w:p w14:paraId="27373FAF" w14:textId="77777777" w:rsidR="006E6C47" w:rsidRDefault="006E6C47" w:rsidP="008505FE">
            <w:pPr>
              <w:jc w:val="center"/>
            </w:pPr>
          </w:p>
          <w:p w14:paraId="0D92E914" w14:textId="77777777" w:rsidR="006E6C47" w:rsidRDefault="006E6C47" w:rsidP="008505FE">
            <w:pPr>
              <w:jc w:val="center"/>
            </w:pPr>
          </w:p>
          <w:p w14:paraId="58046933" w14:textId="77777777" w:rsidR="006E6C47" w:rsidRDefault="006E6C47" w:rsidP="008505FE">
            <w:pPr>
              <w:jc w:val="center"/>
            </w:pPr>
            <w:r w:rsidRPr="007F08B6">
              <w:t>2</w:t>
            </w:r>
          </w:p>
          <w:p w14:paraId="3C44A790" w14:textId="77777777" w:rsidR="006E6C47" w:rsidRPr="007F08B6" w:rsidRDefault="006E6C47" w:rsidP="008505FE">
            <w:pPr>
              <w:jc w:val="center"/>
            </w:pPr>
          </w:p>
          <w:p w14:paraId="30DD1794" w14:textId="77777777" w:rsidR="006E6C47" w:rsidRPr="007F08B6" w:rsidRDefault="006E6C47" w:rsidP="008505FE">
            <w:pPr>
              <w:jc w:val="center"/>
            </w:pPr>
            <w:r>
              <w:t>(16.6</w:t>
            </w:r>
            <w:r w:rsidRPr="007F08B6">
              <w:t>%</w:t>
            </w:r>
            <w:r>
              <w:t>)</w:t>
            </w:r>
          </w:p>
        </w:tc>
        <w:tc>
          <w:tcPr>
            <w:tcW w:w="1562" w:type="dxa"/>
          </w:tcPr>
          <w:p w14:paraId="2CDE618F" w14:textId="77777777" w:rsidR="006E6C47" w:rsidRDefault="006E6C47" w:rsidP="008505FE">
            <w:pPr>
              <w:jc w:val="center"/>
              <w:rPr>
                <w:i/>
                <w:iCs/>
              </w:rPr>
            </w:pPr>
          </w:p>
          <w:p w14:paraId="6A5167CA" w14:textId="77777777" w:rsidR="006E6C47" w:rsidRDefault="006E6C47" w:rsidP="008505FE">
            <w:pPr>
              <w:jc w:val="center"/>
              <w:rPr>
                <w:i/>
                <w:iCs/>
              </w:rPr>
            </w:pPr>
          </w:p>
          <w:p w14:paraId="50079D1A" w14:textId="77777777" w:rsidR="006E6C47" w:rsidRDefault="006E6C47" w:rsidP="008505FE">
            <w:pPr>
              <w:jc w:val="center"/>
              <w:rPr>
                <w:i/>
                <w:iCs/>
              </w:rPr>
            </w:pPr>
          </w:p>
          <w:p w14:paraId="4F22DDCA" w14:textId="77777777" w:rsidR="006E6C47" w:rsidRDefault="006E6C47" w:rsidP="008505FE">
            <w:pPr>
              <w:jc w:val="center"/>
              <w:rPr>
                <w:i/>
                <w:iCs/>
              </w:rPr>
            </w:pPr>
          </w:p>
          <w:p w14:paraId="07A36514" w14:textId="77777777" w:rsidR="006E6C47" w:rsidRDefault="006E6C47" w:rsidP="008505FE">
            <w:pPr>
              <w:jc w:val="center"/>
              <w:rPr>
                <w:i/>
                <w:iCs/>
              </w:rPr>
            </w:pPr>
            <w:r w:rsidRPr="007F08B6">
              <w:rPr>
                <w:i/>
                <w:iCs/>
              </w:rPr>
              <w:t>4</w:t>
            </w:r>
          </w:p>
          <w:p w14:paraId="226969D0" w14:textId="77777777" w:rsidR="006E6C47" w:rsidRPr="007F08B6" w:rsidRDefault="006E6C47" w:rsidP="008505FE">
            <w:pPr>
              <w:jc w:val="center"/>
              <w:rPr>
                <w:i/>
                <w:iCs/>
              </w:rPr>
            </w:pPr>
          </w:p>
          <w:p w14:paraId="410D1738" w14:textId="77777777" w:rsidR="006E6C47" w:rsidRPr="007F08B6" w:rsidRDefault="006E6C47" w:rsidP="008505FE">
            <w:pPr>
              <w:jc w:val="center"/>
              <w:rPr>
                <w:i/>
                <w:iCs/>
              </w:rPr>
            </w:pPr>
            <w:r>
              <w:rPr>
                <w:i/>
                <w:iCs/>
              </w:rPr>
              <w:t>(</w:t>
            </w:r>
            <w:r w:rsidRPr="007F08B6">
              <w:rPr>
                <w:i/>
                <w:iCs/>
              </w:rPr>
              <w:t>4</w:t>
            </w:r>
            <w:r>
              <w:rPr>
                <w:i/>
                <w:iCs/>
              </w:rPr>
              <w:t>0</w:t>
            </w:r>
            <w:r w:rsidRPr="007F08B6">
              <w:rPr>
                <w:i/>
                <w:iCs/>
              </w:rPr>
              <w:t>%</w:t>
            </w:r>
            <w:r>
              <w:rPr>
                <w:i/>
                <w:iCs/>
              </w:rPr>
              <w:t>)</w:t>
            </w:r>
          </w:p>
        </w:tc>
        <w:tc>
          <w:tcPr>
            <w:tcW w:w="1290" w:type="dxa"/>
          </w:tcPr>
          <w:p w14:paraId="2E40A433" w14:textId="77777777" w:rsidR="006E6C47" w:rsidRDefault="006E6C47" w:rsidP="008505FE">
            <w:pPr>
              <w:jc w:val="center"/>
              <w:rPr>
                <w:i/>
                <w:iCs/>
              </w:rPr>
            </w:pPr>
          </w:p>
          <w:p w14:paraId="00E7FEBD" w14:textId="77777777" w:rsidR="006E6C47" w:rsidRDefault="006E6C47" w:rsidP="008505FE">
            <w:pPr>
              <w:jc w:val="center"/>
              <w:rPr>
                <w:i/>
                <w:iCs/>
              </w:rPr>
            </w:pPr>
          </w:p>
          <w:p w14:paraId="5F2453B4" w14:textId="77777777" w:rsidR="006E6C47" w:rsidRDefault="006E6C47" w:rsidP="008505FE">
            <w:pPr>
              <w:jc w:val="center"/>
              <w:rPr>
                <w:i/>
                <w:iCs/>
              </w:rPr>
            </w:pPr>
          </w:p>
          <w:p w14:paraId="0FABFF54" w14:textId="77777777" w:rsidR="006E6C47" w:rsidRDefault="006E6C47" w:rsidP="008505FE">
            <w:pPr>
              <w:jc w:val="center"/>
              <w:rPr>
                <w:i/>
                <w:iCs/>
              </w:rPr>
            </w:pPr>
          </w:p>
          <w:p w14:paraId="546EFDC6" w14:textId="77777777" w:rsidR="006E6C47" w:rsidRDefault="006E6C47" w:rsidP="008505FE">
            <w:pPr>
              <w:jc w:val="center"/>
              <w:rPr>
                <w:i/>
                <w:iCs/>
              </w:rPr>
            </w:pPr>
            <w:r w:rsidRPr="007F08B6">
              <w:rPr>
                <w:i/>
                <w:iCs/>
              </w:rPr>
              <w:t>1</w:t>
            </w:r>
          </w:p>
          <w:p w14:paraId="410A80FA" w14:textId="77777777" w:rsidR="006E6C47" w:rsidRPr="007F08B6" w:rsidRDefault="006E6C47" w:rsidP="008505FE">
            <w:pPr>
              <w:jc w:val="center"/>
              <w:rPr>
                <w:i/>
                <w:iCs/>
              </w:rPr>
            </w:pPr>
          </w:p>
          <w:p w14:paraId="4B02CDD0" w14:textId="77777777" w:rsidR="006E6C47" w:rsidRPr="007F08B6" w:rsidRDefault="006E6C47" w:rsidP="008505FE">
            <w:pPr>
              <w:jc w:val="center"/>
              <w:rPr>
                <w:i/>
                <w:iCs/>
              </w:rPr>
            </w:pPr>
            <w:r>
              <w:rPr>
                <w:i/>
                <w:iCs/>
              </w:rPr>
              <w:t>(14</w:t>
            </w:r>
            <w:r w:rsidRPr="007F08B6">
              <w:rPr>
                <w:i/>
                <w:iCs/>
              </w:rPr>
              <w:t>%</w:t>
            </w:r>
            <w:r>
              <w:rPr>
                <w:i/>
                <w:iCs/>
              </w:rPr>
              <w:t>)</w:t>
            </w:r>
          </w:p>
        </w:tc>
        <w:tc>
          <w:tcPr>
            <w:tcW w:w="1930" w:type="dxa"/>
          </w:tcPr>
          <w:p w14:paraId="459E79FB" w14:textId="77777777" w:rsidR="006E6C47" w:rsidRDefault="006E6C47" w:rsidP="008505FE">
            <w:pPr>
              <w:jc w:val="center"/>
            </w:pPr>
          </w:p>
          <w:p w14:paraId="6BBA6EB8" w14:textId="77777777" w:rsidR="006E6C47" w:rsidRDefault="006E6C47" w:rsidP="008505FE">
            <w:pPr>
              <w:jc w:val="center"/>
            </w:pPr>
          </w:p>
          <w:p w14:paraId="6A366F32" w14:textId="77777777" w:rsidR="006E6C47" w:rsidRDefault="006E6C47" w:rsidP="008505FE">
            <w:pPr>
              <w:jc w:val="center"/>
            </w:pPr>
          </w:p>
          <w:p w14:paraId="4554AFCC" w14:textId="77777777" w:rsidR="006E6C47" w:rsidRDefault="006E6C47" w:rsidP="008505FE">
            <w:pPr>
              <w:jc w:val="center"/>
            </w:pPr>
          </w:p>
          <w:p w14:paraId="5CE90EC2" w14:textId="77777777" w:rsidR="006E6C47" w:rsidRDefault="006E6C47" w:rsidP="008505FE">
            <w:pPr>
              <w:jc w:val="center"/>
            </w:pPr>
            <w:r w:rsidRPr="007F08B6">
              <w:t>2</w:t>
            </w:r>
          </w:p>
          <w:p w14:paraId="73E806A9" w14:textId="77777777" w:rsidR="006E6C47" w:rsidRPr="007F08B6" w:rsidRDefault="006E6C47" w:rsidP="008505FE">
            <w:pPr>
              <w:jc w:val="center"/>
            </w:pPr>
          </w:p>
          <w:p w14:paraId="27546799" w14:textId="77777777" w:rsidR="006E6C47" w:rsidRPr="007F08B6" w:rsidRDefault="006E6C47" w:rsidP="008505FE">
            <w:pPr>
              <w:jc w:val="center"/>
            </w:pPr>
            <w:r>
              <w:t>(14</w:t>
            </w:r>
            <w:r w:rsidRPr="007F08B6">
              <w:t>%</w:t>
            </w:r>
            <w:r>
              <w:t>)</w:t>
            </w:r>
          </w:p>
        </w:tc>
        <w:tc>
          <w:tcPr>
            <w:tcW w:w="1836" w:type="dxa"/>
          </w:tcPr>
          <w:p w14:paraId="6C172921" w14:textId="77777777" w:rsidR="006E6C47" w:rsidRDefault="006E6C47" w:rsidP="008505FE">
            <w:pPr>
              <w:jc w:val="center"/>
            </w:pPr>
          </w:p>
          <w:p w14:paraId="4F91BAF1" w14:textId="77777777" w:rsidR="006E6C47" w:rsidRDefault="006E6C47" w:rsidP="008505FE">
            <w:pPr>
              <w:jc w:val="center"/>
            </w:pPr>
          </w:p>
          <w:p w14:paraId="24BD9561" w14:textId="77777777" w:rsidR="006E6C47" w:rsidRDefault="006E6C47" w:rsidP="008505FE">
            <w:pPr>
              <w:jc w:val="center"/>
            </w:pPr>
          </w:p>
          <w:p w14:paraId="18187E50" w14:textId="77777777" w:rsidR="006E6C47" w:rsidRDefault="006E6C47" w:rsidP="008505FE">
            <w:pPr>
              <w:jc w:val="center"/>
            </w:pPr>
          </w:p>
          <w:p w14:paraId="7EB26EE4" w14:textId="77777777" w:rsidR="006E6C47" w:rsidRDefault="006E6C47" w:rsidP="008505FE">
            <w:pPr>
              <w:jc w:val="center"/>
            </w:pPr>
            <w:r w:rsidRPr="007F08B6">
              <w:t>9</w:t>
            </w:r>
          </w:p>
          <w:p w14:paraId="1E552B00" w14:textId="77777777" w:rsidR="006E6C47" w:rsidRPr="007F08B6" w:rsidRDefault="006E6C47" w:rsidP="008505FE">
            <w:pPr>
              <w:jc w:val="center"/>
            </w:pPr>
          </w:p>
          <w:p w14:paraId="445F5061" w14:textId="77777777" w:rsidR="006E6C47" w:rsidRPr="007F08B6" w:rsidRDefault="006E6C47" w:rsidP="008505FE">
            <w:pPr>
              <w:jc w:val="center"/>
            </w:pPr>
            <w:r w:rsidRPr="007F08B6">
              <w:t>2</w:t>
            </w:r>
            <w:r>
              <w:t>0.9</w:t>
            </w:r>
            <w:r w:rsidRPr="007F08B6">
              <w:t>%</w:t>
            </w:r>
          </w:p>
        </w:tc>
      </w:tr>
      <w:tr w:rsidR="006E6C47" w:rsidRPr="007F08B6" w14:paraId="7F5BB0EB" w14:textId="77777777" w:rsidTr="008505FE">
        <w:trPr>
          <w:trHeight w:val="569"/>
        </w:trPr>
        <w:tc>
          <w:tcPr>
            <w:tcW w:w="1414" w:type="dxa"/>
          </w:tcPr>
          <w:p w14:paraId="3FE2CBBA" w14:textId="77777777" w:rsidR="006E6C47" w:rsidRDefault="006E6C47" w:rsidP="008505FE">
            <w:r w:rsidRPr="007F08B6">
              <w:t>Similar</w:t>
            </w:r>
          </w:p>
          <w:p w14:paraId="7AAE624D" w14:textId="77777777" w:rsidR="006E6C47" w:rsidRDefault="006E6C47" w:rsidP="008505FE">
            <w:pPr>
              <w:rPr>
                <w:i/>
                <w:iCs/>
              </w:rPr>
            </w:pPr>
            <w:r w:rsidRPr="007F08B6">
              <w:rPr>
                <w:i/>
                <w:iCs/>
              </w:rPr>
              <w:t>n)</w:t>
            </w:r>
          </w:p>
          <w:p w14:paraId="0EFE2BF9" w14:textId="77777777" w:rsidR="006E6C47" w:rsidRPr="007F08B6" w:rsidRDefault="006E6C47" w:rsidP="008505FE">
            <w:pPr>
              <w:rPr>
                <w:i/>
                <w:iCs/>
              </w:rPr>
            </w:pPr>
          </w:p>
          <w:p w14:paraId="47E996A5" w14:textId="77777777" w:rsidR="006E6C47" w:rsidRPr="007F08B6" w:rsidRDefault="006E6C47" w:rsidP="008505FE">
            <w:r w:rsidRPr="007F08B6">
              <w:rPr>
                <w:i/>
                <w:iCs/>
              </w:rPr>
              <w:t>(%)</w:t>
            </w:r>
          </w:p>
        </w:tc>
        <w:tc>
          <w:tcPr>
            <w:tcW w:w="1151" w:type="dxa"/>
          </w:tcPr>
          <w:p w14:paraId="674511B4" w14:textId="77777777" w:rsidR="006E6C47" w:rsidRDefault="006E6C47" w:rsidP="008505FE">
            <w:pPr>
              <w:jc w:val="center"/>
              <w:rPr>
                <w:i/>
                <w:iCs/>
              </w:rPr>
            </w:pPr>
          </w:p>
          <w:p w14:paraId="5FC51775" w14:textId="77777777" w:rsidR="006E6C47" w:rsidRDefault="006E6C47" w:rsidP="008505FE">
            <w:pPr>
              <w:jc w:val="center"/>
              <w:rPr>
                <w:i/>
                <w:iCs/>
              </w:rPr>
            </w:pPr>
            <w:r w:rsidRPr="007F08B6">
              <w:rPr>
                <w:i/>
                <w:iCs/>
              </w:rPr>
              <w:t>5</w:t>
            </w:r>
          </w:p>
          <w:p w14:paraId="2721C104" w14:textId="77777777" w:rsidR="006E6C47" w:rsidRPr="007F08B6" w:rsidRDefault="006E6C47" w:rsidP="008505FE">
            <w:pPr>
              <w:jc w:val="center"/>
              <w:rPr>
                <w:i/>
                <w:iCs/>
              </w:rPr>
            </w:pPr>
          </w:p>
          <w:p w14:paraId="54F6844D" w14:textId="77777777" w:rsidR="006E6C47" w:rsidRPr="007F08B6" w:rsidRDefault="006E6C47" w:rsidP="008505FE">
            <w:pPr>
              <w:jc w:val="center"/>
              <w:rPr>
                <w:i/>
                <w:iCs/>
              </w:rPr>
            </w:pPr>
            <w:r>
              <w:rPr>
                <w:i/>
                <w:iCs/>
              </w:rPr>
              <w:t>(41.6</w:t>
            </w:r>
            <w:r w:rsidRPr="007F08B6">
              <w:rPr>
                <w:i/>
                <w:iCs/>
              </w:rPr>
              <w:t>%</w:t>
            </w:r>
            <w:r>
              <w:rPr>
                <w:i/>
                <w:iCs/>
              </w:rPr>
              <w:t>)</w:t>
            </w:r>
          </w:p>
        </w:tc>
        <w:tc>
          <w:tcPr>
            <w:tcW w:w="1562" w:type="dxa"/>
          </w:tcPr>
          <w:p w14:paraId="103E739D" w14:textId="77777777" w:rsidR="006E6C47" w:rsidRDefault="006E6C47" w:rsidP="008505FE">
            <w:pPr>
              <w:jc w:val="center"/>
              <w:rPr>
                <w:i/>
                <w:iCs/>
              </w:rPr>
            </w:pPr>
          </w:p>
          <w:p w14:paraId="46E60841" w14:textId="77777777" w:rsidR="006E6C47" w:rsidRDefault="006E6C47" w:rsidP="008505FE">
            <w:pPr>
              <w:jc w:val="center"/>
              <w:rPr>
                <w:i/>
                <w:iCs/>
              </w:rPr>
            </w:pPr>
            <w:r w:rsidRPr="007F08B6">
              <w:rPr>
                <w:i/>
                <w:iCs/>
              </w:rPr>
              <w:t>5</w:t>
            </w:r>
          </w:p>
          <w:p w14:paraId="01D784A0" w14:textId="77777777" w:rsidR="006E6C47" w:rsidRPr="007F08B6" w:rsidRDefault="006E6C47" w:rsidP="008505FE">
            <w:pPr>
              <w:jc w:val="center"/>
              <w:rPr>
                <w:i/>
                <w:iCs/>
              </w:rPr>
            </w:pPr>
          </w:p>
          <w:p w14:paraId="4407ADE4" w14:textId="77777777" w:rsidR="006E6C47" w:rsidRPr="007F08B6" w:rsidRDefault="006E6C47" w:rsidP="008505FE">
            <w:pPr>
              <w:jc w:val="center"/>
              <w:rPr>
                <w:i/>
                <w:iCs/>
              </w:rPr>
            </w:pPr>
            <w:r>
              <w:rPr>
                <w:i/>
                <w:iCs/>
              </w:rPr>
              <w:t>(50</w:t>
            </w:r>
            <w:r w:rsidRPr="007F08B6">
              <w:rPr>
                <w:i/>
                <w:iCs/>
              </w:rPr>
              <w:t>%</w:t>
            </w:r>
            <w:r>
              <w:rPr>
                <w:i/>
                <w:iCs/>
              </w:rPr>
              <w:t>)</w:t>
            </w:r>
          </w:p>
        </w:tc>
        <w:tc>
          <w:tcPr>
            <w:tcW w:w="1290" w:type="dxa"/>
          </w:tcPr>
          <w:p w14:paraId="75A6CD68" w14:textId="77777777" w:rsidR="006E6C47" w:rsidRDefault="006E6C47" w:rsidP="008505FE">
            <w:pPr>
              <w:jc w:val="center"/>
              <w:rPr>
                <w:i/>
                <w:iCs/>
              </w:rPr>
            </w:pPr>
          </w:p>
          <w:p w14:paraId="1B230DDD" w14:textId="77777777" w:rsidR="006E6C47" w:rsidRDefault="006E6C47" w:rsidP="008505FE">
            <w:pPr>
              <w:jc w:val="center"/>
              <w:rPr>
                <w:i/>
                <w:iCs/>
              </w:rPr>
            </w:pPr>
            <w:r w:rsidRPr="007F08B6">
              <w:rPr>
                <w:i/>
                <w:iCs/>
              </w:rPr>
              <w:t>1</w:t>
            </w:r>
          </w:p>
          <w:p w14:paraId="2AD78D29" w14:textId="77777777" w:rsidR="006E6C47" w:rsidRPr="007F08B6" w:rsidRDefault="006E6C47" w:rsidP="008505FE">
            <w:pPr>
              <w:jc w:val="center"/>
              <w:rPr>
                <w:i/>
                <w:iCs/>
              </w:rPr>
            </w:pPr>
          </w:p>
          <w:p w14:paraId="2A4F2860" w14:textId="77777777" w:rsidR="006E6C47" w:rsidRPr="007F08B6" w:rsidRDefault="006E6C47" w:rsidP="008505FE">
            <w:pPr>
              <w:jc w:val="center"/>
              <w:rPr>
                <w:i/>
                <w:iCs/>
              </w:rPr>
            </w:pPr>
            <w:r>
              <w:rPr>
                <w:i/>
                <w:iCs/>
              </w:rPr>
              <w:t>(14</w:t>
            </w:r>
            <w:r w:rsidRPr="007F08B6">
              <w:rPr>
                <w:i/>
                <w:iCs/>
              </w:rPr>
              <w:t>%</w:t>
            </w:r>
            <w:r>
              <w:rPr>
                <w:i/>
                <w:iCs/>
              </w:rPr>
              <w:t>)</w:t>
            </w:r>
          </w:p>
        </w:tc>
        <w:tc>
          <w:tcPr>
            <w:tcW w:w="1930" w:type="dxa"/>
          </w:tcPr>
          <w:p w14:paraId="39CCB37B" w14:textId="77777777" w:rsidR="006E6C47" w:rsidRDefault="006E6C47" w:rsidP="008505FE">
            <w:pPr>
              <w:jc w:val="center"/>
            </w:pPr>
          </w:p>
          <w:p w14:paraId="7D0E4FE5" w14:textId="77777777" w:rsidR="006E6C47" w:rsidRDefault="006E6C47" w:rsidP="008505FE">
            <w:pPr>
              <w:jc w:val="center"/>
            </w:pPr>
            <w:r w:rsidRPr="007F08B6">
              <w:t>4</w:t>
            </w:r>
          </w:p>
          <w:p w14:paraId="291BF8B5" w14:textId="77777777" w:rsidR="006E6C47" w:rsidRPr="007F08B6" w:rsidRDefault="006E6C47" w:rsidP="008505FE">
            <w:pPr>
              <w:jc w:val="center"/>
            </w:pPr>
          </w:p>
          <w:p w14:paraId="3120FC9D" w14:textId="77777777" w:rsidR="006E6C47" w:rsidRPr="007F08B6" w:rsidRDefault="006E6C47" w:rsidP="008505FE">
            <w:pPr>
              <w:jc w:val="center"/>
            </w:pPr>
            <w:r>
              <w:t>(</w:t>
            </w:r>
            <w:r w:rsidRPr="007F08B6">
              <w:t>2</w:t>
            </w:r>
            <w:r>
              <w:t>8</w:t>
            </w:r>
            <w:r w:rsidRPr="007F08B6">
              <w:t>.</w:t>
            </w:r>
            <w:r>
              <w:t>5</w:t>
            </w:r>
            <w:r w:rsidRPr="007F08B6">
              <w:t>%</w:t>
            </w:r>
            <w:r>
              <w:t>)</w:t>
            </w:r>
          </w:p>
        </w:tc>
        <w:tc>
          <w:tcPr>
            <w:tcW w:w="1836" w:type="dxa"/>
          </w:tcPr>
          <w:p w14:paraId="5987EA1A" w14:textId="77777777" w:rsidR="006E6C47" w:rsidRDefault="006E6C47" w:rsidP="008505FE">
            <w:pPr>
              <w:jc w:val="center"/>
            </w:pPr>
          </w:p>
          <w:p w14:paraId="4E2CC3D5" w14:textId="77777777" w:rsidR="006E6C47" w:rsidRDefault="006E6C47" w:rsidP="008505FE">
            <w:pPr>
              <w:jc w:val="center"/>
            </w:pPr>
            <w:r w:rsidRPr="007F08B6">
              <w:t>15</w:t>
            </w:r>
          </w:p>
          <w:p w14:paraId="26619ACC" w14:textId="77777777" w:rsidR="006E6C47" w:rsidRPr="007F08B6" w:rsidRDefault="006E6C47" w:rsidP="008505FE">
            <w:pPr>
              <w:jc w:val="center"/>
            </w:pPr>
          </w:p>
          <w:p w14:paraId="097C447A" w14:textId="77777777" w:rsidR="006E6C47" w:rsidRPr="007F08B6" w:rsidRDefault="006E6C47" w:rsidP="008505FE">
            <w:pPr>
              <w:jc w:val="center"/>
            </w:pPr>
            <w:r w:rsidRPr="007F08B6">
              <w:t>34.8%</w:t>
            </w:r>
          </w:p>
        </w:tc>
      </w:tr>
      <w:tr w:rsidR="006E6C47" w:rsidRPr="007F08B6" w14:paraId="472C9C07" w14:textId="77777777" w:rsidTr="008505FE">
        <w:trPr>
          <w:trHeight w:val="260"/>
        </w:trPr>
        <w:tc>
          <w:tcPr>
            <w:tcW w:w="1414" w:type="dxa"/>
          </w:tcPr>
          <w:p w14:paraId="7B9F14D7" w14:textId="77777777" w:rsidR="006E6C47" w:rsidRDefault="006E6C47" w:rsidP="008505FE">
            <w:r w:rsidRPr="007F08B6">
              <w:t>Incorrect</w:t>
            </w:r>
          </w:p>
          <w:p w14:paraId="20EF647C" w14:textId="77777777" w:rsidR="006E6C47" w:rsidRPr="008505FE" w:rsidRDefault="006E6C47" w:rsidP="008505FE">
            <w:pPr>
              <w:rPr>
                <w:i/>
                <w:iCs/>
              </w:rPr>
            </w:pPr>
            <w:r>
              <w:rPr>
                <w:i/>
                <w:iCs/>
              </w:rPr>
              <w:t>(</w:t>
            </w:r>
            <w:r w:rsidRPr="007F08B6">
              <w:rPr>
                <w:i/>
                <w:iCs/>
              </w:rPr>
              <w:t>n)</w:t>
            </w:r>
          </w:p>
        </w:tc>
        <w:tc>
          <w:tcPr>
            <w:tcW w:w="1151" w:type="dxa"/>
          </w:tcPr>
          <w:p w14:paraId="1AEE9D93" w14:textId="77777777" w:rsidR="006E6C47" w:rsidRDefault="006E6C47" w:rsidP="008505FE">
            <w:pPr>
              <w:jc w:val="center"/>
            </w:pPr>
          </w:p>
          <w:p w14:paraId="4F1FD08A" w14:textId="77777777" w:rsidR="006E6C47" w:rsidRPr="007F08B6" w:rsidRDefault="006E6C47" w:rsidP="008505FE">
            <w:pPr>
              <w:jc w:val="center"/>
            </w:pPr>
            <w:r w:rsidRPr="007F08B6">
              <w:t>0</w:t>
            </w:r>
          </w:p>
        </w:tc>
        <w:tc>
          <w:tcPr>
            <w:tcW w:w="1562" w:type="dxa"/>
          </w:tcPr>
          <w:p w14:paraId="12902A8F" w14:textId="77777777" w:rsidR="006E6C47" w:rsidRDefault="006E6C47" w:rsidP="008505FE">
            <w:pPr>
              <w:jc w:val="center"/>
            </w:pPr>
          </w:p>
          <w:p w14:paraId="3FBD5D0E" w14:textId="77777777" w:rsidR="006E6C47" w:rsidRPr="007F08B6" w:rsidRDefault="006E6C47" w:rsidP="008505FE">
            <w:pPr>
              <w:jc w:val="center"/>
            </w:pPr>
            <w:r w:rsidRPr="007F08B6">
              <w:t>0</w:t>
            </w:r>
          </w:p>
        </w:tc>
        <w:tc>
          <w:tcPr>
            <w:tcW w:w="1290" w:type="dxa"/>
          </w:tcPr>
          <w:p w14:paraId="5EA7C943" w14:textId="77777777" w:rsidR="006E6C47" w:rsidRDefault="006E6C47" w:rsidP="008505FE">
            <w:pPr>
              <w:jc w:val="center"/>
            </w:pPr>
          </w:p>
          <w:p w14:paraId="65E0EDBF" w14:textId="77777777" w:rsidR="006E6C47" w:rsidRPr="007F08B6" w:rsidRDefault="006E6C47" w:rsidP="008505FE">
            <w:pPr>
              <w:jc w:val="center"/>
            </w:pPr>
            <w:r w:rsidRPr="007F08B6">
              <w:t>0</w:t>
            </w:r>
          </w:p>
        </w:tc>
        <w:tc>
          <w:tcPr>
            <w:tcW w:w="1930" w:type="dxa"/>
          </w:tcPr>
          <w:p w14:paraId="010DB380" w14:textId="77777777" w:rsidR="006E6C47" w:rsidRDefault="006E6C47" w:rsidP="008505FE">
            <w:pPr>
              <w:jc w:val="center"/>
            </w:pPr>
          </w:p>
          <w:p w14:paraId="05ABD353" w14:textId="77777777" w:rsidR="006E6C47" w:rsidRPr="007F08B6" w:rsidRDefault="006E6C47" w:rsidP="008505FE">
            <w:pPr>
              <w:jc w:val="center"/>
            </w:pPr>
            <w:r w:rsidRPr="007F08B6">
              <w:t>0</w:t>
            </w:r>
          </w:p>
        </w:tc>
        <w:tc>
          <w:tcPr>
            <w:tcW w:w="1836" w:type="dxa"/>
          </w:tcPr>
          <w:p w14:paraId="2BD6D5DF" w14:textId="77777777" w:rsidR="006E6C47" w:rsidRDefault="006E6C47" w:rsidP="008505FE">
            <w:pPr>
              <w:jc w:val="center"/>
            </w:pPr>
          </w:p>
          <w:p w14:paraId="6BD78C41" w14:textId="77777777" w:rsidR="006E6C47" w:rsidRPr="007F08B6" w:rsidRDefault="006E6C47" w:rsidP="008505FE">
            <w:pPr>
              <w:jc w:val="center"/>
            </w:pPr>
            <w:r w:rsidRPr="007F08B6">
              <w:t>0</w:t>
            </w:r>
          </w:p>
        </w:tc>
      </w:tr>
    </w:tbl>
    <w:p w14:paraId="156A84E6"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89632" behindDoc="0" locked="0" layoutInCell="1" allowOverlap="1" wp14:anchorId="1118113F" wp14:editId="236DEF4C">
                <wp:simplePos x="0" y="0"/>
                <wp:positionH relativeFrom="column">
                  <wp:posOffset>-94593</wp:posOffset>
                </wp:positionH>
                <wp:positionV relativeFrom="paragraph">
                  <wp:posOffset>-984</wp:posOffset>
                </wp:positionV>
                <wp:extent cx="5874818" cy="315310"/>
                <wp:effectExtent l="0" t="0" r="0" b="0"/>
                <wp:wrapNone/>
                <wp:docPr id="555" name="Text Box 555"/>
                <wp:cNvGraphicFramePr/>
                <a:graphic xmlns:a="http://schemas.openxmlformats.org/drawingml/2006/main">
                  <a:graphicData uri="http://schemas.microsoft.com/office/word/2010/wordprocessingShape">
                    <wps:wsp>
                      <wps:cNvSpPr txBox="1"/>
                      <wps:spPr>
                        <a:xfrm>
                          <a:off x="0" y="0"/>
                          <a:ext cx="5874818" cy="315310"/>
                        </a:xfrm>
                        <a:prstGeom prst="rect">
                          <a:avLst/>
                        </a:prstGeom>
                        <a:noFill/>
                        <a:ln w="6350">
                          <a:noFill/>
                        </a:ln>
                      </wps:spPr>
                      <wps:txbx>
                        <w:txbxContent>
                          <w:p w14:paraId="36828395" w14:textId="7311E39F" w:rsidR="006E6C47" w:rsidRPr="00AC19A4" w:rsidRDefault="006E6C47" w:rsidP="00466235">
                            <w:pPr>
                              <w:rPr>
                                <w:sz w:val="16"/>
                                <w:szCs w:val="16"/>
                              </w:rPr>
                            </w:pPr>
                            <w:r>
                              <w:rPr>
                                <w:sz w:val="16"/>
                                <w:szCs w:val="16"/>
                              </w:rPr>
                              <w:t>SCT: Sacrococcygeal Teratoma, Mx: Management, Cx: Counselling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8113F" id="Text Box 555" o:spid="_x0000_s1215" type="#_x0000_t202" style="position:absolute;margin-left:-7.45pt;margin-top:-.1pt;width:462.6pt;height:24.85pt;z-index:25158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" filled="f" stroked="f" strokeweight=".5pt">
                <v:textbox>
                  <w:txbxContent>
                    <w:p w14:paraId="36828395" w14:textId="7311E39F" w:rsidR="006E6C47" w:rsidRPr="00AC19A4" w:rsidRDefault="006E6C47" w:rsidP="00466235">
                      <w:pPr>
                        <w:rPr>
                          <w:sz w:val="16"/>
                          <w:szCs w:val="16"/>
                        </w:rPr>
                      </w:pPr>
                      <w:r>
                        <w:rPr>
                          <w:sz w:val="16"/>
                          <w:szCs w:val="16"/>
                        </w:rPr>
                        <w:t>SCT: Sacrococcygeal Teratoma, Mx: Management, Cx: Counselling</w:t>
                      </w:r>
                    </w:p>
                  </w:txbxContent>
                </v:textbox>
              </v:shape>
            </w:pict>
          </mc:Fallback>
        </mc:AlternateContent>
      </w:r>
    </w:p>
    <w:p w14:paraId="3279228E" w14:textId="3440432D" w:rsidR="006E6C47" w:rsidRPr="00820436" w:rsidRDefault="006E6C47" w:rsidP="006E6C47">
      <w:pPr>
        <w:pStyle w:val="Heading3"/>
        <w:spacing w:line="360" w:lineRule="auto"/>
        <w:jc w:val="both"/>
      </w:pPr>
      <w:bookmarkStart w:id="260" w:name="_Toc73392080"/>
      <w:r w:rsidRPr="00820436">
        <w:lastRenderedPageBreak/>
        <w:t>Second Expert Panel Assessment/Review</w:t>
      </w:r>
      <w:bookmarkEnd w:id="260"/>
    </w:p>
    <w:p w14:paraId="6C2F617F" w14:textId="77777777" w:rsidR="006E6C47" w:rsidRPr="00820436" w:rsidRDefault="006E6C47" w:rsidP="006E6C47">
      <w:pPr>
        <w:spacing w:line="360" w:lineRule="auto"/>
        <w:jc w:val="both"/>
        <w:rPr>
          <w:b/>
          <w:bCs/>
        </w:rPr>
      </w:pPr>
      <w:r w:rsidRPr="00820436">
        <w:rPr>
          <w:b/>
          <w:bCs/>
        </w:rPr>
        <w:t>Overall:</w:t>
      </w:r>
      <w:r w:rsidRPr="00820436">
        <w:t xml:space="preserve"> Table-44 lists grading of different skeletal abnormalities by the second expert panel.</w:t>
      </w:r>
    </w:p>
    <w:p w14:paraId="70BC4303" w14:textId="77777777" w:rsidR="006E6C47" w:rsidRPr="00820436" w:rsidRDefault="006E6C47" w:rsidP="006E6C47">
      <w:pPr>
        <w:spacing w:line="360" w:lineRule="auto"/>
        <w:jc w:val="both"/>
      </w:pPr>
      <w:r w:rsidRPr="00820436">
        <w:rPr>
          <w:i/>
          <w:iCs/>
        </w:rPr>
        <w:t>fMRI agreed with postnatal outcome in 12 cases (92%)</w:t>
      </w:r>
      <w:r w:rsidRPr="00820436">
        <w:t xml:space="preserve">. Prenatal </w:t>
      </w:r>
      <w:r w:rsidRPr="00820436">
        <w:rPr>
          <w:i/>
          <w:iCs/>
        </w:rPr>
        <w:t>USS agreed with postnatal outcome in 9 cases (69%)</w:t>
      </w:r>
      <w:r w:rsidRPr="00820436">
        <w:t>.</w:t>
      </w:r>
    </w:p>
    <w:p w14:paraId="0163D04A" w14:textId="77777777" w:rsidR="006E6C47" w:rsidRPr="00820436" w:rsidRDefault="006E6C47" w:rsidP="006E6C47">
      <w:pPr>
        <w:spacing w:line="360" w:lineRule="auto"/>
        <w:jc w:val="both"/>
      </w:pPr>
      <w:r w:rsidRPr="00820436">
        <w:rPr>
          <w:i/>
          <w:iCs/>
        </w:rPr>
        <w:t>fMRI did not miss information without effect on outcome</w:t>
      </w:r>
      <w:r w:rsidRPr="00820436">
        <w:t xml:space="preserve">. Prenatal </w:t>
      </w:r>
      <w:r w:rsidRPr="00820436">
        <w:rPr>
          <w:i/>
          <w:iCs/>
        </w:rPr>
        <w:t>USS missed information without effect on outcome in 2 cases (15%)</w:t>
      </w:r>
      <w:r w:rsidRPr="00820436">
        <w:t>.</w:t>
      </w:r>
    </w:p>
    <w:p w14:paraId="6D3A66A5" w14:textId="77777777" w:rsidR="006E6C47" w:rsidRPr="00820436" w:rsidRDefault="006E6C47" w:rsidP="006E6C47">
      <w:pPr>
        <w:spacing w:line="360" w:lineRule="auto"/>
        <w:jc w:val="both"/>
      </w:pPr>
      <w:r w:rsidRPr="00820436">
        <w:rPr>
          <w:i/>
          <w:iCs/>
        </w:rPr>
        <w:t>fMRI missed information with effect on outcome in 1 scoliosis case (7.7%). Prenatal USS missed information with effect on outcome in 1 scoliosis case (7.7%)</w:t>
      </w:r>
      <w:r w:rsidRPr="00820436">
        <w:t>.</w:t>
      </w:r>
    </w:p>
    <w:p w14:paraId="7480B7E2" w14:textId="77777777" w:rsidR="006E6C47" w:rsidRPr="00820436" w:rsidRDefault="006E6C47" w:rsidP="006E6C47">
      <w:pPr>
        <w:spacing w:line="360" w:lineRule="auto"/>
        <w:jc w:val="both"/>
      </w:pPr>
      <w:r w:rsidRPr="00820436">
        <w:rPr>
          <w:i/>
          <w:iCs/>
        </w:rPr>
        <w:t>fMRI was not scored to be incorrect in any skeletal case</w:t>
      </w:r>
      <w:r w:rsidRPr="00820436">
        <w:t xml:space="preserve">. Prenatal </w:t>
      </w:r>
      <w:r w:rsidRPr="00820436">
        <w:rPr>
          <w:i/>
          <w:iCs/>
        </w:rPr>
        <w:t>USS was incorrect in 1 SCT case (7.7%).</w:t>
      </w:r>
    </w:p>
    <w:p w14:paraId="091B4CB8" w14:textId="77777777" w:rsidR="006E6C47" w:rsidRPr="00820436" w:rsidRDefault="006E6C47" w:rsidP="006E6C47">
      <w:pPr>
        <w:spacing w:line="360" w:lineRule="auto"/>
        <w:jc w:val="both"/>
      </w:pPr>
      <w:r w:rsidRPr="00820436">
        <w:rPr>
          <w:b/>
          <w:bCs/>
        </w:rPr>
        <w:t>First group (</w:t>
      </w:r>
      <w:r w:rsidRPr="00820436">
        <w:rPr>
          <w:b/>
          <w:bCs/>
          <w:i/>
          <w:iCs/>
        </w:rPr>
        <w:t>f</w:t>
      </w:r>
      <w:r w:rsidRPr="00820436">
        <w:rPr>
          <w:b/>
          <w:bCs/>
        </w:rPr>
        <w:t>MRI within 2 weeks):</w:t>
      </w:r>
      <w:r w:rsidRPr="00820436">
        <w:t xml:space="preserve"> </w:t>
      </w:r>
    </w:p>
    <w:p w14:paraId="775AECCE" w14:textId="77777777" w:rsidR="006E6C47" w:rsidRPr="00820436" w:rsidRDefault="006E6C47" w:rsidP="006E6C47">
      <w:pPr>
        <w:spacing w:line="360" w:lineRule="auto"/>
        <w:jc w:val="both"/>
        <w:rPr>
          <w:i/>
          <w:iCs/>
        </w:rPr>
      </w:pPr>
      <w:r w:rsidRPr="00820436">
        <w:rPr>
          <w:i/>
          <w:iCs/>
        </w:rPr>
        <w:t>fMRI agreed with postnatal outcome in 11 cases (91.6%) and missed information with effect on outcome in 1 case (8%). Prenatal USS agreed with postnatal outcome in 8 cases (66%), missed information without effect on outcome in 2 cases (16%), missed information with effect on outcome in 1 case (8%) and was incorrect in 1 case (8%).</w:t>
      </w:r>
    </w:p>
    <w:p w14:paraId="763BA35A" w14:textId="77777777" w:rsidR="006E6C47" w:rsidRPr="00820436" w:rsidRDefault="006E6C47" w:rsidP="006E6C47">
      <w:pPr>
        <w:spacing w:line="360" w:lineRule="auto"/>
        <w:jc w:val="both"/>
        <w:rPr>
          <w:b/>
          <w:bCs/>
        </w:rPr>
      </w:pPr>
      <w:r w:rsidRPr="00820436">
        <w:rPr>
          <w:b/>
          <w:bCs/>
        </w:rPr>
        <w:t>Second group (</w:t>
      </w:r>
      <w:r w:rsidRPr="00820436">
        <w:rPr>
          <w:b/>
          <w:bCs/>
          <w:i/>
          <w:iCs/>
        </w:rPr>
        <w:t>f</w:t>
      </w:r>
      <w:r w:rsidRPr="00820436">
        <w:rPr>
          <w:b/>
          <w:bCs/>
        </w:rPr>
        <w:t xml:space="preserve">MRI </w:t>
      </w:r>
      <w:r w:rsidRPr="00820436">
        <w:rPr>
          <w:b/>
          <w:bCs/>
        </w:rPr>
        <w:sym w:font="Symbol" w:char="F0B3"/>
      </w:r>
      <w:r w:rsidRPr="00820436">
        <w:rPr>
          <w:b/>
          <w:bCs/>
        </w:rPr>
        <w:t xml:space="preserve"> 2 weeks): </w:t>
      </w:r>
    </w:p>
    <w:p w14:paraId="68F6B219" w14:textId="77777777" w:rsidR="006E6C47" w:rsidRPr="008505FE" w:rsidRDefault="006E6C47" w:rsidP="006E6C47">
      <w:pPr>
        <w:spacing w:line="360" w:lineRule="auto"/>
        <w:jc w:val="both"/>
        <w:rPr>
          <w:i/>
          <w:iCs/>
        </w:rPr>
      </w:pPr>
      <w:r w:rsidRPr="00820436">
        <w:rPr>
          <w:i/>
          <w:iCs/>
        </w:rPr>
        <w:t>Only one case was included in this group and both scans agreed with postnatal outcome.</w:t>
      </w:r>
      <w:r w:rsidRPr="007F08B6">
        <w:rPr>
          <w:b/>
          <w:bCs/>
        </w:rPr>
        <w:br w:type="page"/>
      </w:r>
    </w:p>
    <w:p w14:paraId="5B1B5367"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3461F6A" w14:textId="77777777" w:rsidR="00466235" w:rsidRDefault="00466235" w:rsidP="00466235">
      <w:pPr>
        <w:pStyle w:val="Caption"/>
        <w:keepNext/>
      </w:pPr>
    </w:p>
    <w:p w14:paraId="2297B41C" w14:textId="295ABE49" w:rsidR="00466235" w:rsidRDefault="00466235" w:rsidP="00466235">
      <w:pPr>
        <w:pStyle w:val="Caption"/>
        <w:keepNext/>
      </w:pPr>
      <w:bookmarkStart w:id="261" w:name="_Toc73382091"/>
      <w:r>
        <w:t xml:space="preserve">Table </w:t>
      </w:r>
      <w:r w:rsidR="004F2F2A">
        <w:fldChar w:fldCharType="begin"/>
      </w:r>
      <w:r w:rsidR="004F2F2A">
        <w:instrText xml:space="preserve"> SEQ Table \* ARABIC </w:instrText>
      </w:r>
      <w:r w:rsidR="004F2F2A">
        <w:fldChar w:fldCharType="separate"/>
      </w:r>
      <w:r w:rsidR="00A2308A">
        <w:rPr>
          <w:noProof/>
        </w:rPr>
        <w:t>44</w:t>
      </w:r>
      <w:r w:rsidR="004F2F2A">
        <w:rPr>
          <w:noProof/>
        </w:rPr>
        <w:fldChar w:fldCharType="end"/>
      </w:r>
      <w:r>
        <w:t xml:space="preserve"> Second Expert Panel Overall Assessment of the Skeletal cohort.</w:t>
      </w:r>
      <w:bookmarkEnd w:id="261"/>
    </w:p>
    <w:tbl>
      <w:tblPr>
        <w:tblStyle w:val="TableGrid"/>
        <w:tblpPr w:leftFromText="180" w:rightFromText="180" w:vertAnchor="page" w:horzAnchor="margin" w:tblpY="2218"/>
        <w:tblW w:w="12967" w:type="dxa"/>
        <w:tblLayout w:type="fixed"/>
        <w:tblLook w:val="04A0" w:firstRow="1" w:lastRow="0" w:firstColumn="1" w:lastColumn="0" w:noHBand="0" w:noVBand="1"/>
      </w:tblPr>
      <w:tblGrid>
        <w:gridCol w:w="1629"/>
        <w:gridCol w:w="982"/>
        <w:gridCol w:w="1313"/>
        <w:gridCol w:w="985"/>
        <w:gridCol w:w="1312"/>
        <w:gridCol w:w="982"/>
        <w:gridCol w:w="1313"/>
        <w:gridCol w:w="982"/>
        <w:gridCol w:w="1313"/>
        <w:gridCol w:w="985"/>
        <w:gridCol w:w="1171"/>
      </w:tblGrid>
      <w:tr w:rsidR="006E6C47" w:rsidRPr="007F08B6" w14:paraId="4ED2B1DE" w14:textId="77777777" w:rsidTr="008505FE">
        <w:trPr>
          <w:trHeight w:val="192"/>
        </w:trPr>
        <w:tc>
          <w:tcPr>
            <w:tcW w:w="1629" w:type="dxa"/>
          </w:tcPr>
          <w:p w14:paraId="7816D6D1" w14:textId="77777777" w:rsidR="006E6C47" w:rsidRPr="007F08B6" w:rsidRDefault="006E6C47" w:rsidP="008505FE">
            <w:r w:rsidRPr="007F08B6">
              <w:t>Anomaly</w:t>
            </w:r>
          </w:p>
        </w:tc>
        <w:tc>
          <w:tcPr>
            <w:tcW w:w="2295" w:type="dxa"/>
            <w:gridSpan w:val="2"/>
          </w:tcPr>
          <w:p w14:paraId="1F3BFA8D" w14:textId="77777777" w:rsidR="006E6C47" w:rsidRPr="007F08B6" w:rsidRDefault="006E6C47" w:rsidP="008505FE">
            <w:pPr>
              <w:jc w:val="center"/>
            </w:pPr>
            <w:r w:rsidRPr="007F08B6">
              <w:t>SCT</w:t>
            </w:r>
          </w:p>
        </w:tc>
        <w:tc>
          <w:tcPr>
            <w:tcW w:w="2297" w:type="dxa"/>
            <w:gridSpan w:val="2"/>
          </w:tcPr>
          <w:p w14:paraId="5B07B8FB" w14:textId="77777777" w:rsidR="006E6C47" w:rsidRPr="007F08B6" w:rsidRDefault="006E6C47" w:rsidP="008505FE">
            <w:pPr>
              <w:jc w:val="center"/>
            </w:pPr>
            <w:r w:rsidRPr="007F08B6">
              <w:t>Skeletal Dysplasia</w:t>
            </w:r>
          </w:p>
        </w:tc>
        <w:tc>
          <w:tcPr>
            <w:tcW w:w="2295" w:type="dxa"/>
            <w:gridSpan w:val="2"/>
          </w:tcPr>
          <w:p w14:paraId="52505325" w14:textId="77777777" w:rsidR="006E6C47" w:rsidRPr="007F08B6" w:rsidRDefault="006E6C47" w:rsidP="008505FE">
            <w:pPr>
              <w:jc w:val="center"/>
            </w:pPr>
            <w:r w:rsidRPr="007F08B6">
              <w:t>Scoliosis</w:t>
            </w:r>
          </w:p>
        </w:tc>
        <w:tc>
          <w:tcPr>
            <w:tcW w:w="2295" w:type="dxa"/>
            <w:gridSpan w:val="2"/>
          </w:tcPr>
          <w:p w14:paraId="6E9283BC" w14:textId="77777777" w:rsidR="006E6C47" w:rsidRPr="007F08B6" w:rsidRDefault="006E6C47" w:rsidP="008505FE">
            <w:pPr>
              <w:jc w:val="center"/>
            </w:pPr>
            <w:r w:rsidRPr="007F08B6">
              <w:t>Miscellaneous</w:t>
            </w:r>
          </w:p>
        </w:tc>
        <w:tc>
          <w:tcPr>
            <w:tcW w:w="2156" w:type="dxa"/>
            <w:gridSpan w:val="2"/>
          </w:tcPr>
          <w:p w14:paraId="05D4C693" w14:textId="77777777" w:rsidR="006E6C47" w:rsidRPr="007F08B6" w:rsidRDefault="006E6C47" w:rsidP="008505FE">
            <w:pPr>
              <w:jc w:val="center"/>
            </w:pPr>
            <w:r w:rsidRPr="007F08B6">
              <w:t>Total</w:t>
            </w:r>
          </w:p>
        </w:tc>
      </w:tr>
      <w:tr w:rsidR="006E6C47" w:rsidRPr="007F08B6" w14:paraId="7C344560" w14:textId="77777777" w:rsidTr="008505FE">
        <w:trPr>
          <w:trHeight w:val="191"/>
        </w:trPr>
        <w:tc>
          <w:tcPr>
            <w:tcW w:w="1629" w:type="dxa"/>
          </w:tcPr>
          <w:p w14:paraId="03FE81E5" w14:textId="77777777" w:rsidR="006E6C47" w:rsidRPr="008505FE" w:rsidRDefault="006E6C47" w:rsidP="008505FE">
            <w:pPr>
              <w:rPr>
                <w:i/>
                <w:iCs/>
              </w:rPr>
            </w:pPr>
            <w:r>
              <w:t xml:space="preserve">Total </w:t>
            </w:r>
            <w:r>
              <w:rPr>
                <w:i/>
                <w:iCs/>
              </w:rPr>
              <w:t>(n)</w:t>
            </w:r>
          </w:p>
        </w:tc>
        <w:tc>
          <w:tcPr>
            <w:tcW w:w="2295" w:type="dxa"/>
            <w:gridSpan w:val="2"/>
          </w:tcPr>
          <w:p w14:paraId="55C9E56A" w14:textId="77777777" w:rsidR="006E6C47" w:rsidRPr="007F08B6" w:rsidRDefault="006E6C47" w:rsidP="008505FE">
            <w:pPr>
              <w:jc w:val="center"/>
            </w:pPr>
            <w:r>
              <w:t>5</w:t>
            </w:r>
          </w:p>
        </w:tc>
        <w:tc>
          <w:tcPr>
            <w:tcW w:w="2297" w:type="dxa"/>
            <w:gridSpan w:val="2"/>
          </w:tcPr>
          <w:p w14:paraId="3D72E854" w14:textId="77777777" w:rsidR="006E6C47" w:rsidRPr="007F08B6" w:rsidRDefault="006E6C47" w:rsidP="008505FE">
            <w:pPr>
              <w:jc w:val="center"/>
            </w:pPr>
            <w:r>
              <w:t>4</w:t>
            </w:r>
          </w:p>
        </w:tc>
        <w:tc>
          <w:tcPr>
            <w:tcW w:w="2295" w:type="dxa"/>
            <w:gridSpan w:val="2"/>
          </w:tcPr>
          <w:p w14:paraId="7C47A9AA" w14:textId="77777777" w:rsidR="006E6C47" w:rsidRPr="007F08B6" w:rsidRDefault="006E6C47" w:rsidP="008505FE">
            <w:pPr>
              <w:jc w:val="center"/>
            </w:pPr>
            <w:r>
              <w:t>2</w:t>
            </w:r>
          </w:p>
        </w:tc>
        <w:tc>
          <w:tcPr>
            <w:tcW w:w="2295" w:type="dxa"/>
            <w:gridSpan w:val="2"/>
          </w:tcPr>
          <w:p w14:paraId="6444E614" w14:textId="77777777" w:rsidR="006E6C47" w:rsidRPr="007F08B6" w:rsidRDefault="006E6C47" w:rsidP="008505FE">
            <w:pPr>
              <w:jc w:val="center"/>
            </w:pPr>
            <w:r>
              <w:t>2</w:t>
            </w:r>
          </w:p>
        </w:tc>
        <w:tc>
          <w:tcPr>
            <w:tcW w:w="2156" w:type="dxa"/>
            <w:gridSpan w:val="2"/>
          </w:tcPr>
          <w:p w14:paraId="423B68E7" w14:textId="77777777" w:rsidR="006E6C47" w:rsidRPr="007F08B6" w:rsidRDefault="006E6C47" w:rsidP="008505FE">
            <w:pPr>
              <w:jc w:val="center"/>
            </w:pPr>
            <w:r>
              <w:t>13</w:t>
            </w:r>
          </w:p>
        </w:tc>
      </w:tr>
      <w:tr w:rsidR="006E6C47" w:rsidRPr="007F08B6" w14:paraId="2A6690F8" w14:textId="77777777" w:rsidTr="008505FE">
        <w:trPr>
          <w:trHeight w:val="511"/>
        </w:trPr>
        <w:tc>
          <w:tcPr>
            <w:tcW w:w="1629" w:type="dxa"/>
          </w:tcPr>
          <w:p w14:paraId="7C565D72" w14:textId="77777777" w:rsidR="006E6C47" w:rsidRPr="007F08B6" w:rsidRDefault="006E6C47" w:rsidP="008505FE">
            <w:r w:rsidRPr="007F08B6">
              <w:t>Scan</w:t>
            </w:r>
          </w:p>
        </w:tc>
        <w:tc>
          <w:tcPr>
            <w:tcW w:w="982" w:type="dxa"/>
          </w:tcPr>
          <w:p w14:paraId="184BDC12" w14:textId="77777777" w:rsidR="006E6C47" w:rsidRPr="007F08B6" w:rsidRDefault="006E6C47" w:rsidP="008505FE">
            <w:r w:rsidRPr="007F08B6">
              <w:t>USS</w:t>
            </w:r>
          </w:p>
        </w:tc>
        <w:tc>
          <w:tcPr>
            <w:tcW w:w="1313" w:type="dxa"/>
          </w:tcPr>
          <w:p w14:paraId="3146698B" w14:textId="77777777" w:rsidR="006E6C47" w:rsidRPr="007F08B6" w:rsidRDefault="006E6C47" w:rsidP="008505FE">
            <w:r w:rsidRPr="007F08B6">
              <w:rPr>
                <w:i/>
                <w:iCs/>
              </w:rPr>
              <w:t>f</w:t>
            </w:r>
            <w:r w:rsidRPr="007F08B6">
              <w:t>MRI</w:t>
            </w:r>
          </w:p>
        </w:tc>
        <w:tc>
          <w:tcPr>
            <w:tcW w:w="985" w:type="dxa"/>
          </w:tcPr>
          <w:p w14:paraId="754BCC84" w14:textId="77777777" w:rsidR="006E6C47" w:rsidRPr="007F08B6" w:rsidRDefault="006E6C47" w:rsidP="008505FE">
            <w:r w:rsidRPr="007F08B6">
              <w:t>USS</w:t>
            </w:r>
          </w:p>
        </w:tc>
        <w:tc>
          <w:tcPr>
            <w:tcW w:w="1312" w:type="dxa"/>
          </w:tcPr>
          <w:p w14:paraId="77F1C7AE" w14:textId="77777777" w:rsidR="006E6C47" w:rsidRPr="007F08B6" w:rsidRDefault="006E6C47" w:rsidP="008505FE">
            <w:r w:rsidRPr="007F08B6">
              <w:rPr>
                <w:i/>
                <w:iCs/>
              </w:rPr>
              <w:t>f</w:t>
            </w:r>
            <w:r w:rsidRPr="007F08B6">
              <w:t>MRI</w:t>
            </w:r>
          </w:p>
        </w:tc>
        <w:tc>
          <w:tcPr>
            <w:tcW w:w="982" w:type="dxa"/>
          </w:tcPr>
          <w:p w14:paraId="1186556D" w14:textId="77777777" w:rsidR="006E6C47" w:rsidRPr="007F08B6" w:rsidRDefault="006E6C47" w:rsidP="008505FE">
            <w:r w:rsidRPr="007F08B6">
              <w:t>USS</w:t>
            </w:r>
          </w:p>
        </w:tc>
        <w:tc>
          <w:tcPr>
            <w:tcW w:w="1313" w:type="dxa"/>
          </w:tcPr>
          <w:p w14:paraId="6987E9C5" w14:textId="77777777" w:rsidR="006E6C47" w:rsidRPr="007F08B6" w:rsidRDefault="006E6C47" w:rsidP="008505FE">
            <w:r w:rsidRPr="007F08B6">
              <w:rPr>
                <w:i/>
                <w:iCs/>
              </w:rPr>
              <w:t>f</w:t>
            </w:r>
            <w:r w:rsidRPr="007F08B6">
              <w:t>MRI</w:t>
            </w:r>
          </w:p>
        </w:tc>
        <w:tc>
          <w:tcPr>
            <w:tcW w:w="982" w:type="dxa"/>
          </w:tcPr>
          <w:p w14:paraId="1E202D18" w14:textId="77777777" w:rsidR="006E6C47" w:rsidRPr="007F08B6" w:rsidRDefault="006E6C47" w:rsidP="008505FE">
            <w:r w:rsidRPr="007F08B6">
              <w:t>USS</w:t>
            </w:r>
          </w:p>
        </w:tc>
        <w:tc>
          <w:tcPr>
            <w:tcW w:w="1313" w:type="dxa"/>
          </w:tcPr>
          <w:p w14:paraId="536EB53A" w14:textId="77777777" w:rsidR="006E6C47" w:rsidRPr="007F08B6" w:rsidRDefault="006E6C47" w:rsidP="008505FE">
            <w:r w:rsidRPr="007F08B6">
              <w:rPr>
                <w:i/>
                <w:iCs/>
              </w:rPr>
              <w:t>f</w:t>
            </w:r>
            <w:r w:rsidRPr="007F08B6">
              <w:t>MRI</w:t>
            </w:r>
          </w:p>
        </w:tc>
        <w:tc>
          <w:tcPr>
            <w:tcW w:w="985" w:type="dxa"/>
          </w:tcPr>
          <w:p w14:paraId="592B6529" w14:textId="77777777" w:rsidR="006E6C47" w:rsidRPr="007F08B6" w:rsidRDefault="006E6C47" w:rsidP="008505FE">
            <w:pPr>
              <w:rPr>
                <w:i/>
                <w:iCs/>
              </w:rPr>
            </w:pPr>
            <w:r w:rsidRPr="007F08B6">
              <w:t>USS</w:t>
            </w:r>
          </w:p>
        </w:tc>
        <w:tc>
          <w:tcPr>
            <w:tcW w:w="1171" w:type="dxa"/>
          </w:tcPr>
          <w:p w14:paraId="70D4AFBB" w14:textId="77777777" w:rsidR="006E6C47" w:rsidRPr="007F08B6" w:rsidRDefault="006E6C47" w:rsidP="008505FE">
            <w:pPr>
              <w:rPr>
                <w:i/>
                <w:iCs/>
              </w:rPr>
            </w:pPr>
            <w:r w:rsidRPr="007F08B6">
              <w:rPr>
                <w:i/>
                <w:iCs/>
              </w:rPr>
              <w:t>f</w:t>
            </w:r>
            <w:r w:rsidRPr="007F08B6">
              <w:t>MRI</w:t>
            </w:r>
          </w:p>
        </w:tc>
      </w:tr>
      <w:tr w:rsidR="006E6C47" w:rsidRPr="007F08B6" w14:paraId="55BBBBE1" w14:textId="77777777" w:rsidTr="008505FE">
        <w:trPr>
          <w:trHeight w:val="993"/>
        </w:trPr>
        <w:tc>
          <w:tcPr>
            <w:tcW w:w="1629" w:type="dxa"/>
          </w:tcPr>
          <w:p w14:paraId="3BD453A2" w14:textId="77777777" w:rsidR="006E6C47" w:rsidRDefault="006E6C47" w:rsidP="008505FE">
            <w:r w:rsidRPr="007F08B6">
              <w:t>Agreed</w:t>
            </w:r>
          </w:p>
          <w:p w14:paraId="5B994A03" w14:textId="77777777" w:rsidR="006E6C47" w:rsidRDefault="006E6C47" w:rsidP="008505FE">
            <w:pPr>
              <w:rPr>
                <w:i/>
                <w:iCs/>
              </w:rPr>
            </w:pPr>
            <w:r w:rsidRPr="007F08B6">
              <w:rPr>
                <w:i/>
                <w:iCs/>
              </w:rPr>
              <w:t>(n)</w:t>
            </w:r>
          </w:p>
          <w:p w14:paraId="22B93EF7" w14:textId="77777777" w:rsidR="006E6C47" w:rsidRPr="007F08B6" w:rsidRDefault="006E6C47" w:rsidP="008505FE">
            <w:pPr>
              <w:rPr>
                <w:i/>
                <w:iCs/>
              </w:rPr>
            </w:pPr>
          </w:p>
          <w:p w14:paraId="37B15675" w14:textId="77777777" w:rsidR="006E6C47" w:rsidRPr="007F08B6" w:rsidRDefault="006E6C47" w:rsidP="008505FE">
            <w:r w:rsidRPr="007F08B6">
              <w:rPr>
                <w:i/>
                <w:iCs/>
              </w:rPr>
              <w:t>(%)</w:t>
            </w:r>
          </w:p>
        </w:tc>
        <w:tc>
          <w:tcPr>
            <w:tcW w:w="982" w:type="dxa"/>
          </w:tcPr>
          <w:p w14:paraId="294EA058" w14:textId="77777777" w:rsidR="006E6C47" w:rsidRDefault="006E6C47" w:rsidP="008505FE"/>
          <w:p w14:paraId="486A21A4" w14:textId="77777777" w:rsidR="006E6C47" w:rsidRDefault="006E6C47" w:rsidP="008505FE">
            <w:r w:rsidRPr="007F08B6">
              <w:t>3</w:t>
            </w:r>
          </w:p>
          <w:p w14:paraId="2A9969F8" w14:textId="77777777" w:rsidR="006E6C47" w:rsidRPr="007F08B6" w:rsidRDefault="006E6C47" w:rsidP="008505FE"/>
          <w:p w14:paraId="5A831D51" w14:textId="77777777" w:rsidR="006E6C47" w:rsidRPr="007F08B6" w:rsidRDefault="006E6C47" w:rsidP="008505FE">
            <w:r>
              <w:t>(60</w:t>
            </w:r>
            <w:r w:rsidRPr="007F08B6">
              <w:t>%</w:t>
            </w:r>
            <w:r>
              <w:t>)</w:t>
            </w:r>
          </w:p>
        </w:tc>
        <w:tc>
          <w:tcPr>
            <w:tcW w:w="1313" w:type="dxa"/>
          </w:tcPr>
          <w:p w14:paraId="73089E8A" w14:textId="77777777" w:rsidR="006E6C47" w:rsidRDefault="006E6C47" w:rsidP="008505FE"/>
          <w:p w14:paraId="2CB7067A" w14:textId="77777777" w:rsidR="006E6C47" w:rsidRDefault="006E6C47" w:rsidP="008505FE">
            <w:r w:rsidRPr="007F08B6">
              <w:t>5</w:t>
            </w:r>
          </w:p>
          <w:p w14:paraId="048030FE" w14:textId="77777777" w:rsidR="006E6C47" w:rsidRPr="007F08B6" w:rsidRDefault="006E6C47" w:rsidP="008505FE"/>
          <w:p w14:paraId="44E43C5E" w14:textId="77777777" w:rsidR="006E6C47" w:rsidRPr="007F08B6" w:rsidRDefault="006E6C47" w:rsidP="008505FE">
            <w:r>
              <w:t>(100</w:t>
            </w:r>
            <w:r w:rsidRPr="007F08B6">
              <w:t>%</w:t>
            </w:r>
            <w:r>
              <w:t>)</w:t>
            </w:r>
          </w:p>
        </w:tc>
        <w:tc>
          <w:tcPr>
            <w:tcW w:w="985" w:type="dxa"/>
          </w:tcPr>
          <w:p w14:paraId="02ECAF8E" w14:textId="77777777" w:rsidR="006E6C47" w:rsidRDefault="006E6C47" w:rsidP="008505FE"/>
          <w:p w14:paraId="4D17800D" w14:textId="77777777" w:rsidR="006E6C47" w:rsidRDefault="006E6C47" w:rsidP="008505FE">
            <w:r w:rsidRPr="007F08B6">
              <w:t>3</w:t>
            </w:r>
          </w:p>
          <w:p w14:paraId="199845AC" w14:textId="77777777" w:rsidR="006E6C47" w:rsidRPr="007F08B6" w:rsidRDefault="006E6C47" w:rsidP="008505FE"/>
          <w:p w14:paraId="01B5A4E4" w14:textId="77777777" w:rsidR="006E6C47" w:rsidRPr="007F08B6" w:rsidRDefault="006E6C47" w:rsidP="008505FE">
            <w:r>
              <w:t>(75</w:t>
            </w:r>
            <w:r w:rsidRPr="007F08B6">
              <w:t>%</w:t>
            </w:r>
            <w:r>
              <w:t>)</w:t>
            </w:r>
          </w:p>
        </w:tc>
        <w:tc>
          <w:tcPr>
            <w:tcW w:w="1312" w:type="dxa"/>
          </w:tcPr>
          <w:p w14:paraId="3083644B" w14:textId="77777777" w:rsidR="006E6C47" w:rsidRDefault="006E6C47" w:rsidP="008505FE"/>
          <w:p w14:paraId="3BAB6432" w14:textId="77777777" w:rsidR="006E6C47" w:rsidRDefault="006E6C47" w:rsidP="008505FE">
            <w:r w:rsidRPr="007F08B6">
              <w:t>4</w:t>
            </w:r>
          </w:p>
          <w:p w14:paraId="392F9F91" w14:textId="77777777" w:rsidR="006E6C47" w:rsidRPr="007F08B6" w:rsidRDefault="006E6C47" w:rsidP="008505FE"/>
          <w:p w14:paraId="73094980" w14:textId="77777777" w:rsidR="006E6C47" w:rsidRPr="007F08B6" w:rsidRDefault="006E6C47" w:rsidP="008505FE">
            <w:r>
              <w:t>(100</w:t>
            </w:r>
            <w:r w:rsidRPr="007F08B6">
              <w:t>%</w:t>
            </w:r>
            <w:r>
              <w:t>)</w:t>
            </w:r>
          </w:p>
        </w:tc>
        <w:tc>
          <w:tcPr>
            <w:tcW w:w="982" w:type="dxa"/>
          </w:tcPr>
          <w:p w14:paraId="4655ACCF" w14:textId="77777777" w:rsidR="006E6C47" w:rsidRDefault="006E6C47" w:rsidP="008505FE"/>
          <w:p w14:paraId="5FD35E09" w14:textId="77777777" w:rsidR="006E6C47" w:rsidRDefault="006E6C47" w:rsidP="008505FE">
            <w:r w:rsidRPr="007F08B6">
              <w:t>1</w:t>
            </w:r>
          </w:p>
          <w:p w14:paraId="4ACB5B22" w14:textId="77777777" w:rsidR="006E6C47" w:rsidRPr="007F08B6" w:rsidRDefault="006E6C47" w:rsidP="008505FE"/>
          <w:p w14:paraId="7673F559" w14:textId="77777777" w:rsidR="006E6C47" w:rsidRPr="007F08B6" w:rsidRDefault="006E6C47" w:rsidP="008505FE">
            <w:r>
              <w:t>(50</w:t>
            </w:r>
            <w:r w:rsidRPr="007F08B6">
              <w:t>%</w:t>
            </w:r>
            <w:r>
              <w:t>)</w:t>
            </w:r>
          </w:p>
        </w:tc>
        <w:tc>
          <w:tcPr>
            <w:tcW w:w="1313" w:type="dxa"/>
          </w:tcPr>
          <w:p w14:paraId="59985AE8" w14:textId="77777777" w:rsidR="006E6C47" w:rsidRDefault="006E6C47" w:rsidP="008505FE"/>
          <w:p w14:paraId="44E44E9F" w14:textId="77777777" w:rsidR="006E6C47" w:rsidRDefault="006E6C47" w:rsidP="008505FE">
            <w:r w:rsidRPr="007F08B6">
              <w:t>1</w:t>
            </w:r>
          </w:p>
          <w:p w14:paraId="05A90986" w14:textId="77777777" w:rsidR="006E6C47" w:rsidRPr="007F08B6" w:rsidRDefault="006E6C47" w:rsidP="008505FE"/>
          <w:p w14:paraId="40DF1267" w14:textId="77777777" w:rsidR="006E6C47" w:rsidRPr="007F08B6" w:rsidRDefault="006E6C47" w:rsidP="008505FE">
            <w:r>
              <w:t>(50</w:t>
            </w:r>
            <w:r w:rsidRPr="007F08B6">
              <w:t>%</w:t>
            </w:r>
            <w:r>
              <w:t>)</w:t>
            </w:r>
          </w:p>
        </w:tc>
        <w:tc>
          <w:tcPr>
            <w:tcW w:w="982" w:type="dxa"/>
          </w:tcPr>
          <w:p w14:paraId="48D1C026" w14:textId="77777777" w:rsidR="006E6C47" w:rsidRDefault="006E6C47" w:rsidP="008505FE"/>
          <w:p w14:paraId="31C55DA1" w14:textId="77777777" w:rsidR="006E6C47" w:rsidRDefault="006E6C47" w:rsidP="008505FE">
            <w:r w:rsidRPr="007F08B6">
              <w:t>2</w:t>
            </w:r>
          </w:p>
          <w:p w14:paraId="7BA5AB92" w14:textId="77777777" w:rsidR="006E6C47" w:rsidRPr="007F08B6" w:rsidRDefault="006E6C47" w:rsidP="008505FE"/>
          <w:p w14:paraId="1DB40830" w14:textId="77777777" w:rsidR="006E6C47" w:rsidRPr="007F08B6" w:rsidRDefault="006E6C47" w:rsidP="008505FE">
            <w:r>
              <w:t>(100</w:t>
            </w:r>
            <w:r w:rsidRPr="007F08B6">
              <w:t>%</w:t>
            </w:r>
            <w:r>
              <w:t>)</w:t>
            </w:r>
          </w:p>
        </w:tc>
        <w:tc>
          <w:tcPr>
            <w:tcW w:w="1313" w:type="dxa"/>
          </w:tcPr>
          <w:p w14:paraId="1EAACE90" w14:textId="77777777" w:rsidR="006E6C47" w:rsidRDefault="006E6C47" w:rsidP="008505FE"/>
          <w:p w14:paraId="19C33BD6" w14:textId="77777777" w:rsidR="006E6C47" w:rsidRDefault="006E6C47" w:rsidP="008505FE">
            <w:r w:rsidRPr="007F08B6">
              <w:t>2</w:t>
            </w:r>
          </w:p>
          <w:p w14:paraId="71DB4C31" w14:textId="77777777" w:rsidR="006E6C47" w:rsidRPr="007F08B6" w:rsidRDefault="006E6C47" w:rsidP="008505FE"/>
          <w:p w14:paraId="0506F0A3" w14:textId="77777777" w:rsidR="006E6C47" w:rsidRPr="007F08B6" w:rsidRDefault="006E6C47" w:rsidP="008505FE">
            <w:r>
              <w:t>(100</w:t>
            </w:r>
            <w:r w:rsidRPr="007F08B6">
              <w:t>%</w:t>
            </w:r>
            <w:r>
              <w:t>)</w:t>
            </w:r>
          </w:p>
        </w:tc>
        <w:tc>
          <w:tcPr>
            <w:tcW w:w="985" w:type="dxa"/>
          </w:tcPr>
          <w:p w14:paraId="764A4200" w14:textId="77777777" w:rsidR="006E6C47" w:rsidRDefault="006E6C47" w:rsidP="008505FE"/>
          <w:p w14:paraId="19D30153" w14:textId="77777777" w:rsidR="006E6C47" w:rsidRDefault="006E6C47" w:rsidP="008505FE">
            <w:r w:rsidRPr="007F08B6">
              <w:t>9</w:t>
            </w:r>
          </w:p>
          <w:p w14:paraId="4EE6826D" w14:textId="77777777" w:rsidR="006E6C47" w:rsidRPr="007F08B6" w:rsidRDefault="006E6C47" w:rsidP="008505FE"/>
          <w:p w14:paraId="7C266F0E" w14:textId="77777777" w:rsidR="006E6C47" w:rsidRPr="007F08B6" w:rsidRDefault="006E6C47" w:rsidP="008505FE">
            <w:r w:rsidRPr="007F08B6">
              <w:t>69%</w:t>
            </w:r>
          </w:p>
        </w:tc>
        <w:tc>
          <w:tcPr>
            <w:tcW w:w="1171" w:type="dxa"/>
          </w:tcPr>
          <w:p w14:paraId="697F55A8" w14:textId="77777777" w:rsidR="006E6C47" w:rsidRDefault="006E6C47" w:rsidP="008505FE"/>
          <w:p w14:paraId="55060BAF" w14:textId="77777777" w:rsidR="006E6C47" w:rsidRDefault="006E6C47" w:rsidP="008505FE">
            <w:r w:rsidRPr="007F08B6">
              <w:t>12</w:t>
            </w:r>
          </w:p>
          <w:p w14:paraId="63FB29DD" w14:textId="77777777" w:rsidR="006E6C47" w:rsidRPr="007F08B6" w:rsidRDefault="006E6C47" w:rsidP="008505FE"/>
          <w:p w14:paraId="3581F5B4" w14:textId="77777777" w:rsidR="006E6C47" w:rsidRPr="007F08B6" w:rsidRDefault="006E6C47" w:rsidP="008505FE">
            <w:r w:rsidRPr="007F08B6">
              <w:t>92%</w:t>
            </w:r>
          </w:p>
        </w:tc>
      </w:tr>
      <w:tr w:rsidR="006E6C47" w:rsidRPr="007F08B6" w14:paraId="628B99A9" w14:textId="77777777" w:rsidTr="008505FE">
        <w:trPr>
          <w:trHeight w:val="938"/>
        </w:trPr>
        <w:tc>
          <w:tcPr>
            <w:tcW w:w="1629" w:type="dxa"/>
          </w:tcPr>
          <w:p w14:paraId="1E237724" w14:textId="77777777" w:rsidR="006E6C47" w:rsidRDefault="006E6C47" w:rsidP="008505FE">
            <w:r w:rsidRPr="007F08B6">
              <w:t>Missed info no effect</w:t>
            </w:r>
          </w:p>
          <w:p w14:paraId="519E4FBB" w14:textId="77777777" w:rsidR="006E6C47" w:rsidRDefault="006E6C47" w:rsidP="008505FE">
            <w:pPr>
              <w:rPr>
                <w:i/>
                <w:iCs/>
              </w:rPr>
            </w:pPr>
            <w:r w:rsidRPr="007F08B6">
              <w:rPr>
                <w:i/>
                <w:iCs/>
              </w:rPr>
              <w:t>(n)</w:t>
            </w:r>
          </w:p>
          <w:p w14:paraId="4165A6DB" w14:textId="77777777" w:rsidR="006E6C47" w:rsidRPr="007F08B6" w:rsidRDefault="006E6C47" w:rsidP="008505FE">
            <w:pPr>
              <w:rPr>
                <w:i/>
                <w:iCs/>
              </w:rPr>
            </w:pPr>
          </w:p>
          <w:p w14:paraId="73BEE4F0" w14:textId="77777777" w:rsidR="006E6C47" w:rsidRPr="007F08B6" w:rsidRDefault="006E6C47" w:rsidP="008505FE">
            <w:r w:rsidRPr="007F08B6">
              <w:rPr>
                <w:i/>
                <w:iCs/>
              </w:rPr>
              <w:t>(%)</w:t>
            </w:r>
          </w:p>
        </w:tc>
        <w:tc>
          <w:tcPr>
            <w:tcW w:w="982" w:type="dxa"/>
          </w:tcPr>
          <w:p w14:paraId="7D61D307" w14:textId="77777777" w:rsidR="006E6C47" w:rsidRDefault="006E6C47" w:rsidP="008505FE"/>
          <w:p w14:paraId="2CE9BFE3" w14:textId="77777777" w:rsidR="006E6C47" w:rsidRDefault="006E6C47" w:rsidP="008505FE"/>
          <w:p w14:paraId="1E73232F" w14:textId="77777777" w:rsidR="006E6C47" w:rsidRDefault="006E6C47" w:rsidP="008505FE">
            <w:r w:rsidRPr="007F08B6">
              <w:t>1</w:t>
            </w:r>
          </w:p>
          <w:p w14:paraId="421992FF" w14:textId="77777777" w:rsidR="006E6C47" w:rsidRPr="007F08B6" w:rsidRDefault="006E6C47" w:rsidP="008505FE">
            <w:pPr>
              <w:rPr>
                <w:rtl/>
              </w:rPr>
            </w:pPr>
          </w:p>
          <w:p w14:paraId="6A292111" w14:textId="22E1AF83" w:rsidR="006E6C47" w:rsidRPr="007F08B6" w:rsidRDefault="006E6C47" w:rsidP="008505FE">
            <w:r>
              <w:t>(20</w:t>
            </w:r>
            <w:r w:rsidRPr="007F08B6">
              <w:t>%</w:t>
            </w:r>
            <w:r w:rsidR="001756EA">
              <w:t>)</w:t>
            </w:r>
          </w:p>
        </w:tc>
        <w:tc>
          <w:tcPr>
            <w:tcW w:w="1313" w:type="dxa"/>
          </w:tcPr>
          <w:p w14:paraId="46E6809D" w14:textId="77777777" w:rsidR="006E6C47" w:rsidRDefault="006E6C47" w:rsidP="008505FE"/>
          <w:p w14:paraId="13E0CF0B" w14:textId="77777777" w:rsidR="006E6C47" w:rsidRDefault="006E6C47" w:rsidP="008505FE"/>
          <w:p w14:paraId="3273A1D4" w14:textId="77777777" w:rsidR="006E6C47" w:rsidRPr="007F08B6" w:rsidRDefault="006E6C47" w:rsidP="008505FE">
            <w:r w:rsidRPr="007F08B6">
              <w:t>0</w:t>
            </w:r>
          </w:p>
        </w:tc>
        <w:tc>
          <w:tcPr>
            <w:tcW w:w="985" w:type="dxa"/>
          </w:tcPr>
          <w:p w14:paraId="19140AC6" w14:textId="77777777" w:rsidR="006E6C47" w:rsidRDefault="006E6C47" w:rsidP="008505FE"/>
          <w:p w14:paraId="30EE0FB8" w14:textId="77777777" w:rsidR="006E6C47" w:rsidRDefault="006E6C47" w:rsidP="008505FE"/>
          <w:p w14:paraId="37DDCBC1" w14:textId="77777777" w:rsidR="006E6C47" w:rsidRDefault="006E6C47" w:rsidP="008505FE">
            <w:r w:rsidRPr="007F08B6">
              <w:t>1</w:t>
            </w:r>
          </w:p>
          <w:p w14:paraId="52DE70A5" w14:textId="77777777" w:rsidR="006E6C47" w:rsidRPr="007F08B6" w:rsidRDefault="006E6C47" w:rsidP="008505FE"/>
          <w:p w14:paraId="3A94595C" w14:textId="77777777" w:rsidR="006E6C47" w:rsidRPr="007F08B6" w:rsidRDefault="006E6C47" w:rsidP="008505FE">
            <w:r>
              <w:t>(25</w:t>
            </w:r>
            <w:r w:rsidRPr="007F08B6">
              <w:t>%</w:t>
            </w:r>
            <w:r>
              <w:t>)</w:t>
            </w:r>
          </w:p>
        </w:tc>
        <w:tc>
          <w:tcPr>
            <w:tcW w:w="1312" w:type="dxa"/>
          </w:tcPr>
          <w:p w14:paraId="6834FC15" w14:textId="77777777" w:rsidR="006E6C47" w:rsidRDefault="006E6C47" w:rsidP="008505FE"/>
          <w:p w14:paraId="53B78D6A" w14:textId="77777777" w:rsidR="006E6C47" w:rsidRDefault="006E6C47" w:rsidP="008505FE"/>
          <w:p w14:paraId="43B908E7" w14:textId="77777777" w:rsidR="006E6C47" w:rsidRPr="007F08B6" w:rsidRDefault="006E6C47" w:rsidP="008505FE">
            <w:r w:rsidRPr="007F08B6">
              <w:t>0</w:t>
            </w:r>
          </w:p>
        </w:tc>
        <w:tc>
          <w:tcPr>
            <w:tcW w:w="982" w:type="dxa"/>
          </w:tcPr>
          <w:p w14:paraId="2C976740" w14:textId="77777777" w:rsidR="006E6C47" w:rsidRDefault="006E6C47" w:rsidP="008505FE"/>
          <w:p w14:paraId="4760DA37" w14:textId="77777777" w:rsidR="006E6C47" w:rsidRDefault="006E6C47" w:rsidP="008505FE"/>
          <w:p w14:paraId="69A05342" w14:textId="77777777" w:rsidR="006E6C47" w:rsidRPr="007F08B6" w:rsidRDefault="006E6C47" w:rsidP="008505FE">
            <w:r w:rsidRPr="007F08B6">
              <w:t>0</w:t>
            </w:r>
          </w:p>
        </w:tc>
        <w:tc>
          <w:tcPr>
            <w:tcW w:w="1313" w:type="dxa"/>
          </w:tcPr>
          <w:p w14:paraId="46A6FEAA" w14:textId="77777777" w:rsidR="006E6C47" w:rsidRDefault="006E6C47" w:rsidP="008505FE"/>
          <w:p w14:paraId="0F84AAFC" w14:textId="77777777" w:rsidR="006E6C47" w:rsidRDefault="006E6C47" w:rsidP="008505FE"/>
          <w:p w14:paraId="6FA0363F" w14:textId="77777777" w:rsidR="006E6C47" w:rsidRPr="007F08B6" w:rsidRDefault="006E6C47" w:rsidP="008505FE">
            <w:r w:rsidRPr="007F08B6">
              <w:t>0</w:t>
            </w:r>
          </w:p>
        </w:tc>
        <w:tc>
          <w:tcPr>
            <w:tcW w:w="982" w:type="dxa"/>
          </w:tcPr>
          <w:p w14:paraId="704E11A2" w14:textId="77777777" w:rsidR="006E6C47" w:rsidRDefault="006E6C47" w:rsidP="008505FE"/>
          <w:p w14:paraId="7E0772B4" w14:textId="77777777" w:rsidR="006E6C47" w:rsidRDefault="006E6C47" w:rsidP="008505FE"/>
          <w:p w14:paraId="7EC85128" w14:textId="77777777" w:rsidR="006E6C47" w:rsidRPr="007F08B6" w:rsidRDefault="006E6C47" w:rsidP="008505FE">
            <w:r w:rsidRPr="007F08B6">
              <w:t>0</w:t>
            </w:r>
          </w:p>
        </w:tc>
        <w:tc>
          <w:tcPr>
            <w:tcW w:w="1313" w:type="dxa"/>
          </w:tcPr>
          <w:p w14:paraId="65DE6FC7" w14:textId="77777777" w:rsidR="006E6C47" w:rsidRDefault="006E6C47" w:rsidP="008505FE"/>
          <w:p w14:paraId="21731610" w14:textId="77777777" w:rsidR="006E6C47" w:rsidRDefault="006E6C47" w:rsidP="008505FE"/>
          <w:p w14:paraId="57222573" w14:textId="77777777" w:rsidR="006E6C47" w:rsidRPr="007F08B6" w:rsidRDefault="006E6C47" w:rsidP="008505FE">
            <w:r w:rsidRPr="007F08B6">
              <w:t>0</w:t>
            </w:r>
          </w:p>
        </w:tc>
        <w:tc>
          <w:tcPr>
            <w:tcW w:w="985" w:type="dxa"/>
          </w:tcPr>
          <w:p w14:paraId="54038B1C" w14:textId="77777777" w:rsidR="006E6C47" w:rsidRDefault="006E6C47" w:rsidP="008505FE"/>
          <w:p w14:paraId="26FCA550" w14:textId="77777777" w:rsidR="006E6C47" w:rsidRDefault="006E6C47" w:rsidP="008505FE"/>
          <w:p w14:paraId="455EB65E" w14:textId="77777777" w:rsidR="006E6C47" w:rsidRDefault="006E6C47" w:rsidP="008505FE">
            <w:r w:rsidRPr="007F08B6">
              <w:t>2</w:t>
            </w:r>
          </w:p>
          <w:p w14:paraId="5D8718DA" w14:textId="77777777" w:rsidR="006E6C47" w:rsidRPr="007F08B6" w:rsidRDefault="006E6C47" w:rsidP="008505FE"/>
          <w:p w14:paraId="22D141D5" w14:textId="77777777" w:rsidR="006E6C47" w:rsidRPr="007F08B6" w:rsidRDefault="006E6C47" w:rsidP="008505FE">
            <w:r>
              <w:t>(</w:t>
            </w:r>
            <w:r w:rsidRPr="007F08B6">
              <w:t>15%</w:t>
            </w:r>
            <w:r>
              <w:t>)</w:t>
            </w:r>
          </w:p>
        </w:tc>
        <w:tc>
          <w:tcPr>
            <w:tcW w:w="1171" w:type="dxa"/>
          </w:tcPr>
          <w:p w14:paraId="50D74BAA" w14:textId="77777777" w:rsidR="006E6C47" w:rsidRDefault="006E6C47" w:rsidP="008505FE"/>
          <w:p w14:paraId="6E7E96F1" w14:textId="77777777" w:rsidR="006E6C47" w:rsidRDefault="006E6C47" w:rsidP="008505FE"/>
          <w:p w14:paraId="097181C2" w14:textId="77777777" w:rsidR="006E6C47" w:rsidRPr="007F08B6" w:rsidRDefault="006E6C47" w:rsidP="008505FE">
            <w:r w:rsidRPr="007F08B6">
              <w:t>0</w:t>
            </w:r>
          </w:p>
        </w:tc>
      </w:tr>
      <w:tr w:rsidR="006E6C47" w:rsidRPr="007F08B6" w14:paraId="4D61B9B1" w14:textId="77777777" w:rsidTr="008505FE">
        <w:trPr>
          <w:trHeight w:val="816"/>
        </w:trPr>
        <w:tc>
          <w:tcPr>
            <w:tcW w:w="1629" w:type="dxa"/>
          </w:tcPr>
          <w:p w14:paraId="2092CC5A" w14:textId="77777777" w:rsidR="006E6C47" w:rsidRDefault="006E6C47" w:rsidP="008505FE">
            <w:r w:rsidRPr="007F08B6">
              <w:t>Missed info with effect</w:t>
            </w:r>
          </w:p>
          <w:p w14:paraId="3AB65803" w14:textId="77777777" w:rsidR="006E6C47" w:rsidRDefault="006E6C47" w:rsidP="008505FE">
            <w:pPr>
              <w:rPr>
                <w:i/>
                <w:iCs/>
              </w:rPr>
            </w:pPr>
            <w:r w:rsidRPr="007F08B6">
              <w:rPr>
                <w:i/>
                <w:iCs/>
              </w:rPr>
              <w:t>(n)</w:t>
            </w:r>
          </w:p>
          <w:p w14:paraId="005B313A" w14:textId="77777777" w:rsidR="006E6C47" w:rsidRPr="007F08B6" w:rsidRDefault="006E6C47" w:rsidP="008505FE">
            <w:pPr>
              <w:rPr>
                <w:i/>
                <w:iCs/>
              </w:rPr>
            </w:pPr>
          </w:p>
          <w:p w14:paraId="457C3225" w14:textId="77777777" w:rsidR="006E6C47" w:rsidRPr="007F08B6" w:rsidRDefault="006E6C47" w:rsidP="008505FE">
            <w:r w:rsidRPr="007F08B6">
              <w:rPr>
                <w:i/>
                <w:iCs/>
              </w:rPr>
              <w:t>(%)</w:t>
            </w:r>
          </w:p>
        </w:tc>
        <w:tc>
          <w:tcPr>
            <w:tcW w:w="982" w:type="dxa"/>
          </w:tcPr>
          <w:p w14:paraId="489C987F" w14:textId="77777777" w:rsidR="006E6C47" w:rsidRDefault="006E6C47" w:rsidP="008505FE"/>
          <w:p w14:paraId="3A932D4F" w14:textId="77777777" w:rsidR="006E6C47" w:rsidRDefault="006E6C47" w:rsidP="008505FE"/>
          <w:p w14:paraId="3B3DFC20" w14:textId="77777777" w:rsidR="006E6C47" w:rsidRPr="007F08B6" w:rsidRDefault="006E6C47" w:rsidP="008505FE">
            <w:r w:rsidRPr="007F08B6">
              <w:t>0</w:t>
            </w:r>
          </w:p>
        </w:tc>
        <w:tc>
          <w:tcPr>
            <w:tcW w:w="1313" w:type="dxa"/>
          </w:tcPr>
          <w:p w14:paraId="53FE3BF4" w14:textId="77777777" w:rsidR="006E6C47" w:rsidRDefault="006E6C47" w:rsidP="008505FE"/>
          <w:p w14:paraId="5B4EE1CC" w14:textId="77777777" w:rsidR="006E6C47" w:rsidRDefault="006E6C47" w:rsidP="008505FE"/>
          <w:p w14:paraId="7C3926FF" w14:textId="77777777" w:rsidR="006E6C47" w:rsidRPr="007F08B6" w:rsidRDefault="006E6C47" w:rsidP="008505FE">
            <w:r w:rsidRPr="007F08B6">
              <w:t>0</w:t>
            </w:r>
          </w:p>
        </w:tc>
        <w:tc>
          <w:tcPr>
            <w:tcW w:w="985" w:type="dxa"/>
          </w:tcPr>
          <w:p w14:paraId="379A0750" w14:textId="77777777" w:rsidR="006E6C47" w:rsidRDefault="006E6C47" w:rsidP="008505FE"/>
          <w:p w14:paraId="2B175983" w14:textId="77777777" w:rsidR="006E6C47" w:rsidRDefault="006E6C47" w:rsidP="008505FE"/>
          <w:p w14:paraId="39D1BB13" w14:textId="77777777" w:rsidR="006E6C47" w:rsidRPr="007F08B6" w:rsidRDefault="006E6C47" w:rsidP="008505FE">
            <w:r w:rsidRPr="007F08B6">
              <w:t>0</w:t>
            </w:r>
          </w:p>
        </w:tc>
        <w:tc>
          <w:tcPr>
            <w:tcW w:w="1312" w:type="dxa"/>
          </w:tcPr>
          <w:p w14:paraId="3E02A27E" w14:textId="77777777" w:rsidR="006E6C47" w:rsidRDefault="006E6C47" w:rsidP="008505FE"/>
          <w:p w14:paraId="06208668" w14:textId="77777777" w:rsidR="006E6C47" w:rsidRDefault="006E6C47" w:rsidP="008505FE"/>
          <w:p w14:paraId="28D0F3F6" w14:textId="77777777" w:rsidR="006E6C47" w:rsidRPr="007F08B6" w:rsidRDefault="006E6C47" w:rsidP="008505FE">
            <w:r w:rsidRPr="007F08B6">
              <w:t>0</w:t>
            </w:r>
          </w:p>
        </w:tc>
        <w:tc>
          <w:tcPr>
            <w:tcW w:w="982" w:type="dxa"/>
          </w:tcPr>
          <w:p w14:paraId="732BF656" w14:textId="77777777" w:rsidR="006E6C47" w:rsidRDefault="006E6C47" w:rsidP="008505FE"/>
          <w:p w14:paraId="78963680" w14:textId="77777777" w:rsidR="006E6C47" w:rsidRDefault="006E6C47" w:rsidP="008505FE"/>
          <w:p w14:paraId="35B5D70B" w14:textId="77777777" w:rsidR="006E6C47" w:rsidRDefault="006E6C47" w:rsidP="008505FE">
            <w:r w:rsidRPr="007F08B6">
              <w:t>1</w:t>
            </w:r>
          </w:p>
          <w:p w14:paraId="1C07954B" w14:textId="77777777" w:rsidR="006E6C47" w:rsidRDefault="006E6C47" w:rsidP="008505FE"/>
          <w:p w14:paraId="69F71EFB" w14:textId="77777777" w:rsidR="006E6C47" w:rsidRPr="007F08B6" w:rsidRDefault="006E6C47" w:rsidP="008505FE">
            <w:r>
              <w:t>(50%)</w:t>
            </w:r>
          </w:p>
        </w:tc>
        <w:tc>
          <w:tcPr>
            <w:tcW w:w="1313" w:type="dxa"/>
          </w:tcPr>
          <w:p w14:paraId="486C80FD" w14:textId="77777777" w:rsidR="006E6C47" w:rsidRDefault="006E6C47" w:rsidP="008505FE"/>
          <w:p w14:paraId="059D42C7" w14:textId="77777777" w:rsidR="006E6C47" w:rsidRDefault="006E6C47" w:rsidP="008505FE"/>
          <w:p w14:paraId="7D17901A" w14:textId="77777777" w:rsidR="006E6C47" w:rsidRDefault="006E6C47" w:rsidP="008505FE">
            <w:r w:rsidRPr="007F08B6">
              <w:t>1</w:t>
            </w:r>
          </w:p>
          <w:p w14:paraId="0C001E0C" w14:textId="77777777" w:rsidR="006E6C47" w:rsidRDefault="006E6C47" w:rsidP="008505FE"/>
          <w:p w14:paraId="7B8D7BB6" w14:textId="77777777" w:rsidR="006E6C47" w:rsidRPr="007F08B6" w:rsidRDefault="006E6C47" w:rsidP="008505FE">
            <w:r>
              <w:t>(50%)</w:t>
            </w:r>
          </w:p>
        </w:tc>
        <w:tc>
          <w:tcPr>
            <w:tcW w:w="982" w:type="dxa"/>
          </w:tcPr>
          <w:p w14:paraId="7DCFEEA6" w14:textId="77777777" w:rsidR="006E6C47" w:rsidRDefault="006E6C47" w:rsidP="008505FE"/>
          <w:p w14:paraId="2D03481F" w14:textId="77777777" w:rsidR="006E6C47" w:rsidRDefault="006E6C47" w:rsidP="008505FE"/>
          <w:p w14:paraId="71F2A3CD" w14:textId="77777777" w:rsidR="006E6C47" w:rsidRPr="007F08B6" w:rsidRDefault="006E6C47" w:rsidP="008505FE">
            <w:r w:rsidRPr="007F08B6">
              <w:t>0</w:t>
            </w:r>
          </w:p>
        </w:tc>
        <w:tc>
          <w:tcPr>
            <w:tcW w:w="1313" w:type="dxa"/>
          </w:tcPr>
          <w:p w14:paraId="0482E7D0" w14:textId="77777777" w:rsidR="006E6C47" w:rsidRDefault="006E6C47" w:rsidP="008505FE"/>
          <w:p w14:paraId="2D03BF40" w14:textId="77777777" w:rsidR="006E6C47" w:rsidRDefault="006E6C47" w:rsidP="008505FE"/>
          <w:p w14:paraId="03CCC5EE" w14:textId="77777777" w:rsidR="006E6C47" w:rsidRPr="007F08B6" w:rsidRDefault="006E6C47" w:rsidP="008505FE">
            <w:r w:rsidRPr="007F08B6">
              <w:t>0</w:t>
            </w:r>
          </w:p>
        </w:tc>
        <w:tc>
          <w:tcPr>
            <w:tcW w:w="985" w:type="dxa"/>
          </w:tcPr>
          <w:p w14:paraId="61D20078" w14:textId="77777777" w:rsidR="006E6C47" w:rsidRDefault="006E6C47" w:rsidP="008505FE"/>
          <w:p w14:paraId="5068E099" w14:textId="77777777" w:rsidR="006E6C47" w:rsidRDefault="006E6C47" w:rsidP="008505FE"/>
          <w:p w14:paraId="627D21BA" w14:textId="77777777" w:rsidR="006E6C47" w:rsidRDefault="006E6C47" w:rsidP="008505FE">
            <w:r w:rsidRPr="007F08B6">
              <w:t>1</w:t>
            </w:r>
          </w:p>
          <w:p w14:paraId="7583B5BB" w14:textId="77777777" w:rsidR="006E6C47" w:rsidRPr="007F08B6" w:rsidRDefault="006E6C47" w:rsidP="008505FE"/>
          <w:p w14:paraId="58DFCCFB" w14:textId="77777777" w:rsidR="006E6C47" w:rsidRPr="007F08B6" w:rsidRDefault="006E6C47" w:rsidP="008505FE">
            <w:r>
              <w:t>(</w:t>
            </w:r>
            <w:r w:rsidRPr="007F08B6">
              <w:t>7.</w:t>
            </w:r>
            <w:r>
              <w:t>6</w:t>
            </w:r>
            <w:r w:rsidRPr="007F08B6">
              <w:t>%</w:t>
            </w:r>
            <w:r>
              <w:t>)</w:t>
            </w:r>
          </w:p>
        </w:tc>
        <w:tc>
          <w:tcPr>
            <w:tcW w:w="1171" w:type="dxa"/>
          </w:tcPr>
          <w:p w14:paraId="1CC79160" w14:textId="77777777" w:rsidR="006E6C47" w:rsidRDefault="006E6C47" w:rsidP="008505FE"/>
          <w:p w14:paraId="2F20E1B3" w14:textId="77777777" w:rsidR="006E6C47" w:rsidRDefault="006E6C47" w:rsidP="008505FE"/>
          <w:p w14:paraId="1B7F50FE" w14:textId="77777777" w:rsidR="006E6C47" w:rsidRDefault="006E6C47" w:rsidP="008505FE">
            <w:r w:rsidRPr="007F08B6">
              <w:t>1</w:t>
            </w:r>
          </w:p>
          <w:p w14:paraId="7E52E641" w14:textId="77777777" w:rsidR="006E6C47" w:rsidRPr="007F08B6" w:rsidRDefault="006E6C47" w:rsidP="008505FE"/>
          <w:p w14:paraId="4D583E7A" w14:textId="77777777" w:rsidR="006E6C47" w:rsidRPr="007F08B6" w:rsidRDefault="006E6C47" w:rsidP="008505FE">
            <w:r>
              <w:t>(</w:t>
            </w:r>
            <w:r w:rsidRPr="007F08B6">
              <w:t>7.</w:t>
            </w:r>
            <w:r>
              <w:t>6</w:t>
            </w:r>
            <w:r w:rsidRPr="007F08B6">
              <w:t>%</w:t>
            </w:r>
            <w:r>
              <w:t>)</w:t>
            </w:r>
          </w:p>
        </w:tc>
      </w:tr>
      <w:tr w:rsidR="006E6C47" w:rsidRPr="007F08B6" w14:paraId="56F98E31" w14:textId="77777777" w:rsidTr="008505FE">
        <w:trPr>
          <w:trHeight w:val="828"/>
        </w:trPr>
        <w:tc>
          <w:tcPr>
            <w:tcW w:w="1629" w:type="dxa"/>
          </w:tcPr>
          <w:p w14:paraId="391DA04E" w14:textId="77777777" w:rsidR="006E6C47" w:rsidRDefault="006E6C47" w:rsidP="008505FE">
            <w:r w:rsidRPr="007F08B6">
              <w:t>Incorrect</w:t>
            </w:r>
          </w:p>
          <w:p w14:paraId="409BA47B" w14:textId="77777777" w:rsidR="006E6C47" w:rsidRDefault="006E6C47" w:rsidP="008505FE">
            <w:pPr>
              <w:rPr>
                <w:i/>
                <w:iCs/>
              </w:rPr>
            </w:pPr>
            <w:r w:rsidRPr="007F08B6">
              <w:rPr>
                <w:i/>
                <w:iCs/>
              </w:rPr>
              <w:t>(n)</w:t>
            </w:r>
          </w:p>
          <w:p w14:paraId="2E01DBDA" w14:textId="77777777" w:rsidR="006E6C47" w:rsidRPr="007F08B6" w:rsidRDefault="006E6C47" w:rsidP="008505FE">
            <w:pPr>
              <w:rPr>
                <w:i/>
                <w:iCs/>
              </w:rPr>
            </w:pPr>
          </w:p>
          <w:p w14:paraId="185BF385" w14:textId="77777777" w:rsidR="006E6C47" w:rsidRPr="007F08B6" w:rsidRDefault="006E6C47" w:rsidP="008505FE">
            <w:r w:rsidRPr="007F08B6">
              <w:rPr>
                <w:i/>
                <w:iCs/>
              </w:rPr>
              <w:t>(%)</w:t>
            </w:r>
          </w:p>
        </w:tc>
        <w:tc>
          <w:tcPr>
            <w:tcW w:w="982" w:type="dxa"/>
          </w:tcPr>
          <w:p w14:paraId="1A99E712" w14:textId="77777777" w:rsidR="006E6C47" w:rsidRDefault="006E6C47" w:rsidP="008505FE"/>
          <w:p w14:paraId="1D426865" w14:textId="77777777" w:rsidR="006E6C47" w:rsidRDefault="006E6C47" w:rsidP="008505FE">
            <w:r w:rsidRPr="007F08B6">
              <w:t>1</w:t>
            </w:r>
          </w:p>
          <w:p w14:paraId="17ABAFC7" w14:textId="77777777" w:rsidR="006E6C47" w:rsidRPr="007F08B6" w:rsidRDefault="006E6C47" w:rsidP="008505FE"/>
          <w:p w14:paraId="30832AE7" w14:textId="77777777" w:rsidR="006E6C47" w:rsidRPr="007F08B6" w:rsidRDefault="006E6C47" w:rsidP="008505FE">
            <w:r>
              <w:t>(20</w:t>
            </w:r>
            <w:r w:rsidRPr="007F08B6">
              <w:t>%</w:t>
            </w:r>
            <w:r>
              <w:t>)</w:t>
            </w:r>
          </w:p>
        </w:tc>
        <w:tc>
          <w:tcPr>
            <w:tcW w:w="1313" w:type="dxa"/>
          </w:tcPr>
          <w:p w14:paraId="3311AFF1" w14:textId="77777777" w:rsidR="006E6C47" w:rsidRDefault="006E6C47" w:rsidP="008505FE"/>
          <w:p w14:paraId="48978A17" w14:textId="77777777" w:rsidR="006E6C47" w:rsidRPr="007F08B6" w:rsidRDefault="006E6C47" w:rsidP="008505FE">
            <w:r w:rsidRPr="007F08B6">
              <w:t>0</w:t>
            </w:r>
          </w:p>
        </w:tc>
        <w:tc>
          <w:tcPr>
            <w:tcW w:w="985" w:type="dxa"/>
          </w:tcPr>
          <w:p w14:paraId="78997084" w14:textId="77777777" w:rsidR="006E6C47" w:rsidRDefault="006E6C47" w:rsidP="008505FE"/>
          <w:p w14:paraId="317E61D4" w14:textId="77777777" w:rsidR="006E6C47" w:rsidRPr="007F08B6" w:rsidRDefault="006E6C47" w:rsidP="008505FE">
            <w:r w:rsidRPr="007F08B6">
              <w:t>0</w:t>
            </w:r>
          </w:p>
        </w:tc>
        <w:tc>
          <w:tcPr>
            <w:tcW w:w="1312" w:type="dxa"/>
          </w:tcPr>
          <w:p w14:paraId="587BCED1" w14:textId="77777777" w:rsidR="006E6C47" w:rsidRDefault="006E6C47" w:rsidP="008505FE"/>
          <w:p w14:paraId="20BA08BC" w14:textId="77777777" w:rsidR="006E6C47" w:rsidRPr="007F08B6" w:rsidRDefault="006E6C47" w:rsidP="008505FE">
            <w:r w:rsidRPr="007F08B6">
              <w:t>0</w:t>
            </w:r>
          </w:p>
        </w:tc>
        <w:tc>
          <w:tcPr>
            <w:tcW w:w="982" w:type="dxa"/>
          </w:tcPr>
          <w:p w14:paraId="1BEDE1DA" w14:textId="77777777" w:rsidR="006E6C47" w:rsidRDefault="006E6C47" w:rsidP="008505FE"/>
          <w:p w14:paraId="0FFE1B99" w14:textId="77777777" w:rsidR="006E6C47" w:rsidRPr="007F08B6" w:rsidRDefault="006E6C47" w:rsidP="008505FE">
            <w:r w:rsidRPr="007F08B6">
              <w:t>0</w:t>
            </w:r>
          </w:p>
        </w:tc>
        <w:tc>
          <w:tcPr>
            <w:tcW w:w="1313" w:type="dxa"/>
          </w:tcPr>
          <w:p w14:paraId="2275874A" w14:textId="77777777" w:rsidR="006E6C47" w:rsidRDefault="006E6C47" w:rsidP="008505FE"/>
          <w:p w14:paraId="11D3D908" w14:textId="77777777" w:rsidR="006E6C47" w:rsidRPr="007F08B6" w:rsidRDefault="006E6C47" w:rsidP="008505FE">
            <w:r w:rsidRPr="007F08B6">
              <w:t>0</w:t>
            </w:r>
          </w:p>
        </w:tc>
        <w:tc>
          <w:tcPr>
            <w:tcW w:w="982" w:type="dxa"/>
          </w:tcPr>
          <w:p w14:paraId="0739D5C3" w14:textId="77777777" w:rsidR="006E6C47" w:rsidRDefault="006E6C47" w:rsidP="008505FE"/>
          <w:p w14:paraId="50CA42C0" w14:textId="77777777" w:rsidR="006E6C47" w:rsidRPr="007F08B6" w:rsidRDefault="006E6C47" w:rsidP="008505FE">
            <w:r w:rsidRPr="007F08B6">
              <w:t>0</w:t>
            </w:r>
          </w:p>
        </w:tc>
        <w:tc>
          <w:tcPr>
            <w:tcW w:w="1313" w:type="dxa"/>
          </w:tcPr>
          <w:p w14:paraId="7A6FA054" w14:textId="77777777" w:rsidR="006E6C47" w:rsidRDefault="006E6C47" w:rsidP="008505FE"/>
          <w:p w14:paraId="2766BBE4" w14:textId="77777777" w:rsidR="006E6C47" w:rsidRPr="007F08B6" w:rsidRDefault="006E6C47" w:rsidP="008505FE">
            <w:r w:rsidRPr="007F08B6">
              <w:t>0</w:t>
            </w:r>
          </w:p>
        </w:tc>
        <w:tc>
          <w:tcPr>
            <w:tcW w:w="985" w:type="dxa"/>
          </w:tcPr>
          <w:p w14:paraId="2B42D998" w14:textId="77777777" w:rsidR="006E6C47" w:rsidRDefault="006E6C47" w:rsidP="008505FE"/>
          <w:p w14:paraId="3EA265CC" w14:textId="77777777" w:rsidR="006E6C47" w:rsidRDefault="006E6C47" w:rsidP="008505FE">
            <w:r w:rsidRPr="007F08B6">
              <w:t>1</w:t>
            </w:r>
          </w:p>
          <w:p w14:paraId="77282B2F" w14:textId="77777777" w:rsidR="006E6C47" w:rsidRPr="007F08B6" w:rsidRDefault="006E6C47" w:rsidP="008505FE"/>
          <w:p w14:paraId="5B0D8F60" w14:textId="77777777" w:rsidR="006E6C47" w:rsidRPr="007F08B6" w:rsidRDefault="006E6C47" w:rsidP="008505FE">
            <w:r>
              <w:t>(</w:t>
            </w:r>
            <w:r w:rsidRPr="007F08B6">
              <w:t>7.</w:t>
            </w:r>
            <w:r>
              <w:t>6%)</w:t>
            </w:r>
          </w:p>
        </w:tc>
        <w:tc>
          <w:tcPr>
            <w:tcW w:w="1171" w:type="dxa"/>
          </w:tcPr>
          <w:p w14:paraId="324245E5" w14:textId="77777777" w:rsidR="006E6C47" w:rsidRDefault="006E6C47" w:rsidP="008505FE"/>
          <w:p w14:paraId="33802ADF" w14:textId="77777777" w:rsidR="006E6C47" w:rsidRPr="007F08B6" w:rsidRDefault="006E6C47" w:rsidP="008505FE">
            <w:r w:rsidRPr="007F08B6">
              <w:t>0</w:t>
            </w:r>
          </w:p>
        </w:tc>
      </w:tr>
    </w:tbl>
    <w:p w14:paraId="3ED0DE32" w14:textId="77777777" w:rsidR="006E6C47" w:rsidRPr="007F08B6" w:rsidRDefault="006E6C47" w:rsidP="006E6C47">
      <w:pPr>
        <w:rPr>
          <w:b/>
          <w:bCs/>
        </w:rPr>
        <w:sectPr w:rsidR="006E6C47" w:rsidRPr="007F08B6" w:rsidSect="008505FE">
          <w:pgSz w:w="16838" w:h="11906" w:orient="landscape"/>
          <w:pgMar w:top="1440" w:right="1440" w:bottom="1440" w:left="1440" w:header="708" w:footer="708" w:gutter="0"/>
          <w:cols w:space="708"/>
          <w:docGrid w:linePitch="360"/>
        </w:sectPr>
      </w:pPr>
      <w:r w:rsidRPr="007F08B6">
        <w:rPr>
          <w:b/>
          <w:bCs/>
          <w:noProof/>
        </w:rPr>
        <mc:AlternateContent>
          <mc:Choice Requires="wps">
            <w:drawing>
              <wp:anchor distT="0" distB="0" distL="114300" distR="114300" simplePos="0" relativeHeight="251590656" behindDoc="0" locked="0" layoutInCell="1" allowOverlap="1" wp14:anchorId="1B632949" wp14:editId="4B81F8B2">
                <wp:simplePos x="0" y="0"/>
                <wp:positionH relativeFrom="column">
                  <wp:posOffset>-91440</wp:posOffset>
                </wp:positionH>
                <wp:positionV relativeFrom="paragraph">
                  <wp:posOffset>4073634</wp:posOffset>
                </wp:positionV>
                <wp:extent cx="6342434" cy="282102"/>
                <wp:effectExtent l="0" t="0" r="0" b="0"/>
                <wp:wrapNone/>
                <wp:docPr id="556" name="Text Box 556"/>
                <wp:cNvGraphicFramePr/>
                <a:graphic xmlns:a="http://schemas.openxmlformats.org/drawingml/2006/main">
                  <a:graphicData uri="http://schemas.microsoft.com/office/word/2010/wordprocessingShape">
                    <wps:wsp>
                      <wps:cNvSpPr txBox="1"/>
                      <wps:spPr>
                        <a:xfrm>
                          <a:off x="0" y="0"/>
                          <a:ext cx="6342434" cy="282102"/>
                        </a:xfrm>
                        <a:prstGeom prst="rect">
                          <a:avLst/>
                        </a:prstGeom>
                        <a:noFill/>
                        <a:ln w="6350">
                          <a:noFill/>
                        </a:ln>
                      </wps:spPr>
                      <wps:txbx>
                        <w:txbxContent>
                          <w:p w14:paraId="4992DE3B" w14:textId="77777777" w:rsidR="006E6C47" w:rsidRPr="006E44D6" w:rsidRDefault="006E6C47" w:rsidP="006E6C47">
                            <w:pPr>
                              <w:rPr>
                                <w:sz w:val="13"/>
                                <w:szCs w:val="13"/>
                              </w:rPr>
                            </w:pPr>
                            <w:r>
                              <w:rPr>
                                <w:sz w:val="13"/>
                                <w:szCs w:val="13"/>
                              </w:rPr>
                              <w:t>SCT: Sacrococcygeal Teratoma.</w:t>
                            </w:r>
                          </w:p>
                          <w:p w14:paraId="2264697B" w14:textId="77777777" w:rsidR="006E6C47" w:rsidRDefault="006E6C47" w:rsidP="006E6C47"/>
                          <w:p w14:paraId="012F6AAE" w14:textId="77777777" w:rsidR="006E6C47" w:rsidRPr="006E44D6" w:rsidRDefault="006E6C47" w:rsidP="006E6C47">
                            <w:pPr>
                              <w:rPr>
                                <w:sz w:val="13"/>
                                <w:szCs w:val="13"/>
                              </w:rPr>
                            </w:pPr>
                            <w:r>
                              <w:rPr>
                                <w:sz w:val="13"/>
                                <w:szCs w:val="13"/>
                              </w:rPr>
                              <w:t>SCT: Sacrococcygeal Teratoma.</w:t>
                            </w:r>
                          </w:p>
                          <w:p w14:paraId="131C4445" w14:textId="77777777" w:rsidR="00D03240" w:rsidRDefault="00D03240"/>
                          <w:p w14:paraId="3E73C13E" w14:textId="77777777" w:rsidR="006E6C47" w:rsidRPr="006E44D6" w:rsidRDefault="006E6C47" w:rsidP="006E6C47">
                            <w:pPr>
                              <w:rPr>
                                <w:sz w:val="13"/>
                                <w:szCs w:val="13"/>
                              </w:rPr>
                            </w:pPr>
                            <w:r>
                              <w:rPr>
                                <w:sz w:val="13"/>
                                <w:szCs w:val="13"/>
                              </w:rPr>
                              <w:t>SCT: Sacrococcygeal Teratoma.</w:t>
                            </w:r>
                          </w:p>
                          <w:p w14:paraId="79C93303" w14:textId="77777777" w:rsidR="006E6C47" w:rsidRDefault="006E6C47" w:rsidP="006E6C47"/>
                          <w:p w14:paraId="36B6E730" w14:textId="77777777" w:rsidR="006E6C47" w:rsidRPr="006E44D6" w:rsidRDefault="006E6C47" w:rsidP="006E6C47">
                            <w:pPr>
                              <w:rPr>
                                <w:sz w:val="13"/>
                                <w:szCs w:val="13"/>
                              </w:rPr>
                            </w:pPr>
                            <w:r>
                              <w:rPr>
                                <w:sz w:val="13"/>
                                <w:szCs w:val="13"/>
                              </w:rPr>
                              <w:t>SCT: Sacrococcygeal Teratoma.</w:t>
                            </w:r>
                          </w:p>
                          <w:p w14:paraId="21CFE1E6" w14:textId="77777777" w:rsidR="00D03240" w:rsidRDefault="00D03240"/>
                          <w:p w14:paraId="11E4C664" w14:textId="3F19F6A4" w:rsidR="006E6C47" w:rsidRPr="006E44D6" w:rsidRDefault="006E6C47" w:rsidP="006E6C47">
                            <w:pPr>
                              <w:rPr>
                                <w:sz w:val="13"/>
                                <w:szCs w:val="13"/>
                              </w:rPr>
                            </w:pPr>
                            <w:r>
                              <w:rPr>
                                <w:sz w:val="13"/>
                                <w:szCs w:val="13"/>
                              </w:rPr>
                              <w:t>SCT: Sacrococcygeal Teratoma.</w:t>
                            </w:r>
                          </w:p>
                          <w:p w14:paraId="109B9531" w14:textId="77777777" w:rsidR="006E6C47" w:rsidRDefault="006E6C47" w:rsidP="006E6C47"/>
                          <w:p w14:paraId="3BB72861" w14:textId="77777777" w:rsidR="006E6C47" w:rsidRPr="006E44D6" w:rsidRDefault="006E6C47" w:rsidP="006E6C47">
                            <w:pPr>
                              <w:rPr>
                                <w:sz w:val="13"/>
                                <w:szCs w:val="13"/>
                              </w:rPr>
                            </w:pPr>
                            <w:r>
                              <w:rPr>
                                <w:sz w:val="13"/>
                                <w:szCs w:val="13"/>
                              </w:rPr>
                              <w:t>SCT: Sacrococcygeal Teratoma.</w:t>
                            </w:r>
                          </w:p>
                          <w:p w14:paraId="7C94F830" w14:textId="77777777" w:rsidR="00D03240" w:rsidRDefault="00D03240"/>
                          <w:p w14:paraId="1324F7C9" w14:textId="7A02394D" w:rsidR="006E6C47" w:rsidRPr="006E44D6" w:rsidRDefault="006E6C47" w:rsidP="006E6C47">
                            <w:pPr>
                              <w:rPr>
                                <w:sz w:val="13"/>
                                <w:szCs w:val="13"/>
                              </w:rPr>
                            </w:pPr>
                            <w:r>
                              <w:rPr>
                                <w:sz w:val="13"/>
                                <w:szCs w:val="13"/>
                              </w:rPr>
                              <w:t>SCT: Sacrococcygeal Teratoma.</w:t>
                            </w:r>
                          </w:p>
                          <w:p w14:paraId="0C42A660" w14:textId="77777777" w:rsidR="006E6C47" w:rsidRDefault="006E6C47" w:rsidP="006E6C47"/>
                          <w:p w14:paraId="73F567DF" w14:textId="77777777" w:rsidR="006E6C47" w:rsidRPr="006E44D6" w:rsidRDefault="006E6C47" w:rsidP="006E6C47">
                            <w:pPr>
                              <w:rPr>
                                <w:sz w:val="13"/>
                                <w:szCs w:val="13"/>
                              </w:rPr>
                            </w:pPr>
                            <w:r>
                              <w:rPr>
                                <w:sz w:val="13"/>
                                <w:szCs w:val="13"/>
                              </w:rPr>
                              <w:t>SCT: Sacrococcygeal Teratoma.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32949" id="Text Box 556" o:spid="_x0000_s1216" type="#_x0000_t202" style="position:absolute;margin-left:-7.2pt;margin-top:320.75pt;width:499.4pt;height:22.2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" filled="f" stroked="f" strokeweight=".5pt">
                <v:textbox>
                  <w:txbxContent>
                    <w:p w14:paraId="4992DE3B" w14:textId="77777777" w:rsidR="006E6C47" w:rsidRPr="006E44D6" w:rsidRDefault="006E6C47" w:rsidP="006E6C47">
                      <w:pPr>
                        <w:rPr>
                          <w:sz w:val="13"/>
                          <w:szCs w:val="13"/>
                        </w:rPr>
                      </w:pPr>
                      <w:r>
                        <w:rPr>
                          <w:sz w:val="13"/>
                          <w:szCs w:val="13"/>
                        </w:rPr>
                        <w:t>SCT: Sacrococcygeal Teratoma.</w:t>
                      </w:r>
                    </w:p>
                    <w:p w14:paraId="2264697B" w14:textId="77777777" w:rsidR="006E6C47" w:rsidRDefault="006E6C47" w:rsidP="006E6C47"/>
                    <w:p w14:paraId="012F6AAE" w14:textId="77777777" w:rsidR="006E6C47" w:rsidRPr="006E44D6" w:rsidRDefault="006E6C47" w:rsidP="006E6C47">
                      <w:pPr>
                        <w:rPr>
                          <w:sz w:val="13"/>
                          <w:szCs w:val="13"/>
                        </w:rPr>
                      </w:pPr>
                      <w:r>
                        <w:rPr>
                          <w:sz w:val="13"/>
                          <w:szCs w:val="13"/>
                        </w:rPr>
                        <w:t>SCT: Sacrococcygeal Teratoma.</w:t>
                      </w:r>
                    </w:p>
                    <w:p w14:paraId="131C4445" w14:textId="77777777" w:rsidR="00D03240" w:rsidRDefault="00D03240"/>
                    <w:p w14:paraId="3E73C13E" w14:textId="77777777" w:rsidR="006E6C47" w:rsidRPr="006E44D6" w:rsidRDefault="006E6C47" w:rsidP="006E6C47">
                      <w:pPr>
                        <w:rPr>
                          <w:sz w:val="13"/>
                          <w:szCs w:val="13"/>
                        </w:rPr>
                      </w:pPr>
                      <w:r>
                        <w:rPr>
                          <w:sz w:val="13"/>
                          <w:szCs w:val="13"/>
                        </w:rPr>
                        <w:t>SCT: Sacrococcygeal Teratoma.</w:t>
                      </w:r>
                    </w:p>
                    <w:p w14:paraId="79C93303" w14:textId="77777777" w:rsidR="006E6C47" w:rsidRDefault="006E6C47" w:rsidP="006E6C47"/>
                    <w:p w14:paraId="36B6E730" w14:textId="77777777" w:rsidR="006E6C47" w:rsidRPr="006E44D6" w:rsidRDefault="006E6C47" w:rsidP="006E6C47">
                      <w:pPr>
                        <w:rPr>
                          <w:sz w:val="13"/>
                          <w:szCs w:val="13"/>
                        </w:rPr>
                      </w:pPr>
                      <w:r>
                        <w:rPr>
                          <w:sz w:val="13"/>
                          <w:szCs w:val="13"/>
                        </w:rPr>
                        <w:t>SCT: Sacrococcygeal Teratoma.</w:t>
                      </w:r>
                    </w:p>
                    <w:p w14:paraId="21CFE1E6" w14:textId="77777777" w:rsidR="00D03240" w:rsidRDefault="00D03240"/>
                    <w:p w14:paraId="11E4C664" w14:textId="3F19F6A4" w:rsidR="006E6C47" w:rsidRPr="006E44D6" w:rsidRDefault="006E6C47" w:rsidP="006E6C47">
                      <w:pPr>
                        <w:rPr>
                          <w:sz w:val="13"/>
                          <w:szCs w:val="13"/>
                        </w:rPr>
                      </w:pPr>
                      <w:r>
                        <w:rPr>
                          <w:sz w:val="13"/>
                          <w:szCs w:val="13"/>
                        </w:rPr>
                        <w:t>SCT: Sacrococcygeal Teratoma.</w:t>
                      </w:r>
                    </w:p>
                    <w:p w14:paraId="109B9531" w14:textId="77777777" w:rsidR="006E6C47" w:rsidRDefault="006E6C47" w:rsidP="006E6C47"/>
                    <w:p w14:paraId="3BB72861" w14:textId="77777777" w:rsidR="006E6C47" w:rsidRPr="006E44D6" w:rsidRDefault="006E6C47" w:rsidP="006E6C47">
                      <w:pPr>
                        <w:rPr>
                          <w:sz w:val="13"/>
                          <w:szCs w:val="13"/>
                        </w:rPr>
                      </w:pPr>
                      <w:r>
                        <w:rPr>
                          <w:sz w:val="13"/>
                          <w:szCs w:val="13"/>
                        </w:rPr>
                        <w:t>SCT: Sacrococcygeal Teratoma.</w:t>
                      </w:r>
                    </w:p>
                    <w:p w14:paraId="7C94F830" w14:textId="77777777" w:rsidR="00D03240" w:rsidRDefault="00D03240"/>
                    <w:p w14:paraId="1324F7C9" w14:textId="7A02394D" w:rsidR="006E6C47" w:rsidRPr="006E44D6" w:rsidRDefault="006E6C47" w:rsidP="006E6C47">
                      <w:pPr>
                        <w:rPr>
                          <w:sz w:val="13"/>
                          <w:szCs w:val="13"/>
                        </w:rPr>
                      </w:pPr>
                      <w:r>
                        <w:rPr>
                          <w:sz w:val="13"/>
                          <w:szCs w:val="13"/>
                        </w:rPr>
                        <w:t>SCT: Sacrococcygeal Teratoma.</w:t>
                      </w:r>
                    </w:p>
                    <w:p w14:paraId="0C42A660" w14:textId="77777777" w:rsidR="006E6C47" w:rsidRDefault="006E6C47" w:rsidP="006E6C47"/>
                    <w:p w14:paraId="73F567DF" w14:textId="77777777" w:rsidR="006E6C47" w:rsidRPr="006E44D6" w:rsidRDefault="006E6C47" w:rsidP="006E6C47">
                      <w:pPr>
                        <w:rPr>
                          <w:sz w:val="13"/>
                          <w:szCs w:val="13"/>
                        </w:rPr>
                      </w:pPr>
                      <w:r>
                        <w:rPr>
                          <w:sz w:val="13"/>
                          <w:szCs w:val="13"/>
                        </w:rPr>
                        <w:t>SCT: Sacrococcygeal Teratoma.</w:t>
                      </w:r>
                    </w:p>
                  </w:txbxContent>
                </v:textbox>
              </v:shape>
            </w:pict>
          </mc:Fallback>
        </mc:AlternateContent>
      </w:r>
    </w:p>
    <w:p w14:paraId="6DE8E952" w14:textId="77777777" w:rsidR="006E6C47" w:rsidRPr="007F08B6" w:rsidRDefault="006E6C47" w:rsidP="005C5B08">
      <w:pPr>
        <w:pStyle w:val="Heading2"/>
        <w:spacing w:line="360" w:lineRule="auto"/>
        <w:jc w:val="center"/>
      </w:pPr>
      <w:bookmarkStart w:id="262" w:name="_Toc73392081"/>
      <w:r w:rsidRPr="007F08B6">
        <w:lastRenderedPageBreak/>
        <w:t>NECK</w:t>
      </w:r>
      <w:bookmarkEnd w:id="262"/>
    </w:p>
    <w:p w14:paraId="1B4BE1BB" w14:textId="77777777" w:rsidR="006E6C47" w:rsidRPr="007F08B6" w:rsidRDefault="006E6C47" w:rsidP="006E6C47">
      <w:pPr>
        <w:spacing w:line="360" w:lineRule="auto"/>
        <w:jc w:val="both"/>
        <w:rPr>
          <w:b/>
          <w:bCs/>
        </w:rPr>
      </w:pPr>
    </w:p>
    <w:p w14:paraId="491F8EFC" w14:textId="77777777" w:rsidR="006E6C47" w:rsidRPr="00820436" w:rsidRDefault="006E6C47" w:rsidP="006E6C47">
      <w:pPr>
        <w:pStyle w:val="Heading3"/>
        <w:spacing w:line="360" w:lineRule="auto"/>
        <w:jc w:val="both"/>
      </w:pPr>
      <w:bookmarkStart w:id="263" w:name="_Toc73392082"/>
      <w:r w:rsidRPr="00820436">
        <w:t>Overall results:</w:t>
      </w:r>
      <w:bookmarkEnd w:id="263"/>
    </w:p>
    <w:p w14:paraId="5ABD4165" w14:textId="77777777" w:rsidR="006E6C47" w:rsidRPr="00820436" w:rsidRDefault="006E6C47" w:rsidP="006E6C47">
      <w:pPr>
        <w:spacing w:line="360" w:lineRule="auto"/>
        <w:jc w:val="both"/>
      </w:pPr>
      <w:r w:rsidRPr="00820436">
        <w:t>Total of 13 cases with neck abnormalities were included in this cohort including 3 teratomas (23%), 5 lymphangiomas (38%), 1 cystic hygroma (7.7%), 1 rhabdomyosarcoma (7.7%), 1 Kaposi’s lymphangioma (7.7%) and 2 haemangio-lymphangioma (15%). Table-45 shows a summary of neck abnormalities included in this study. No associated abnormalities were found. Out of 13 neck cases, 6 had postnatal outcome and obtained scores by the second expert panel (46%). 2 babies died: 1 neonatal and 1 intrapartum death.</w:t>
      </w:r>
    </w:p>
    <w:p w14:paraId="2982B674"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2736C40A" w14:textId="1A5D139B" w:rsidR="00466235" w:rsidRDefault="00466235" w:rsidP="00466235">
      <w:pPr>
        <w:pStyle w:val="Caption"/>
        <w:keepNext/>
      </w:pPr>
      <w:bookmarkStart w:id="264" w:name="_Toc73382092"/>
      <w:r>
        <w:lastRenderedPageBreak/>
        <w:t xml:space="preserve">Table </w:t>
      </w:r>
      <w:r w:rsidR="004F2F2A">
        <w:fldChar w:fldCharType="begin"/>
      </w:r>
      <w:r w:rsidR="004F2F2A">
        <w:instrText xml:space="preserve"> SEQ Table \* ARABIC </w:instrText>
      </w:r>
      <w:r w:rsidR="004F2F2A">
        <w:fldChar w:fldCharType="separate"/>
      </w:r>
      <w:r w:rsidR="00A2308A">
        <w:rPr>
          <w:noProof/>
        </w:rPr>
        <w:t>45</w:t>
      </w:r>
      <w:r w:rsidR="004F2F2A">
        <w:rPr>
          <w:noProof/>
        </w:rPr>
        <w:fldChar w:fldCharType="end"/>
      </w:r>
      <w:r>
        <w:t xml:space="preserve"> List Types of Neck abnormalities included in the Study.</w:t>
      </w:r>
      <w:bookmarkEnd w:id="264"/>
    </w:p>
    <w:tbl>
      <w:tblPr>
        <w:tblStyle w:val="TableGrid"/>
        <w:tblW w:w="0" w:type="auto"/>
        <w:tblLook w:val="04A0" w:firstRow="1" w:lastRow="0" w:firstColumn="1" w:lastColumn="0" w:noHBand="0" w:noVBand="1"/>
      </w:tblPr>
      <w:tblGrid>
        <w:gridCol w:w="4338"/>
        <w:gridCol w:w="2081"/>
      </w:tblGrid>
      <w:tr w:rsidR="006E6C47" w:rsidRPr="007F08B6" w14:paraId="433E1B29" w14:textId="77777777" w:rsidTr="008505FE">
        <w:trPr>
          <w:trHeight w:val="415"/>
        </w:trPr>
        <w:tc>
          <w:tcPr>
            <w:tcW w:w="4338" w:type="dxa"/>
            <w:noWrap/>
            <w:hideMark/>
          </w:tcPr>
          <w:p w14:paraId="535C2A73" w14:textId="77777777" w:rsidR="006E6C47" w:rsidRPr="007F08B6" w:rsidRDefault="006E6C47" w:rsidP="008505FE">
            <w:r w:rsidRPr="007F08B6">
              <w:t>Neck Anomalies</w:t>
            </w:r>
          </w:p>
        </w:tc>
        <w:tc>
          <w:tcPr>
            <w:tcW w:w="2081" w:type="dxa"/>
            <w:noWrap/>
            <w:hideMark/>
          </w:tcPr>
          <w:p w14:paraId="11D56987" w14:textId="77777777" w:rsidR="006E6C47" w:rsidRPr="007F08B6" w:rsidRDefault="006E6C47" w:rsidP="008505FE">
            <w:pPr>
              <w:jc w:val="center"/>
            </w:pPr>
            <w:r w:rsidRPr="007F08B6">
              <w:t>Frequency</w:t>
            </w:r>
          </w:p>
        </w:tc>
      </w:tr>
      <w:tr w:rsidR="006E6C47" w:rsidRPr="007F08B6" w14:paraId="48AA79E1" w14:textId="77777777" w:rsidTr="008505FE">
        <w:trPr>
          <w:trHeight w:val="415"/>
        </w:trPr>
        <w:tc>
          <w:tcPr>
            <w:tcW w:w="4338" w:type="dxa"/>
            <w:noWrap/>
            <w:hideMark/>
          </w:tcPr>
          <w:p w14:paraId="40A4D9CC" w14:textId="77777777" w:rsidR="006E6C47" w:rsidRPr="007F08B6" w:rsidRDefault="006E6C47" w:rsidP="008505FE">
            <w:r w:rsidRPr="007F08B6">
              <w:t>Rhabdosarcoma</w:t>
            </w:r>
          </w:p>
        </w:tc>
        <w:tc>
          <w:tcPr>
            <w:tcW w:w="2081" w:type="dxa"/>
            <w:noWrap/>
            <w:hideMark/>
          </w:tcPr>
          <w:p w14:paraId="0F444227" w14:textId="77777777" w:rsidR="006E6C47" w:rsidRPr="007F08B6" w:rsidRDefault="006E6C47" w:rsidP="008505FE">
            <w:pPr>
              <w:jc w:val="center"/>
            </w:pPr>
            <w:r w:rsidRPr="007F08B6">
              <w:t>1</w:t>
            </w:r>
          </w:p>
        </w:tc>
      </w:tr>
      <w:tr w:rsidR="006E6C47" w:rsidRPr="007F08B6" w14:paraId="571C8FFD" w14:textId="77777777" w:rsidTr="008505FE">
        <w:trPr>
          <w:trHeight w:val="415"/>
        </w:trPr>
        <w:tc>
          <w:tcPr>
            <w:tcW w:w="4338" w:type="dxa"/>
            <w:noWrap/>
            <w:hideMark/>
          </w:tcPr>
          <w:p w14:paraId="4F1290EB" w14:textId="77777777" w:rsidR="006E6C47" w:rsidRPr="007F08B6" w:rsidRDefault="006E6C47" w:rsidP="008505FE">
            <w:r w:rsidRPr="007F08B6">
              <w:t>Teratoma</w:t>
            </w:r>
          </w:p>
        </w:tc>
        <w:tc>
          <w:tcPr>
            <w:tcW w:w="2081" w:type="dxa"/>
            <w:noWrap/>
            <w:hideMark/>
          </w:tcPr>
          <w:p w14:paraId="164E5B98" w14:textId="77777777" w:rsidR="006E6C47" w:rsidRPr="007F08B6" w:rsidRDefault="006E6C47" w:rsidP="008505FE">
            <w:pPr>
              <w:jc w:val="center"/>
            </w:pPr>
            <w:r w:rsidRPr="007F08B6">
              <w:t>3</w:t>
            </w:r>
          </w:p>
        </w:tc>
      </w:tr>
      <w:tr w:rsidR="006E6C47" w:rsidRPr="007F08B6" w14:paraId="400F4D2F" w14:textId="77777777" w:rsidTr="008505FE">
        <w:trPr>
          <w:trHeight w:val="415"/>
        </w:trPr>
        <w:tc>
          <w:tcPr>
            <w:tcW w:w="4338" w:type="dxa"/>
            <w:noWrap/>
            <w:hideMark/>
          </w:tcPr>
          <w:p w14:paraId="7DCCB878" w14:textId="333A9505" w:rsidR="006E6C47" w:rsidRPr="007F08B6" w:rsidRDefault="00391C33" w:rsidP="008505FE">
            <w:r w:rsidRPr="007F08B6">
              <w:t>Kaposi’s</w:t>
            </w:r>
            <w:r w:rsidR="006E6C47" w:rsidRPr="007F08B6">
              <w:t xml:space="preserve"> Lymphangioma</w:t>
            </w:r>
          </w:p>
        </w:tc>
        <w:tc>
          <w:tcPr>
            <w:tcW w:w="2081" w:type="dxa"/>
            <w:noWrap/>
            <w:hideMark/>
          </w:tcPr>
          <w:p w14:paraId="31CDD273" w14:textId="77777777" w:rsidR="006E6C47" w:rsidRPr="007F08B6" w:rsidRDefault="006E6C47" w:rsidP="008505FE">
            <w:pPr>
              <w:jc w:val="center"/>
            </w:pPr>
            <w:r w:rsidRPr="007F08B6">
              <w:t>1</w:t>
            </w:r>
          </w:p>
        </w:tc>
      </w:tr>
      <w:tr w:rsidR="006E6C47" w:rsidRPr="007F08B6" w14:paraId="251277CF" w14:textId="77777777" w:rsidTr="008505FE">
        <w:trPr>
          <w:trHeight w:val="415"/>
        </w:trPr>
        <w:tc>
          <w:tcPr>
            <w:tcW w:w="4338" w:type="dxa"/>
            <w:noWrap/>
            <w:hideMark/>
          </w:tcPr>
          <w:p w14:paraId="2610E1E3" w14:textId="6973AA9E" w:rsidR="006E6C47" w:rsidRPr="007F08B6" w:rsidRDefault="006E6C47" w:rsidP="008505FE">
            <w:r w:rsidRPr="007F08B6">
              <w:t>Haemangio</w:t>
            </w:r>
            <w:r w:rsidR="00391C33">
              <w:t>-</w:t>
            </w:r>
            <w:r w:rsidRPr="007F08B6">
              <w:t>lymphangioma</w:t>
            </w:r>
          </w:p>
        </w:tc>
        <w:tc>
          <w:tcPr>
            <w:tcW w:w="2081" w:type="dxa"/>
            <w:noWrap/>
            <w:hideMark/>
          </w:tcPr>
          <w:p w14:paraId="70B684D3" w14:textId="77777777" w:rsidR="006E6C47" w:rsidRPr="007F08B6" w:rsidRDefault="006E6C47" w:rsidP="008505FE">
            <w:pPr>
              <w:jc w:val="center"/>
            </w:pPr>
            <w:r w:rsidRPr="007F08B6">
              <w:t>2</w:t>
            </w:r>
          </w:p>
        </w:tc>
      </w:tr>
      <w:tr w:rsidR="006E6C47" w:rsidRPr="007F08B6" w14:paraId="16B5EC77" w14:textId="77777777" w:rsidTr="008505FE">
        <w:trPr>
          <w:trHeight w:val="415"/>
        </w:trPr>
        <w:tc>
          <w:tcPr>
            <w:tcW w:w="4338" w:type="dxa"/>
            <w:noWrap/>
            <w:hideMark/>
          </w:tcPr>
          <w:p w14:paraId="508AFC11" w14:textId="77777777" w:rsidR="006E6C47" w:rsidRPr="007F08B6" w:rsidRDefault="006E6C47" w:rsidP="008505FE">
            <w:r w:rsidRPr="007F08B6">
              <w:t>Cystic Hygroma</w:t>
            </w:r>
          </w:p>
        </w:tc>
        <w:tc>
          <w:tcPr>
            <w:tcW w:w="2081" w:type="dxa"/>
            <w:noWrap/>
            <w:hideMark/>
          </w:tcPr>
          <w:p w14:paraId="7EF4F708" w14:textId="77777777" w:rsidR="006E6C47" w:rsidRPr="007F08B6" w:rsidRDefault="006E6C47" w:rsidP="008505FE">
            <w:pPr>
              <w:jc w:val="center"/>
            </w:pPr>
            <w:r w:rsidRPr="007F08B6">
              <w:t>1</w:t>
            </w:r>
          </w:p>
        </w:tc>
      </w:tr>
      <w:tr w:rsidR="006E6C47" w:rsidRPr="007F08B6" w14:paraId="208C4794" w14:textId="77777777" w:rsidTr="008505FE">
        <w:trPr>
          <w:trHeight w:val="415"/>
        </w:trPr>
        <w:tc>
          <w:tcPr>
            <w:tcW w:w="4338" w:type="dxa"/>
            <w:noWrap/>
            <w:hideMark/>
          </w:tcPr>
          <w:p w14:paraId="5C3D3CC3" w14:textId="77777777" w:rsidR="006E6C47" w:rsidRPr="007F08B6" w:rsidRDefault="006E6C47" w:rsidP="008505FE">
            <w:r w:rsidRPr="007F08B6">
              <w:t>Lymphangioma</w:t>
            </w:r>
          </w:p>
        </w:tc>
        <w:tc>
          <w:tcPr>
            <w:tcW w:w="2081" w:type="dxa"/>
            <w:noWrap/>
            <w:hideMark/>
          </w:tcPr>
          <w:p w14:paraId="3450F323" w14:textId="77777777" w:rsidR="006E6C47" w:rsidRPr="007F08B6" w:rsidRDefault="006E6C47" w:rsidP="008505FE">
            <w:pPr>
              <w:jc w:val="center"/>
            </w:pPr>
            <w:r w:rsidRPr="007F08B6">
              <w:t>5</w:t>
            </w:r>
          </w:p>
        </w:tc>
      </w:tr>
      <w:tr w:rsidR="006E6C47" w:rsidRPr="007F08B6" w14:paraId="6E37C87C" w14:textId="77777777" w:rsidTr="008505FE">
        <w:trPr>
          <w:trHeight w:val="415"/>
        </w:trPr>
        <w:tc>
          <w:tcPr>
            <w:tcW w:w="4338" w:type="dxa"/>
            <w:noWrap/>
          </w:tcPr>
          <w:p w14:paraId="40A2C5A4" w14:textId="77777777" w:rsidR="006E6C47" w:rsidRPr="007F08B6" w:rsidRDefault="006E6C47" w:rsidP="008505FE">
            <w:r w:rsidRPr="007F08B6">
              <w:t>Total</w:t>
            </w:r>
          </w:p>
        </w:tc>
        <w:tc>
          <w:tcPr>
            <w:tcW w:w="2081" w:type="dxa"/>
            <w:noWrap/>
          </w:tcPr>
          <w:p w14:paraId="3F850C5B" w14:textId="77777777" w:rsidR="006E6C47" w:rsidRPr="007F08B6" w:rsidRDefault="006E6C47" w:rsidP="008505FE">
            <w:pPr>
              <w:jc w:val="center"/>
            </w:pPr>
            <w:r w:rsidRPr="007F08B6">
              <w:t>13</w:t>
            </w:r>
          </w:p>
        </w:tc>
      </w:tr>
    </w:tbl>
    <w:p w14:paraId="6D133D8C" w14:textId="77777777" w:rsidR="006E6C47" w:rsidRPr="007F08B6" w:rsidRDefault="006E6C47" w:rsidP="006E6C47">
      <w:pPr>
        <w:rPr>
          <w:b/>
          <w:bCs/>
        </w:rPr>
        <w:sectPr w:rsidR="006E6C47" w:rsidRPr="007F08B6">
          <w:pgSz w:w="11906" w:h="16838"/>
          <w:pgMar w:top="1440" w:right="1440" w:bottom="1440" w:left="1440" w:header="708" w:footer="708" w:gutter="0"/>
          <w:cols w:space="708"/>
          <w:docGrid w:linePitch="360"/>
        </w:sectPr>
      </w:pPr>
    </w:p>
    <w:p w14:paraId="162D117B" w14:textId="12172010" w:rsidR="006E6C47" w:rsidRPr="00820436" w:rsidRDefault="006E6C47" w:rsidP="006E6C47">
      <w:pPr>
        <w:pStyle w:val="Heading3"/>
        <w:spacing w:line="360" w:lineRule="auto"/>
        <w:jc w:val="both"/>
      </w:pPr>
      <w:bookmarkStart w:id="265" w:name="_Toc73392083"/>
      <w:r w:rsidRPr="00820436">
        <w:lastRenderedPageBreak/>
        <w:t>First Expert Panel Assessment/Review</w:t>
      </w:r>
      <w:bookmarkEnd w:id="265"/>
    </w:p>
    <w:p w14:paraId="5A046BA1" w14:textId="77777777" w:rsidR="006E6C47" w:rsidRPr="00820436" w:rsidRDefault="006E6C47" w:rsidP="006E6C47">
      <w:pPr>
        <w:spacing w:line="360" w:lineRule="auto"/>
        <w:jc w:val="both"/>
      </w:pPr>
      <w:r w:rsidRPr="00820436">
        <w:rPr>
          <w:i/>
          <w:iCs/>
        </w:rPr>
        <w:t>fMRI added information that fundamentally changed diagnosis in 1 lymphangioma case (7.7%).</w:t>
      </w:r>
    </w:p>
    <w:p w14:paraId="76A1F86B" w14:textId="77777777" w:rsidR="006E6C47" w:rsidRPr="00820436" w:rsidRDefault="006E6C47" w:rsidP="006E6C47">
      <w:pPr>
        <w:spacing w:line="360" w:lineRule="auto"/>
        <w:jc w:val="both"/>
      </w:pPr>
      <w:r w:rsidRPr="00820436">
        <w:rPr>
          <w:i/>
          <w:iCs/>
        </w:rPr>
        <w:t>fMRI changed management and/or counselling in 5 foetuses (38%)</w:t>
      </w:r>
      <w:r w:rsidRPr="00820436">
        <w:t xml:space="preserve"> including 2 teratoma cases, 2 lymphangioma cases and 1 haemangio-lymphangioma case.</w:t>
      </w:r>
    </w:p>
    <w:p w14:paraId="3EC42785" w14:textId="77777777" w:rsidR="006E6C47" w:rsidRPr="00820436" w:rsidRDefault="006E6C47" w:rsidP="006E6C47">
      <w:pPr>
        <w:spacing w:line="360" w:lineRule="auto"/>
        <w:jc w:val="both"/>
      </w:pPr>
      <w:r w:rsidRPr="00820436">
        <w:rPr>
          <w:i/>
          <w:iCs/>
        </w:rPr>
        <w:t>Added information without changing management and/or counselling in 3 cases (23%)</w:t>
      </w:r>
      <w:r w:rsidRPr="00820436">
        <w:t xml:space="preserve"> including 1 rhabdomyosarcoma case, 1 teratoma case and 1 Kaposi’s lymphangioma case.</w:t>
      </w:r>
    </w:p>
    <w:p w14:paraId="062CDC88" w14:textId="77777777" w:rsidR="006E6C47" w:rsidRPr="00820436" w:rsidRDefault="006E6C47" w:rsidP="006E6C47">
      <w:pPr>
        <w:spacing w:line="360" w:lineRule="auto"/>
        <w:jc w:val="both"/>
      </w:pPr>
      <w:r w:rsidRPr="00820436">
        <w:rPr>
          <w:i/>
          <w:iCs/>
        </w:rPr>
        <w:t>Provided similar information to prenatal USS in 4 cases (30.7%)</w:t>
      </w:r>
      <w:r w:rsidRPr="00820436">
        <w:t xml:space="preserve"> including 2 lymphangioma cases, 1 haemangio-lymphangioma case and 1 cystic hygroma case.</w:t>
      </w:r>
    </w:p>
    <w:p w14:paraId="0214FE43" w14:textId="77777777" w:rsidR="006E6C47" w:rsidRPr="00820436" w:rsidRDefault="006E6C47" w:rsidP="006E6C47">
      <w:pPr>
        <w:pStyle w:val="Heading3"/>
        <w:spacing w:line="360" w:lineRule="auto"/>
        <w:jc w:val="both"/>
      </w:pPr>
      <w:bookmarkStart w:id="266" w:name="_Toc73392084"/>
      <w:r w:rsidRPr="00820436">
        <w:t>Second Expert Panel Assessment/Review</w:t>
      </w:r>
      <w:bookmarkEnd w:id="266"/>
    </w:p>
    <w:p w14:paraId="7A6B144C" w14:textId="77777777" w:rsidR="006E6C47" w:rsidRPr="00820436" w:rsidRDefault="006E6C47" w:rsidP="006E6C47">
      <w:pPr>
        <w:spacing w:line="360" w:lineRule="auto"/>
        <w:jc w:val="both"/>
      </w:pPr>
      <w:r w:rsidRPr="00820436">
        <w:rPr>
          <w:i/>
          <w:iCs/>
        </w:rPr>
        <w:t>Both imaging modalities agreed with postnatal outcome in all 6 cases</w:t>
      </w:r>
      <w:r w:rsidRPr="00820436">
        <w:t>.</w:t>
      </w:r>
    </w:p>
    <w:p w14:paraId="78F69E25" w14:textId="77777777" w:rsidR="006E6C47" w:rsidRPr="007F08B6" w:rsidRDefault="006E6C47" w:rsidP="006E6C47">
      <w:pPr>
        <w:spacing w:line="360" w:lineRule="auto"/>
        <w:jc w:val="both"/>
      </w:pPr>
      <w:r w:rsidRPr="00820436">
        <w:rPr>
          <w:i/>
          <w:iCs/>
        </w:rPr>
        <w:t>All cases with postnatal outcome were in the first group in which fMRI was done within 2 weeks</w:t>
      </w:r>
      <w:r w:rsidRPr="007F08B6">
        <w:rPr>
          <w:i/>
          <w:iCs/>
        </w:rPr>
        <w:t>.</w:t>
      </w:r>
    </w:p>
    <w:p w14:paraId="281DEFFF" w14:textId="77777777" w:rsidR="006E6C47" w:rsidRPr="007F08B6" w:rsidRDefault="006E6C47" w:rsidP="006E6C47">
      <w:pPr>
        <w:spacing w:line="360" w:lineRule="auto"/>
        <w:jc w:val="both"/>
        <w:rPr>
          <w:b/>
          <w:bCs/>
        </w:rPr>
        <w:sectPr w:rsidR="006E6C47" w:rsidRPr="007F08B6">
          <w:pgSz w:w="11906" w:h="16838"/>
          <w:pgMar w:top="1440" w:right="1440" w:bottom="1440" w:left="1440" w:header="708" w:footer="708" w:gutter="0"/>
          <w:cols w:space="708"/>
          <w:docGrid w:linePitch="360"/>
        </w:sectPr>
      </w:pPr>
    </w:p>
    <w:p w14:paraId="1F8CDB89" w14:textId="57D83F25" w:rsidR="006E6C47" w:rsidRPr="007F08B6" w:rsidRDefault="006E6C47" w:rsidP="005C5B08">
      <w:pPr>
        <w:pStyle w:val="Heading2"/>
        <w:spacing w:line="360" w:lineRule="auto"/>
        <w:jc w:val="center"/>
      </w:pPr>
      <w:bookmarkStart w:id="267" w:name="_Toc73392085"/>
      <w:r w:rsidRPr="007F08B6">
        <w:lastRenderedPageBreak/>
        <w:t>MISCELLANEOUS</w:t>
      </w:r>
      <w:bookmarkEnd w:id="267"/>
    </w:p>
    <w:p w14:paraId="79CEDEB3" w14:textId="77777777" w:rsidR="006E6C47" w:rsidRPr="00820436" w:rsidRDefault="006E6C47" w:rsidP="006E6C47">
      <w:pPr>
        <w:pStyle w:val="Heading3"/>
        <w:spacing w:line="360" w:lineRule="auto"/>
        <w:jc w:val="both"/>
      </w:pPr>
      <w:bookmarkStart w:id="268" w:name="_Toc73392086"/>
      <w:r w:rsidRPr="00820436">
        <w:t>Overall results:</w:t>
      </w:r>
      <w:bookmarkEnd w:id="268"/>
    </w:p>
    <w:p w14:paraId="10426141" w14:textId="77777777" w:rsidR="006E6C47" w:rsidRPr="00820436" w:rsidRDefault="006E6C47" w:rsidP="006E6C47">
      <w:pPr>
        <w:spacing w:line="360" w:lineRule="auto"/>
        <w:jc w:val="both"/>
      </w:pPr>
      <w:r w:rsidRPr="00820436">
        <w:t>Total of 23 cases with miscellaneous abnormalities were included in this cohort including 12 hydrops cases (52%). The other 11 miscellaneous cases are listed in Table-46. Associated abnormalities were found in 5 hydrops fetalis cases (21.7%). Table-47 lists associated abnormalities with hydrops and their frequency. Out of 23 miscellaneous cases, 6 had postnatal outcome and obtained scores by the second expert panel (26%). 3 babies had neonatal deaths, 2 intrauterine deaths and 1 TOP.</w:t>
      </w:r>
    </w:p>
    <w:p w14:paraId="5D99C790" w14:textId="77777777" w:rsidR="006E6C47" w:rsidRPr="00820436" w:rsidRDefault="006E6C47" w:rsidP="006E6C47">
      <w:pPr>
        <w:pStyle w:val="Heading3"/>
        <w:spacing w:line="360" w:lineRule="auto"/>
        <w:jc w:val="both"/>
      </w:pPr>
      <w:bookmarkStart w:id="269" w:name="_Toc73392087"/>
      <w:r w:rsidRPr="00820436">
        <w:t>First Expert Panel Assessment/Review</w:t>
      </w:r>
      <w:bookmarkEnd w:id="269"/>
    </w:p>
    <w:p w14:paraId="6F89CE0E" w14:textId="77777777" w:rsidR="006E6C47" w:rsidRPr="00820436" w:rsidRDefault="006E6C47" w:rsidP="006E6C47">
      <w:pPr>
        <w:spacing w:line="360" w:lineRule="auto"/>
        <w:jc w:val="both"/>
      </w:pPr>
      <w:r w:rsidRPr="00820436">
        <w:rPr>
          <w:i/>
          <w:iCs/>
        </w:rPr>
        <w:t>fMRI added information that fundamentally changed diagnosis in 2 foetuses (8.7%</w:t>
      </w:r>
      <w:r w:rsidRPr="00820436">
        <w:t>) including a foetus referred with increased nuchal thickening and a foetus with difficult USS assessment.</w:t>
      </w:r>
    </w:p>
    <w:p w14:paraId="14B2DAC3" w14:textId="77777777" w:rsidR="006E6C47" w:rsidRPr="00820436" w:rsidRDefault="006E6C47" w:rsidP="006E6C47">
      <w:pPr>
        <w:spacing w:line="360" w:lineRule="auto"/>
        <w:jc w:val="both"/>
      </w:pPr>
      <w:r w:rsidRPr="00820436">
        <w:rPr>
          <w:i/>
          <w:iCs/>
        </w:rPr>
        <w:t>Changed management and/or counselling in 5 foetuses (21.7%)</w:t>
      </w:r>
      <w:r w:rsidRPr="00820436">
        <w:t xml:space="preserve"> including 4 hydrops fetalis cases and 1 probable cytomegalovirus infection case.</w:t>
      </w:r>
    </w:p>
    <w:p w14:paraId="2C7F1F11" w14:textId="77777777" w:rsidR="006E6C47" w:rsidRPr="00820436" w:rsidRDefault="006E6C47" w:rsidP="006E6C47">
      <w:pPr>
        <w:spacing w:line="360" w:lineRule="auto"/>
        <w:jc w:val="both"/>
      </w:pPr>
      <w:r w:rsidRPr="00820436">
        <w:rPr>
          <w:i/>
          <w:iCs/>
        </w:rPr>
        <w:t>Added information without changing management and/or counselling in 7 cases (30%)</w:t>
      </w:r>
      <w:r w:rsidRPr="00820436">
        <w:t xml:space="preserve"> including 4 hydrops cases, 1 micrognathia case, 1 case with history of cleft palate, 1 retroplacental bleed case.</w:t>
      </w:r>
    </w:p>
    <w:p w14:paraId="23D799CE" w14:textId="77777777" w:rsidR="006E6C47" w:rsidRPr="00820436" w:rsidRDefault="006E6C47" w:rsidP="006E6C47">
      <w:pPr>
        <w:spacing w:line="360" w:lineRule="auto"/>
        <w:jc w:val="both"/>
      </w:pPr>
      <w:r w:rsidRPr="00820436">
        <w:rPr>
          <w:i/>
          <w:iCs/>
        </w:rPr>
        <w:t>Provided similar information to prenatal USS in 9 cases (39%)</w:t>
      </w:r>
      <w:r w:rsidRPr="00820436">
        <w:t xml:space="preserve"> including 5 hydrops fetalis cases, 1 axillary lymphangioma case, 1 bilateral cleft lips case, 1 IUFD (Intra Uterine Foetal Death) case, 1 case with history of anophthalmia.</w:t>
      </w:r>
    </w:p>
    <w:p w14:paraId="21344A61" w14:textId="77777777" w:rsidR="006E6C47" w:rsidRPr="00820436" w:rsidRDefault="006E6C47" w:rsidP="006E6C47">
      <w:pPr>
        <w:pStyle w:val="Heading3"/>
        <w:spacing w:line="360" w:lineRule="auto"/>
        <w:jc w:val="both"/>
      </w:pPr>
      <w:bookmarkStart w:id="270" w:name="_Toc73392088"/>
      <w:r w:rsidRPr="00820436">
        <w:t>Second Expert Panel Assessment/Review</w:t>
      </w:r>
      <w:bookmarkEnd w:id="270"/>
    </w:p>
    <w:p w14:paraId="6E163D35" w14:textId="77777777" w:rsidR="006E6C47" w:rsidRPr="00820436" w:rsidRDefault="006E6C47" w:rsidP="006E6C47">
      <w:pPr>
        <w:spacing w:line="360" w:lineRule="auto"/>
        <w:jc w:val="both"/>
      </w:pPr>
      <w:r w:rsidRPr="00820436">
        <w:rPr>
          <w:i/>
          <w:iCs/>
        </w:rPr>
        <w:t>fMRI agreed with postnatal outcome in 5 Hydrops fetalis cases (83%). Prenatal USS agreed with postnatal outcome in 4 Hydrops fetalis cases (66.6%)</w:t>
      </w:r>
      <w:r w:rsidRPr="00820436">
        <w:t>.</w:t>
      </w:r>
    </w:p>
    <w:p w14:paraId="66370F84" w14:textId="77777777" w:rsidR="006E6C47" w:rsidRPr="00820436" w:rsidRDefault="006E6C47" w:rsidP="006E6C47">
      <w:pPr>
        <w:spacing w:line="360" w:lineRule="auto"/>
        <w:jc w:val="both"/>
      </w:pPr>
      <w:r w:rsidRPr="00820436">
        <w:rPr>
          <w:i/>
          <w:iCs/>
        </w:rPr>
        <w:t>fMRI missed information without effect on outcome in 1 Bilateral Cleft Lip case (16.6%). USS missed information without effect on outcome in 2 cases (33%)</w:t>
      </w:r>
      <w:r w:rsidRPr="00820436">
        <w:t>: 1 Bilateral Cleft Lip case and 1 Hydrops fetalis case.</w:t>
      </w:r>
    </w:p>
    <w:p w14:paraId="695B1F21" w14:textId="77777777" w:rsidR="006E6C47" w:rsidRPr="00820436" w:rsidRDefault="006E6C47" w:rsidP="006E6C47">
      <w:pPr>
        <w:spacing w:line="360" w:lineRule="auto"/>
        <w:jc w:val="both"/>
      </w:pPr>
      <w:r w:rsidRPr="00820436">
        <w:rPr>
          <w:i/>
          <w:iCs/>
        </w:rPr>
        <w:t>All cases with postnatal outcome were in the first group in which fMRI was done within 2 weeks</w:t>
      </w:r>
      <w:r w:rsidRPr="00820436">
        <w:t>.</w:t>
      </w:r>
    </w:p>
    <w:p w14:paraId="67C62F92" w14:textId="77777777" w:rsidR="006E6C47" w:rsidRPr="007F08B6" w:rsidRDefault="006E6C47" w:rsidP="006E6C47">
      <w:pPr>
        <w:spacing w:line="360" w:lineRule="auto"/>
        <w:jc w:val="both"/>
        <w:sectPr w:rsidR="006E6C47" w:rsidRPr="007F08B6">
          <w:pgSz w:w="11906" w:h="16838"/>
          <w:pgMar w:top="1440" w:right="1440" w:bottom="1440" w:left="1440" w:header="708" w:footer="708" w:gutter="0"/>
          <w:cols w:space="708"/>
          <w:docGrid w:linePitch="360"/>
        </w:sectPr>
      </w:pPr>
    </w:p>
    <w:p w14:paraId="3E6C1B2A" w14:textId="30152765" w:rsidR="00466235" w:rsidRDefault="00466235" w:rsidP="00466235">
      <w:pPr>
        <w:pStyle w:val="Caption"/>
        <w:keepNext/>
      </w:pPr>
      <w:bookmarkStart w:id="271" w:name="_Toc73382093"/>
      <w:r>
        <w:lastRenderedPageBreak/>
        <w:t xml:space="preserve">Table </w:t>
      </w:r>
      <w:r w:rsidR="004F2F2A">
        <w:fldChar w:fldCharType="begin"/>
      </w:r>
      <w:r w:rsidR="004F2F2A">
        <w:instrText xml:space="preserve"> SEQ Table \* ARABIC </w:instrText>
      </w:r>
      <w:r w:rsidR="004F2F2A">
        <w:fldChar w:fldCharType="separate"/>
      </w:r>
      <w:r w:rsidR="00A2308A">
        <w:rPr>
          <w:noProof/>
        </w:rPr>
        <w:t>46</w:t>
      </w:r>
      <w:r w:rsidR="004F2F2A">
        <w:rPr>
          <w:noProof/>
        </w:rPr>
        <w:fldChar w:fldCharType="end"/>
      </w:r>
      <w:r>
        <w:t xml:space="preserve"> List Miscellaneous Abnormalities included in the Study.</w:t>
      </w:r>
      <w:bookmarkEnd w:id="271"/>
    </w:p>
    <w:tbl>
      <w:tblPr>
        <w:tblStyle w:val="TableGrid"/>
        <w:tblW w:w="0" w:type="auto"/>
        <w:tblLook w:val="04A0" w:firstRow="1" w:lastRow="0" w:firstColumn="1" w:lastColumn="0" w:noHBand="0" w:noVBand="1"/>
      </w:tblPr>
      <w:tblGrid>
        <w:gridCol w:w="7329"/>
        <w:gridCol w:w="1687"/>
      </w:tblGrid>
      <w:tr w:rsidR="006E6C47" w:rsidRPr="007F08B6" w14:paraId="7E0D5A19" w14:textId="77777777" w:rsidTr="008505FE">
        <w:trPr>
          <w:trHeight w:val="320"/>
        </w:trPr>
        <w:tc>
          <w:tcPr>
            <w:tcW w:w="7329" w:type="dxa"/>
            <w:noWrap/>
            <w:hideMark/>
          </w:tcPr>
          <w:p w14:paraId="7BA7778B" w14:textId="77777777" w:rsidR="006E6C47" w:rsidRPr="007F08B6" w:rsidRDefault="006E6C47" w:rsidP="008505FE">
            <w:r w:rsidRPr="007F08B6">
              <w:t>Miscellaneous anomalies</w:t>
            </w:r>
          </w:p>
        </w:tc>
        <w:tc>
          <w:tcPr>
            <w:tcW w:w="1687" w:type="dxa"/>
            <w:noWrap/>
            <w:hideMark/>
          </w:tcPr>
          <w:p w14:paraId="62A20E59" w14:textId="77777777" w:rsidR="006E6C47" w:rsidRPr="007F08B6" w:rsidRDefault="006E6C47" w:rsidP="008505FE">
            <w:pPr>
              <w:jc w:val="center"/>
            </w:pPr>
            <w:r w:rsidRPr="007F08B6">
              <w:t>Frequency</w:t>
            </w:r>
          </w:p>
        </w:tc>
      </w:tr>
      <w:tr w:rsidR="006E6C47" w:rsidRPr="007F08B6" w14:paraId="7ED15064" w14:textId="77777777" w:rsidTr="008505FE">
        <w:trPr>
          <w:trHeight w:val="320"/>
        </w:trPr>
        <w:tc>
          <w:tcPr>
            <w:tcW w:w="7329" w:type="dxa"/>
            <w:noWrap/>
            <w:hideMark/>
          </w:tcPr>
          <w:p w14:paraId="61467541" w14:textId="77777777" w:rsidR="006E6C47" w:rsidRPr="007F08B6" w:rsidRDefault="006E6C47" w:rsidP="008505FE">
            <w:r w:rsidRPr="007F08B6">
              <w:t>Hydrops</w:t>
            </w:r>
          </w:p>
        </w:tc>
        <w:tc>
          <w:tcPr>
            <w:tcW w:w="1687" w:type="dxa"/>
            <w:noWrap/>
            <w:hideMark/>
          </w:tcPr>
          <w:p w14:paraId="670D2856" w14:textId="77777777" w:rsidR="006E6C47" w:rsidRPr="007F08B6" w:rsidRDefault="006E6C47" w:rsidP="008505FE">
            <w:pPr>
              <w:jc w:val="center"/>
            </w:pPr>
            <w:r w:rsidRPr="007F08B6">
              <w:t>12</w:t>
            </w:r>
          </w:p>
        </w:tc>
      </w:tr>
      <w:tr w:rsidR="006E6C47" w:rsidRPr="007F08B6" w14:paraId="2C912B80" w14:textId="77777777" w:rsidTr="008505FE">
        <w:trPr>
          <w:trHeight w:val="320"/>
        </w:trPr>
        <w:tc>
          <w:tcPr>
            <w:tcW w:w="7329" w:type="dxa"/>
            <w:noWrap/>
            <w:hideMark/>
          </w:tcPr>
          <w:p w14:paraId="3F0614C6" w14:textId="77777777" w:rsidR="006E6C47" w:rsidRPr="007F08B6" w:rsidRDefault="006E6C47" w:rsidP="008505FE">
            <w:r w:rsidRPr="007F08B6">
              <w:t>Retroplacental Bleed</w:t>
            </w:r>
          </w:p>
        </w:tc>
        <w:tc>
          <w:tcPr>
            <w:tcW w:w="1687" w:type="dxa"/>
            <w:noWrap/>
            <w:hideMark/>
          </w:tcPr>
          <w:p w14:paraId="6757C0ED" w14:textId="77777777" w:rsidR="006E6C47" w:rsidRPr="007F08B6" w:rsidRDefault="006E6C47" w:rsidP="008505FE">
            <w:pPr>
              <w:jc w:val="center"/>
            </w:pPr>
            <w:r w:rsidRPr="007F08B6">
              <w:t>1</w:t>
            </w:r>
          </w:p>
        </w:tc>
      </w:tr>
      <w:tr w:rsidR="006E6C47" w:rsidRPr="007F08B6" w14:paraId="562B05FD" w14:textId="77777777" w:rsidTr="008505FE">
        <w:trPr>
          <w:trHeight w:val="320"/>
        </w:trPr>
        <w:tc>
          <w:tcPr>
            <w:tcW w:w="7329" w:type="dxa"/>
            <w:noWrap/>
            <w:hideMark/>
          </w:tcPr>
          <w:p w14:paraId="583E9A73" w14:textId="77777777" w:rsidR="006E6C47" w:rsidRPr="007F08B6" w:rsidRDefault="006E6C47" w:rsidP="008505FE">
            <w:r w:rsidRPr="007F08B6">
              <w:t>Cannot Visualise Foetus on USS - Normal Foetus</w:t>
            </w:r>
          </w:p>
        </w:tc>
        <w:tc>
          <w:tcPr>
            <w:tcW w:w="1687" w:type="dxa"/>
            <w:noWrap/>
            <w:hideMark/>
          </w:tcPr>
          <w:p w14:paraId="74B81C85" w14:textId="77777777" w:rsidR="006E6C47" w:rsidRPr="007F08B6" w:rsidRDefault="006E6C47" w:rsidP="008505FE">
            <w:pPr>
              <w:jc w:val="center"/>
            </w:pPr>
            <w:r w:rsidRPr="007F08B6">
              <w:t>1</w:t>
            </w:r>
          </w:p>
        </w:tc>
      </w:tr>
      <w:tr w:rsidR="006E6C47" w:rsidRPr="007F08B6" w14:paraId="2FF43A88" w14:textId="77777777" w:rsidTr="008505FE">
        <w:trPr>
          <w:trHeight w:val="320"/>
        </w:trPr>
        <w:tc>
          <w:tcPr>
            <w:tcW w:w="7329" w:type="dxa"/>
            <w:noWrap/>
            <w:hideMark/>
          </w:tcPr>
          <w:p w14:paraId="4B919580" w14:textId="77777777" w:rsidR="006E6C47" w:rsidRPr="007F08B6" w:rsidRDefault="006E6C47" w:rsidP="008505FE">
            <w:r w:rsidRPr="007F08B6">
              <w:t>Family History of Cleft Palate</w:t>
            </w:r>
          </w:p>
        </w:tc>
        <w:tc>
          <w:tcPr>
            <w:tcW w:w="1687" w:type="dxa"/>
            <w:noWrap/>
            <w:hideMark/>
          </w:tcPr>
          <w:p w14:paraId="2B211A21" w14:textId="77777777" w:rsidR="006E6C47" w:rsidRPr="007F08B6" w:rsidRDefault="006E6C47" w:rsidP="008505FE">
            <w:pPr>
              <w:jc w:val="center"/>
            </w:pPr>
            <w:r w:rsidRPr="007F08B6">
              <w:t>1</w:t>
            </w:r>
          </w:p>
        </w:tc>
      </w:tr>
      <w:tr w:rsidR="006E6C47" w:rsidRPr="007F08B6" w14:paraId="6ADE47D1" w14:textId="77777777" w:rsidTr="008505FE">
        <w:trPr>
          <w:trHeight w:val="320"/>
        </w:trPr>
        <w:tc>
          <w:tcPr>
            <w:tcW w:w="7329" w:type="dxa"/>
            <w:noWrap/>
            <w:hideMark/>
          </w:tcPr>
          <w:p w14:paraId="47764561" w14:textId="77777777" w:rsidR="006E6C47" w:rsidRPr="007F08B6" w:rsidRDefault="006E6C47" w:rsidP="008505FE">
            <w:r w:rsidRPr="007F08B6">
              <w:t>Bilateral Cleft Lips and Palate</w:t>
            </w:r>
          </w:p>
        </w:tc>
        <w:tc>
          <w:tcPr>
            <w:tcW w:w="1687" w:type="dxa"/>
            <w:noWrap/>
            <w:hideMark/>
          </w:tcPr>
          <w:p w14:paraId="1F506924" w14:textId="77777777" w:rsidR="006E6C47" w:rsidRPr="007F08B6" w:rsidRDefault="006E6C47" w:rsidP="008505FE">
            <w:pPr>
              <w:jc w:val="center"/>
            </w:pPr>
            <w:r w:rsidRPr="007F08B6">
              <w:t>1</w:t>
            </w:r>
          </w:p>
        </w:tc>
      </w:tr>
      <w:tr w:rsidR="006E6C47" w:rsidRPr="007F08B6" w14:paraId="347F2B19" w14:textId="77777777" w:rsidTr="008505FE">
        <w:trPr>
          <w:trHeight w:val="320"/>
        </w:trPr>
        <w:tc>
          <w:tcPr>
            <w:tcW w:w="7329" w:type="dxa"/>
            <w:noWrap/>
            <w:hideMark/>
          </w:tcPr>
          <w:p w14:paraId="6C76108A" w14:textId="77777777" w:rsidR="006E6C47" w:rsidRPr="007F08B6" w:rsidRDefault="006E6C47" w:rsidP="008505FE">
            <w:r w:rsidRPr="007F08B6">
              <w:t>IUFD (Intra Uterine Foetal Death)</w:t>
            </w:r>
          </w:p>
        </w:tc>
        <w:tc>
          <w:tcPr>
            <w:tcW w:w="1687" w:type="dxa"/>
            <w:noWrap/>
            <w:hideMark/>
          </w:tcPr>
          <w:p w14:paraId="08656277" w14:textId="77777777" w:rsidR="006E6C47" w:rsidRPr="007F08B6" w:rsidRDefault="006E6C47" w:rsidP="008505FE">
            <w:pPr>
              <w:jc w:val="center"/>
            </w:pPr>
            <w:r w:rsidRPr="007F08B6">
              <w:t>1</w:t>
            </w:r>
          </w:p>
        </w:tc>
      </w:tr>
      <w:tr w:rsidR="006E6C47" w:rsidRPr="007F08B6" w14:paraId="385867D9" w14:textId="77777777" w:rsidTr="008505FE">
        <w:trPr>
          <w:trHeight w:val="320"/>
        </w:trPr>
        <w:tc>
          <w:tcPr>
            <w:tcW w:w="7329" w:type="dxa"/>
            <w:noWrap/>
            <w:hideMark/>
          </w:tcPr>
          <w:p w14:paraId="0DA53CF2" w14:textId="77777777" w:rsidR="006E6C47" w:rsidRPr="007F08B6" w:rsidRDefault="006E6C47" w:rsidP="008505FE">
            <w:r w:rsidRPr="007F08B6">
              <w:t>Micrognathia</w:t>
            </w:r>
          </w:p>
        </w:tc>
        <w:tc>
          <w:tcPr>
            <w:tcW w:w="1687" w:type="dxa"/>
            <w:noWrap/>
            <w:hideMark/>
          </w:tcPr>
          <w:p w14:paraId="171FC1BF" w14:textId="77777777" w:rsidR="006E6C47" w:rsidRPr="007F08B6" w:rsidRDefault="006E6C47" w:rsidP="008505FE">
            <w:pPr>
              <w:jc w:val="center"/>
            </w:pPr>
            <w:r w:rsidRPr="007F08B6">
              <w:t>1</w:t>
            </w:r>
          </w:p>
        </w:tc>
      </w:tr>
      <w:tr w:rsidR="006E6C47" w:rsidRPr="007F08B6" w14:paraId="358D8D39" w14:textId="77777777" w:rsidTr="008505FE">
        <w:trPr>
          <w:trHeight w:val="320"/>
        </w:trPr>
        <w:tc>
          <w:tcPr>
            <w:tcW w:w="7329" w:type="dxa"/>
            <w:noWrap/>
            <w:hideMark/>
          </w:tcPr>
          <w:p w14:paraId="3294B0CC" w14:textId="77777777" w:rsidR="006E6C47" w:rsidRPr="007F08B6" w:rsidRDefault="006E6C47" w:rsidP="008505FE">
            <w:r w:rsidRPr="007F08B6">
              <w:t>Family History of Anophthalmia - normal Foetus</w:t>
            </w:r>
          </w:p>
        </w:tc>
        <w:tc>
          <w:tcPr>
            <w:tcW w:w="1687" w:type="dxa"/>
            <w:noWrap/>
            <w:hideMark/>
          </w:tcPr>
          <w:p w14:paraId="0D4F4819" w14:textId="77777777" w:rsidR="006E6C47" w:rsidRPr="007F08B6" w:rsidRDefault="006E6C47" w:rsidP="008505FE">
            <w:pPr>
              <w:jc w:val="center"/>
            </w:pPr>
            <w:r w:rsidRPr="007F08B6">
              <w:t>1</w:t>
            </w:r>
          </w:p>
        </w:tc>
      </w:tr>
      <w:tr w:rsidR="006E6C47" w:rsidRPr="007F08B6" w14:paraId="4F7E344D" w14:textId="77777777" w:rsidTr="008505FE">
        <w:trPr>
          <w:trHeight w:val="320"/>
        </w:trPr>
        <w:tc>
          <w:tcPr>
            <w:tcW w:w="7329" w:type="dxa"/>
            <w:noWrap/>
            <w:hideMark/>
          </w:tcPr>
          <w:p w14:paraId="126F88A5" w14:textId="77777777" w:rsidR="006E6C47" w:rsidRPr="007F08B6" w:rsidRDefault="006E6C47" w:rsidP="008505FE">
            <w:r w:rsidRPr="007F08B6">
              <w:t>Left Axillary Lymphangioma</w:t>
            </w:r>
          </w:p>
        </w:tc>
        <w:tc>
          <w:tcPr>
            <w:tcW w:w="1687" w:type="dxa"/>
            <w:noWrap/>
            <w:hideMark/>
          </w:tcPr>
          <w:p w14:paraId="5BD9D99D" w14:textId="77777777" w:rsidR="006E6C47" w:rsidRPr="007F08B6" w:rsidRDefault="006E6C47" w:rsidP="008505FE">
            <w:pPr>
              <w:jc w:val="center"/>
            </w:pPr>
            <w:r w:rsidRPr="007F08B6">
              <w:t>1</w:t>
            </w:r>
          </w:p>
        </w:tc>
      </w:tr>
      <w:tr w:rsidR="006E6C47" w:rsidRPr="007F08B6" w14:paraId="2018B4B8" w14:textId="77777777" w:rsidTr="008505FE">
        <w:trPr>
          <w:trHeight w:val="320"/>
        </w:trPr>
        <w:tc>
          <w:tcPr>
            <w:tcW w:w="7329" w:type="dxa"/>
            <w:noWrap/>
            <w:hideMark/>
          </w:tcPr>
          <w:p w14:paraId="37A946C3" w14:textId="77777777" w:rsidR="006E6C47" w:rsidRPr="007F08B6" w:rsidRDefault="006E6C47" w:rsidP="008505FE">
            <w:r w:rsidRPr="007F08B6">
              <w:t>Family history of Anophthalmia</w:t>
            </w:r>
          </w:p>
        </w:tc>
        <w:tc>
          <w:tcPr>
            <w:tcW w:w="1687" w:type="dxa"/>
            <w:noWrap/>
            <w:hideMark/>
          </w:tcPr>
          <w:p w14:paraId="740C8A0B" w14:textId="77777777" w:rsidR="006E6C47" w:rsidRPr="007F08B6" w:rsidRDefault="006E6C47" w:rsidP="008505FE">
            <w:pPr>
              <w:jc w:val="center"/>
            </w:pPr>
            <w:r w:rsidRPr="007F08B6">
              <w:t>1</w:t>
            </w:r>
          </w:p>
        </w:tc>
      </w:tr>
      <w:tr w:rsidR="006E6C47" w:rsidRPr="007F08B6" w14:paraId="4DDEF1EB" w14:textId="77777777" w:rsidTr="008505FE">
        <w:trPr>
          <w:trHeight w:val="320"/>
        </w:trPr>
        <w:tc>
          <w:tcPr>
            <w:tcW w:w="7329" w:type="dxa"/>
            <w:noWrap/>
          </w:tcPr>
          <w:p w14:paraId="6ED9BFE5" w14:textId="77777777" w:rsidR="006E6C47" w:rsidRPr="007F08B6" w:rsidRDefault="006E6C47" w:rsidP="008505FE">
            <w:r w:rsidRPr="007F08B6">
              <w:t>Family history of Cleft palate</w:t>
            </w:r>
          </w:p>
        </w:tc>
        <w:tc>
          <w:tcPr>
            <w:tcW w:w="1687" w:type="dxa"/>
            <w:noWrap/>
          </w:tcPr>
          <w:p w14:paraId="32A3B837" w14:textId="77777777" w:rsidR="006E6C47" w:rsidRPr="007F08B6" w:rsidRDefault="006E6C47" w:rsidP="008505FE">
            <w:pPr>
              <w:jc w:val="center"/>
            </w:pPr>
            <w:r w:rsidRPr="007F08B6">
              <w:t>1</w:t>
            </w:r>
          </w:p>
        </w:tc>
      </w:tr>
      <w:tr w:rsidR="006E6C47" w:rsidRPr="007F08B6" w14:paraId="6552C074" w14:textId="77777777" w:rsidTr="008505FE">
        <w:trPr>
          <w:trHeight w:val="320"/>
        </w:trPr>
        <w:tc>
          <w:tcPr>
            <w:tcW w:w="7329" w:type="dxa"/>
            <w:noWrap/>
            <w:hideMark/>
          </w:tcPr>
          <w:p w14:paraId="7CF39956" w14:textId="77777777" w:rsidR="006E6C47" w:rsidRPr="007F08B6" w:rsidRDefault="006E6C47" w:rsidP="008505FE">
            <w:r w:rsidRPr="007F08B6">
              <w:t>Subtle Abnormalities (Abnormal Brain, poorly filled stomach, Large umbilical Vein)</w:t>
            </w:r>
          </w:p>
        </w:tc>
        <w:tc>
          <w:tcPr>
            <w:tcW w:w="1687" w:type="dxa"/>
            <w:noWrap/>
            <w:hideMark/>
          </w:tcPr>
          <w:p w14:paraId="284E77B2" w14:textId="77777777" w:rsidR="006E6C47" w:rsidRPr="007F08B6" w:rsidRDefault="006E6C47" w:rsidP="008505FE">
            <w:pPr>
              <w:jc w:val="center"/>
            </w:pPr>
            <w:r w:rsidRPr="007F08B6">
              <w:t>1</w:t>
            </w:r>
          </w:p>
        </w:tc>
      </w:tr>
      <w:tr w:rsidR="006E6C47" w:rsidRPr="007F08B6" w14:paraId="531E6848" w14:textId="77777777" w:rsidTr="008505FE">
        <w:trPr>
          <w:trHeight w:val="320"/>
        </w:trPr>
        <w:tc>
          <w:tcPr>
            <w:tcW w:w="7329" w:type="dxa"/>
            <w:noWrap/>
          </w:tcPr>
          <w:p w14:paraId="32AE0559" w14:textId="77777777" w:rsidR="006E6C47" w:rsidRPr="007F08B6" w:rsidRDefault="006E6C47" w:rsidP="008505FE">
            <w:r w:rsidRPr="007F08B6">
              <w:t>Total</w:t>
            </w:r>
          </w:p>
        </w:tc>
        <w:tc>
          <w:tcPr>
            <w:tcW w:w="1687" w:type="dxa"/>
            <w:noWrap/>
          </w:tcPr>
          <w:p w14:paraId="590FEDB0" w14:textId="77777777" w:rsidR="006E6C47" w:rsidRPr="007F08B6" w:rsidRDefault="006E6C47" w:rsidP="008505FE">
            <w:pPr>
              <w:jc w:val="center"/>
            </w:pPr>
            <w:r w:rsidRPr="007F08B6">
              <w:t>23</w:t>
            </w:r>
          </w:p>
        </w:tc>
      </w:tr>
    </w:tbl>
    <w:p w14:paraId="509368D9" w14:textId="77777777" w:rsidR="006E6C47" w:rsidRPr="007F08B6" w:rsidRDefault="006E6C47" w:rsidP="006E6C47">
      <w:pPr>
        <w:sectPr w:rsidR="006E6C47" w:rsidRPr="007F08B6">
          <w:pgSz w:w="11906" w:h="16838"/>
          <w:pgMar w:top="1440" w:right="1440" w:bottom="1440" w:left="1440" w:header="708" w:footer="708" w:gutter="0"/>
          <w:cols w:space="708"/>
          <w:docGrid w:linePitch="360"/>
        </w:sectPr>
      </w:pPr>
    </w:p>
    <w:p w14:paraId="075E3C68" w14:textId="277045CE" w:rsidR="00466235" w:rsidRDefault="00466235" w:rsidP="00466235">
      <w:pPr>
        <w:pStyle w:val="Caption"/>
        <w:keepNext/>
      </w:pPr>
      <w:bookmarkStart w:id="272" w:name="_Toc73382094"/>
      <w:r>
        <w:lastRenderedPageBreak/>
        <w:t xml:space="preserve">Table </w:t>
      </w:r>
      <w:r w:rsidR="004F2F2A">
        <w:fldChar w:fldCharType="begin"/>
      </w:r>
      <w:r w:rsidR="004F2F2A">
        <w:instrText xml:space="preserve"> SEQ Table \* ARABIC </w:instrText>
      </w:r>
      <w:r w:rsidR="004F2F2A">
        <w:fldChar w:fldCharType="separate"/>
      </w:r>
      <w:r w:rsidR="00A2308A">
        <w:rPr>
          <w:noProof/>
        </w:rPr>
        <w:t>47</w:t>
      </w:r>
      <w:r w:rsidR="004F2F2A">
        <w:rPr>
          <w:noProof/>
        </w:rPr>
        <w:fldChar w:fldCharType="end"/>
      </w:r>
      <w:r>
        <w:t xml:space="preserve"> List Associated Abnormalities with Hydrops Fetalis.</w:t>
      </w:r>
      <w:bookmarkEnd w:id="272"/>
    </w:p>
    <w:tbl>
      <w:tblPr>
        <w:tblStyle w:val="TableGrid"/>
        <w:tblW w:w="0" w:type="auto"/>
        <w:tblLook w:val="04A0" w:firstRow="1" w:lastRow="0" w:firstColumn="1" w:lastColumn="0" w:noHBand="0" w:noVBand="1"/>
      </w:tblPr>
      <w:tblGrid>
        <w:gridCol w:w="7715"/>
        <w:gridCol w:w="1295"/>
      </w:tblGrid>
      <w:tr w:rsidR="006E6C47" w:rsidRPr="007F08B6" w14:paraId="0A1FBD63" w14:textId="77777777" w:rsidTr="00466235">
        <w:trPr>
          <w:trHeight w:val="320"/>
        </w:trPr>
        <w:tc>
          <w:tcPr>
            <w:tcW w:w="7715" w:type="dxa"/>
            <w:noWrap/>
            <w:hideMark/>
          </w:tcPr>
          <w:p w14:paraId="67033BAE" w14:textId="77777777" w:rsidR="006E6C47" w:rsidRPr="007F08B6" w:rsidRDefault="006E6C47" w:rsidP="008505FE">
            <w:r w:rsidRPr="007F08B6">
              <w:t>Associated Abnormality</w:t>
            </w:r>
          </w:p>
        </w:tc>
        <w:tc>
          <w:tcPr>
            <w:tcW w:w="1295" w:type="dxa"/>
            <w:noWrap/>
            <w:hideMark/>
          </w:tcPr>
          <w:p w14:paraId="02156712" w14:textId="77777777" w:rsidR="006E6C47" w:rsidRPr="007F08B6" w:rsidRDefault="006E6C47" w:rsidP="008505FE">
            <w:pPr>
              <w:jc w:val="center"/>
            </w:pPr>
            <w:r w:rsidRPr="007F08B6">
              <w:t>Frequency</w:t>
            </w:r>
          </w:p>
        </w:tc>
      </w:tr>
      <w:tr w:rsidR="006E6C47" w:rsidRPr="007F08B6" w14:paraId="7DBB77FC" w14:textId="77777777" w:rsidTr="00466235">
        <w:trPr>
          <w:trHeight w:val="320"/>
        </w:trPr>
        <w:tc>
          <w:tcPr>
            <w:tcW w:w="7715" w:type="dxa"/>
            <w:noWrap/>
            <w:hideMark/>
          </w:tcPr>
          <w:p w14:paraId="7EB13A02" w14:textId="77777777" w:rsidR="006E6C47" w:rsidRPr="007F08B6" w:rsidRDefault="006E6C47" w:rsidP="008505FE">
            <w:r w:rsidRPr="007F08B6">
              <w:t>Ventriculomegaly, Bowel calcification, Lung Hypoplasia</w:t>
            </w:r>
          </w:p>
        </w:tc>
        <w:tc>
          <w:tcPr>
            <w:tcW w:w="1295" w:type="dxa"/>
            <w:noWrap/>
            <w:hideMark/>
          </w:tcPr>
          <w:p w14:paraId="700B54A7" w14:textId="77777777" w:rsidR="006E6C47" w:rsidRPr="007F08B6" w:rsidRDefault="006E6C47" w:rsidP="008505FE">
            <w:pPr>
              <w:jc w:val="center"/>
            </w:pPr>
            <w:r w:rsidRPr="007F08B6">
              <w:t>1</w:t>
            </w:r>
          </w:p>
        </w:tc>
      </w:tr>
      <w:tr w:rsidR="006E6C47" w:rsidRPr="007F08B6" w14:paraId="684C809E" w14:textId="77777777" w:rsidTr="00466235">
        <w:trPr>
          <w:trHeight w:val="320"/>
        </w:trPr>
        <w:tc>
          <w:tcPr>
            <w:tcW w:w="7715" w:type="dxa"/>
            <w:noWrap/>
            <w:hideMark/>
          </w:tcPr>
          <w:p w14:paraId="1BF6FF5A" w14:textId="77777777" w:rsidR="006E6C47" w:rsidRPr="007F08B6" w:rsidRDefault="006E6C47" w:rsidP="008505FE">
            <w:r w:rsidRPr="007F08B6">
              <w:t>Pulmonary Hypoplasia</w:t>
            </w:r>
          </w:p>
        </w:tc>
        <w:tc>
          <w:tcPr>
            <w:tcW w:w="1295" w:type="dxa"/>
            <w:noWrap/>
            <w:hideMark/>
          </w:tcPr>
          <w:p w14:paraId="6DAEDC76" w14:textId="77777777" w:rsidR="006E6C47" w:rsidRPr="007F08B6" w:rsidRDefault="006E6C47" w:rsidP="008505FE">
            <w:pPr>
              <w:jc w:val="center"/>
            </w:pPr>
            <w:r w:rsidRPr="007F08B6">
              <w:t>7</w:t>
            </w:r>
          </w:p>
        </w:tc>
      </w:tr>
      <w:tr w:rsidR="006E6C47" w:rsidRPr="007F08B6" w14:paraId="30FA8F28" w14:textId="77777777" w:rsidTr="00466235">
        <w:trPr>
          <w:trHeight w:val="320"/>
        </w:trPr>
        <w:tc>
          <w:tcPr>
            <w:tcW w:w="7715" w:type="dxa"/>
            <w:noWrap/>
            <w:hideMark/>
          </w:tcPr>
          <w:p w14:paraId="59EF2103" w14:textId="77777777" w:rsidR="006E6C47" w:rsidRPr="007F08B6" w:rsidRDefault="006E6C47" w:rsidP="008505FE">
            <w:r w:rsidRPr="007F08B6">
              <w:t>ASD (Atrial Septal Defect)</w:t>
            </w:r>
          </w:p>
        </w:tc>
        <w:tc>
          <w:tcPr>
            <w:tcW w:w="1295" w:type="dxa"/>
            <w:noWrap/>
            <w:hideMark/>
          </w:tcPr>
          <w:p w14:paraId="45D25458" w14:textId="77777777" w:rsidR="006E6C47" w:rsidRPr="007F08B6" w:rsidRDefault="006E6C47" w:rsidP="008505FE">
            <w:pPr>
              <w:jc w:val="center"/>
            </w:pPr>
            <w:r w:rsidRPr="007F08B6">
              <w:t>1</w:t>
            </w:r>
          </w:p>
        </w:tc>
      </w:tr>
      <w:tr w:rsidR="006E6C47" w:rsidRPr="007F08B6" w14:paraId="5AD65C4B" w14:textId="77777777" w:rsidTr="00466235">
        <w:trPr>
          <w:trHeight w:val="320"/>
        </w:trPr>
        <w:tc>
          <w:tcPr>
            <w:tcW w:w="7715" w:type="dxa"/>
            <w:noWrap/>
            <w:hideMark/>
          </w:tcPr>
          <w:p w14:paraId="1752CD8C" w14:textId="77777777" w:rsidR="006E6C47" w:rsidRPr="007F08B6" w:rsidRDefault="006E6C47" w:rsidP="008505FE">
            <w:r w:rsidRPr="007F08B6">
              <w:t>Villamentous Cord</w:t>
            </w:r>
          </w:p>
        </w:tc>
        <w:tc>
          <w:tcPr>
            <w:tcW w:w="1295" w:type="dxa"/>
            <w:noWrap/>
            <w:hideMark/>
          </w:tcPr>
          <w:p w14:paraId="5EA4296E" w14:textId="77777777" w:rsidR="006E6C47" w:rsidRPr="007F08B6" w:rsidRDefault="006E6C47" w:rsidP="008505FE">
            <w:pPr>
              <w:jc w:val="center"/>
            </w:pPr>
            <w:r w:rsidRPr="007F08B6">
              <w:t>1</w:t>
            </w:r>
          </w:p>
        </w:tc>
      </w:tr>
      <w:tr w:rsidR="006E6C47" w:rsidRPr="007F08B6" w14:paraId="4F83943D" w14:textId="77777777" w:rsidTr="00466235">
        <w:trPr>
          <w:trHeight w:val="320"/>
        </w:trPr>
        <w:tc>
          <w:tcPr>
            <w:tcW w:w="7715" w:type="dxa"/>
            <w:noWrap/>
            <w:hideMark/>
          </w:tcPr>
          <w:p w14:paraId="6C9F8255" w14:textId="77777777" w:rsidR="006E6C47" w:rsidRPr="007F08B6" w:rsidRDefault="006E6C47" w:rsidP="008505FE">
            <w:r w:rsidRPr="007F08B6">
              <w:t>Hyper Coiled Umbilical Card</w:t>
            </w:r>
          </w:p>
        </w:tc>
        <w:tc>
          <w:tcPr>
            <w:tcW w:w="1295" w:type="dxa"/>
            <w:noWrap/>
            <w:hideMark/>
          </w:tcPr>
          <w:p w14:paraId="3E57F5F5" w14:textId="77777777" w:rsidR="006E6C47" w:rsidRPr="007F08B6" w:rsidRDefault="006E6C47" w:rsidP="008505FE">
            <w:pPr>
              <w:jc w:val="center"/>
            </w:pPr>
            <w:r w:rsidRPr="007F08B6">
              <w:t>1</w:t>
            </w:r>
          </w:p>
        </w:tc>
      </w:tr>
    </w:tbl>
    <w:p w14:paraId="05DAD902" w14:textId="77777777" w:rsidR="006E6C47" w:rsidRPr="00085946" w:rsidRDefault="006E6C47" w:rsidP="006E6C47"/>
    <w:p w14:paraId="37C3C3F8" w14:textId="77777777" w:rsidR="006E6C47" w:rsidRDefault="006E6C47" w:rsidP="006E6C47"/>
    <w:p w14:paraId="6C41DB4E" w14:textId="77777777" w:rsidR="006E6C47" w:rsidRDefault="006E6C47" w:rsidP="006E6C47"/>
    <w:p w14:paraId="358733DA" w14:textId="77777777" w:rsidR="006E6C47" w:rsidRDefault="006E6C47" w:rsidP="006E6C47">
      <w:r>
        <w:br w:type="page"/>
      </w:r>
    </w:p>
    <w:p w14:paraId="5D104877" w14:textId="77777777" w:rsidR="005C5B08" w:rsidRDefault="005C5B08" w:rsidP="006E6C47">
      <w:pPr>
        <w:spacing w:line="360" w:lineRule="auto"/>
        <w:jc w:val="center"/>
        <w:rPr>
          <w:b/>
          <w:bCs/>
        </w:rPr>
      </w:pPr>
    </w:p>
    <w:p w14:paraId="529E1985" w14:textId="77777777" w:rsidR="005C5B08" w:rsidRDefault="005C5B08" w:rsidP="006E6C47">
      <w:pPr>
        <w:spacing w:line="360" w:lineRule="auto"/>
        <w:jc w:val="center"/>
        <w:rPr>
          <w:b/>
          <w:bCs/>
        </w:rPr>
      </w:pPr>
    </w:p>
    <w:p w14:paraId="12C347E0" w14:textId="77777777" w:rsidR="005C5B08" w:rsidRDefault="005C5B08" w:rsidP="006E6C47">
      <w:pPr>
        <w:spacing w:line="360" w:lineRule="auto"/>
        <w:jc w:val="center"/>
        <w:rPr>
          <w:b/>
          <w:bCs/>
        </w:rPr>
      </w:pPr>
    </w:p>
    <w:p w14:paraId="3C3BC88D" w14:textId="77777777" w:rsidR="005C5B08" w:rsidRDefault="005C5B08" w:rsidP="006E6C47">
      <w:pPr>
        <w:spacing w:line="360" w:lineRule="auto"/>
        <w:jc w:val="center"/>
        <w:rPr>
          <w:b/>
          <w:bCs/>
        </w:rPr>
      </w:pPr>
    </w:p>
    <w:p w14:paraId="292A1880" w14:textId="77777777" w:rsidR="005C5B08" w:rsidRDefault="005C5B08" w:rsidP="006E6C47">
      <w:pPr>
        <w:spacing w:line="360" w:lineRule="auto"/>
        <w:jc w:val="center"/>
        <w:rPr>
          <w:b/>
          <w:bCs/>
        </w:rPr>
      </w:pPr>
    </w:p>
    <w:p w14:paraId="031F2D63" w14:textId="77777777" w:rsidR="005C5B08" w:rsidRDefault="005C5B08" w:rsidP="006E6C47">
      <w:pPr>
        <w:spacing w:line="360" w:lineRule="auto"/>
        <w:jc w:val="center"/>
        <w:rPr>
          <w:b/>
          <w:bCs/>
        </w:rPr>
      </w:pPr>
    </w:p>
    <w:p w14:paraId="155018EB" w14:textId="77777777" w:rsidR="005C5B08" w:rsidRDefault="005C5B08" w:rsidP="006E6C47">
      <w:pPr>
        <w:spacing w:line="360" w:lineRule="auto"/>
        <w:jc w:val="center"/>
        <w:rPr>
          <w:b/>
          <w:bCs/>
        </w:rPr>
      </w:pPr>
    </w:p>
    <w:p w14:paraId="5E67CAF1" w14:textId="77777777" w:rsidR="005C5B08" w:rsidRDefault="005C5B08" w:rsidP="006E6C47">
      <w:pPr>
        <w:spacing w:line="360" w:lineRule="auto"/>
        <w:jc w:val="center"/>
        <w:rPr>
          <w:b/>
          <w:bCs/>
        </w:rPr>
      </w:pPr>
    </w:p>
    <w:p w14:paraId="384E6A8F" w14:textId="77777777" w:rsidR="005C5B08" w:rsidRDefault="005C5B08" w:rsidP="006E6C47">
      <w:pPr>
        <w:spacing w:line="360" w:lineRule="auto"/>
        <w:jc w:val="center"/>
        <w:rPr>
          <w:b/>
          <w:bCs/>
        </w:rPr>
      </w:pPr>
    </w:p>
    <w:p w14:paraId="3B2D50E0" w14:textId="77777777" w:rsidR="005C5B08" w:rsidRDefault="005C5B08" w:rsidP="006E6C47">
      <w:pPr>
        <w:spacing w:line="360" w:lineRule="auto"/>
        <w:jc w:val="center"/>
        <w:rPr>
          <w:b/>
          <w:bCs/>
        </w:rPr>
      </w:pPr>
    </w:p>
    <w:p w14:paraId="7B188BE6" w14:textId="77777777" w:rsidR="005C5B08" w:rsidRDefault="005C5B08" w:rsidP="006E6C47">
      <w:pPr>
        <w:spacing w:line="360" w:lineRule="auto"/>
        <w:jc w:val="center"/>
        <w:rPr>
          <w:b/>
          <w:bCs/>
        </w:rPr>
      </w:pPr>
    </w:p>
    <w:p w14:paraId="7D950939" w14:textId="77777777" w:rsidR="005C5B08" w:rsidRDefault="005C5B08" w:rsidP="006E6C47">
      <w:pPr>
        <w:spacing w:line="360" w:lineRule="auto"/>
        <w:jc w:val="center"/>
        <w:rPr>
          <w:b/>
          <w:bCs/>
        </w:rPr>
      </w:pPr>
    </w:p>
    <w:p w14:paraId="7B5C0415" w14:textId="77777777" w:rsidR="005C5B08" w:rsidRDefault="005C5B08" w:rsidP="006E6C47">
      <w:pPr>
        <w:spacing w:line="360" w:lineRule="auto"/>
        <w:jc w:val="center"/>
        <w:rPr>
          <w:b/>
          <w:bCs/>
        </w:rPr>
      </w:pPr>
    </w:p>
    <w:p w14:paraId="18099CC0" w14:textId="77777777" w:rsidR="005C5B08" w:rsidRDefault="005C5B08" w:rsidP="006E6C47">
      <w:pPr>
        <w:spacing w:line="360" w:lineRule="auto"/>
        <w:jc w:val="center"/>
        <w:rPr>
          <w:b/>
          <w:bCs/>
        </w:rPr>
      </w:pPr>
    </w:p>
    <w:p w14:paraId="00D065D6" w14:textId="77777777" w:rsidR="005C5B08" w:rsidRDefault="005C5B08" w:rsidP="006E6C47">
      <w:pPr>
        <w:spacing w:line="360" w:lineRule="auto"/>
        <w:jc w:val="center"/>
        <w:rPr>
          <w:b/>
          <w:bCs/>
        </w:rPr>
      </w:pPr>
    </w:p>
    <w:p w14:paraId="5FE3D547" w14:textId="43CF3FD3" w:rsidR="005C5B08" w:rsidRDefault="005C5B08" w:rsidP="005C5B08">
      <w:pPr>
        <w:pStyle w:val="Heading1"/>
        <w:jc w:val="center"/>
      </w:pPr>
      <w:bookmarkStart w:id="273" w:name="_Toc73392089"/>
      <w:r>
        <w:t>Chapter 5</w:t>
      </w:r>
      <w:bookmarkEnd w:id="273"/>
    </w:p>
    <w:p w14:paraId="1EDCF70F" w14:textId="29954E26" w:rsidR="006E6C47" w:rsidRDefault="006E6C47" w:rsidP="005C5B08">
      <w:pPr>
        <w:pStyle w:val="Heading1"/>
        <w:jc w:val="center"/>
      </w:pPr>
      <w:bookmarkStart w:id="274" w:name="_Toc73392090"/>
      <w:r w:rsidRPr="003534F8">
        <w:t>DISCUSSION</w:t>
      </w:r>
      <w:bookmarkEnd w:id="274"/>
    </w:p>
    <w:p w14:paraId="1132BC2B" w14:textId="77777777" w:rsidR="005C5B08" w:rsidRDefault="005C5B08">
      <w:r>
        <w:br w:type="page"/>
      </w:r>
    </w:p>
    <w:p w14:paraId="1DFEAB28" w14:textId="57E06591" w:rsidR="006E6C47" w:rsidRPr="00EE555E" w:rsidRDefault="006E6C47" w:rsidP="006E6C47">
      <w:pPr>
        <w:spacing w:line="360" w:lineRule="auto"/>
        <w:jc w:val="both"/>
      </w:pPr>
      <w:r w:rsidRPr="00EE555E">
        <w:lastRenderedPageBreak/>
        <w:t xml:space="preserve">At the time of writing this thesis, this was the largest both retrospective and prospective study to assess the clinical value of </w:t>
      </w:r>
      <w:r w:rsidRPr="00EE555E">
        <w:rPr>
          <w:i/>
          <w:iCs/>
        </w:rPr>
        <w:t>f</w:t>
      </w:r>
      <w:r w:rsidRPr="00EE555E">
        <w:t xml:space="preserve">MRI in only foetal anomalies of non-CNS origin with and without postnatal confirmation. Similar studies done in the past were either too small to produce significant effects or lacked postnatal confirmation. Also, most of the previous studies included both CNS and non-CNS foetal anomalies. This study confirmed with and without postnatal confirmation that </w:t>
      </w:r>
      <w:r w:rsidRPr="00EE555E">
        <w:rPr>
          <w:i/>
          <w:iCs/>
        </w:rPr>
        <w:t>f</w:t>
      </w:r>
      <w:r w:rsidRPr="00EE555E">
        <w:t xml:space="preserve">MRI provided valuable diagnostic information to prenatal USS when evaluating foetal non-CNS abnormalities. Prenatal USS remains without a doubt the standard modality in the screening of all foetal </w:t>
      </w:r>
      <w:r w:rsidR="00977955" w:rsidRPr="00EE555E">
        <w:t>abnormalities,</w:t>
      </w:r>
      <w:r w:rsidRPr="00EE555E">
        <w:t xml:space="preserve"> but </w:t>
      </w:r>
      <w:r w:rsidRPr="00EE555E">
        <w:rPr>
          <w:i/>
          <w:iCs/>
        </w:rPr>
        <w:t>f</w:t>
      </w:r>
      <w:r w:rsidRPr="00EE555E">
        <w:t>MRI can complement prenatal USS role particularly when it is uncertain or its performance is reduced by other factors.</w:t>
      </w:r>
    </w:p>
    <w:p w14:paraId="65F76500" w14:textId="53218D3A" w:rsidR="00592166" w:rsidRPr="00EE555E" w:rsidRDefault="00592166" w:rsidP="006E6C47">
      <w:pPr>
        <w:spacing w:line="360" w:lineRule="auto"/>
        <w:jc w:val="both"/>
      </w:pPr>
      <w:r w:rsidRPr="00EE555E">
        <w:t xml:space="preserve">In this study, only first </w:t>
      </w:r>
      <w:r w:rsidRPr="00EE555E">
        <w:rPr>
          <w:i/>
          <w:iCs/>
        </w:rPr>
        <w:t>f</w:t>
      </w:r>
      <w:r w:rsidRPr="00EE555E">
        <w:t>MRI scans and referral USSs</w:t>
      </w:r>
      <w:r w:rsidR="00EF6CF9" w:rsidRPr="00EE555E">
        <w:t xml:space="preserve"> (done by the most experienced operator in a tertiary hospital)</w:t>
      </w:r>
      <w:r w:rsidRPr="00EE555E">
        <w:t xml:space="preserve"> were included. In most of the cases, patients had more than one prenatal USS prior to having their first </w:t>
      </w:r>
      <w:r w:rsidRPr="00EE555E">
        <w:rPr>
          <w:i/>
          <w:iCs/>
        </w:rPr>
        <w:t>f</w:t>
      </w:r>
      <w:r w:rsidRPr="00EE555E">
        <w:t xml:space="preserve">MRI. However, those USSs did not warrant </w:t>
      </w:r>
      <w:r w:rsidRPr="00EE555E">
        <w:rPr>
          <w:i/>
          <w:iCs/>
        </w:rPr>
        <w:t>f</w:t>
      </w:r>
      <w:r w:rsidRPr="00EE555E">
        <w:t>MRI referral at that time</w:t>
      </w:r>
      <w:r w:rsidR="0087141C" w:rsidRPr="00EE555E">
        <w:t>. This could be due to many reasons such as inability to visualise any foetal abnormalities at that time either because simply there were not any or inexperienced operator at that scan, some pathologies manifest in later gestational age, change in appearance of pathologies in subsequent scans, involvement of other structures, visualisation of more findings in subsequent scans that may suggest syndromic features.</w:t>
      </w:r>
    </w:p>
    <w:p w14:paraId="40F3362D" w14:textId="054D60FE" w:rsidR="00BF738E" w:rsidRPr="00EE555E" w:rsidRDefault="00EF6CF9" w:rsidP="005346A9">
      <w:pPr>
        <w:spacing w:line="360" w:lineRule="auto"/>
        <w:jc w:val="both"/>
      </w:pPr>
      <w:r w:rsidRPr="00EE555E">
        <w:t xml:space="preserve">Therefore, multiple prenatal USSs could have led to the </w:t>
      </w:r>
      <w:r w:rsidR="0081584D" w:rsidRPr="00EE555E">
        <w:t>final diagnoses suggested by the referring USS.</w:t>
      </w:r>
      <w:r w:rsidRPr="00EE555E">
        <w:t xml:space="preserve"> One could argue that</w:t>
      </w:r>
      <w:r w:rsidR="0081584D" w:rsidRPr="00EE555E">
        <w:t xml:space="preserve"> we should perform prenatal USS on </w:t>
      </w:r>
      <w:r w:rsidR="00977955" w:rsidRPr="00EE555E">
        <w:t>little</w:t>
      </w:r>
      <w:r w:rsidR="0081584D" w:rsidRPr="00EE555E">
        <w:t xml:space="preserve"> older foetuses</w:t>
      </w:r>
      <w:r w:rsidR="007256A1" w:rsidRPr="00EE555E">
        <w:t xml:space="preserve"> when it is clearer to visualise foetal anatomy</w:t>
      </w:r>
      <w:r w:rsidR="0081584D" w:rsidRPr="00EE555E">
        <w:t xml:space="preserve"> </w:t>
      </w:r>
      <w:r w:rsidR="005346A9" w:rsidRPr="00EE555E">
        <w:t xml:space="preserve">to provide more information about </w:t>
      </w:r>
      <w:r w:rsidR="007256A1" w:rsidRPr="00EE555E">
        <w:t xml:space="preserve">pathologies </w:t>
      </w:r>
      <w:r w:rsidR="005346A9" w:rsidRPr="00EE555E">
        <w:t xml:space="preserve">thus avoiding </w:t>
      </w:r>
      <w:r w:rsidR="005346A9" w:rsidRPr="00EE555E">
        <w:rPr>
          <w:i/>
          <w:iCs/>
        </w:rPr>
        <w:t>f</w:t>
      </w:r>
      <w:r w:rsidR="005346A9" w:rsidRPr="00EE555E">
        <w:t>MRI referrals</w:t>
      </w:r>
      <w:r w:rsidR="009772DA" w:rsidRPr="00EE555E">
        <w:t xml:space="preserve"> however the earlier the information can be obtained the better it is for management and decision making</w:t>
      </w:r>
      <w:r w:rsidR="007256A1" w:rsidRPr="00EE555E">
        <w:t>.</w:t>
      </w:r>
      <w:r w:rsidR="009772DA" w:rsidRPr="00EE555E">
        <w:t xml:space="preserve"> Parents find any delay between US and MRI difficult and prolonging this time adds to their stress.</w:t>
      </w:r>
      <w:r w:rsidR="007256A1" w:rsidRPr="00EE555E">
        <w:t xml:space="preserve"> Whilst this could be true for some cases, the majority of cases would benefit from </w:t>
      </w:r>
      <w:r w:rsidR="007256A1" w:rsidRPr="00EE555E">
        <w:rPr>
          <w:i/>
          <w:iCs/>
        </w:rPr>
        <w:t>f</w:t>
      </w:r>
      <w:r w:rsidR="007256A1" w:rsidRPr="00EE555E">
        <w:t>MRI no</w:t>
      </w:r>
      <w:r w:rsidR="00030674" w:rsidRPr="00EE555E">
        <w:t xml:space="preserve">t only to reach diagnoses but also to provide more valuable information that </w:t>
      </w:r>
      <w:r w:rsidR="00977955" w:rsidRPr="00EE555E">
        <w:t>could</w:t>
      </w:r>
      <w:r w:rsidR="00030674" w:rsidRPr="00EE555E">
        <w:t xml:space="preserve"> determine management plans e.g. in cases with CDH. Furthermore, some pathologies are harder to detect with advancing gestational age as we can see later when we discuss the effect of GA on diagnostic accuracy of both modalities. </w:t>
      </w:r>
      <w:r w:rsidR="00BF738E" w:rsidRPr="00EE555E">
        <w:t xml:space="preserve">In many cases, not having a </w:t>
      </w:r>
      <w:r w:rsidR="00BF738E" w:rsidRPr="00EE555E">
        <w:rPr>
          <w:i/>
          <w:iCs/>
        </w:rPr>
        <w:t>f</w:t>
      </w:r>
      <w:r w:rsidR="00BF738E" w:rsidRPr="00EE555E">
        <w:t>MRI would lead to a serial prenatal USS follow up with more frequent</w:t>
      </w:r>
      <w:r w:rsidR="007F0B6D" w:rsidRPr="00EE555E">
        <w:t xml:space="preserve"> foetal medicine</w:t>
      </w:r>
      <w:r w:rsidR="00BF738E" w:rsidRPr="00EE555E">
        <w:t xml:space="preserve"> appointments. This is especially important in </w:t>
      </w:r>
      <w:r w:rsidR="007F0B6D" w:rsidRPr="00EE555E">
        <w:t xml:space="preserve">cases </w:t>
      </w:r>
      <w:r w:rsidR="00977955" w:rsidRPr="00EE555E">
        <w:t>where</w:t>
      </w:r>
      <w:r w:rsidR="007F0B6D" w:rsidRPr="00EE555E">
        <w:t xml:space="preserve"> prenatal USS is uncertain or when less harmful abnormalities mistaken by prenatal USS with more serious pathologies. </w:t>
      </w:r>
    </w:p>
    <w:p w14:paraId="05C754E7" w14:textId="7B145FD7" w:rsidR="00EF6CF9" w:rsidRPr="00EE555E" w:rsidRDefault="007F0B6D" w:rsidP="005346A9">
      <w:pPr>
        <w:spacing w:line="360" w:lineRule="auto"/>
        <w:jc w:val="both"/>
      </w:pPr>
      <w:r w:rsidRPr="00EE555E">
        <w:lastRenderedPageBreak/>
        <w:t xml:space="preserve">The argument </w:t>
      </w:r>
      <w:r w:rsidR="00030674" w:rsidRPr="00EE555E">
        <w:t xml:space="preserve">could be true for </w:t>
      </w:r>
      <w:r w:rsidR="00030674" w:rsidRPr="00EE555E">
        <w:rPr>
          <w:i/>
          <w:iCs/>
        </w:rPr>
        <w:t>f</w:t>
      </w:r>
      <w:r w:rsidR="00030674" w:rsidRPr="00EE555E">
        <w:t xml:space="preserve">MRI as well. That </w:t>
      </w:r>
      <w:r w:rsidR="00BF738E" w:rsidRPr="00EE555E">
        <w:t xml:space="preserve">it might be more useful to perform </w:t>
      </w:r>
      <w:r w:rsidR="00BF738E" w:rsidRPr="00EE555E">
        <w:rPr>
          <w:i/>
          <w:iCs/>
        </w:rPr>
        <w:t>f</w:t>
      </w:r>
      <w:r w:rsidR="00BF738E" w:rsidRPr="00EE555E">
        <w:t>MRI earlier or later in pregnancy but then we will have the same counter argument as for prenatal USS.</w:t>
      </w:r>
    </w:p>
    <w:p w14:paraId="2A3635ED" w14:textId="73D82B2A" w:rsidR="00A12D6E" w:rsidRPr="00EE555E" w:rsidRDefault="00734162" w:rsidP="005346A9">
      <w:pPr>
        <w:spacing w:line="360" w:lineRule="auto"/>
        <w:jc w:val="both"/>
      </w:pPr>
      <w:r w:rsidRPr="00EE555E">
        <w:t xml:space="preserve">When is the best time to perform </w:t>
      </w:r>
      <w:r w:rsidRPr="00EE555E">
        <w:rPr>
          <w:i/>
          <w:iCs/>
        </w:rPr>
        <w:t>f</w:t>
      </w:r>
      <w:r w:rsidRPr="00EE555E">
        <w:t xml:space="preserve">MRI in pregnancy is highly controversial. </w:t>
      </w:r>
      <w:r w:rsidR="00977955" w:rsidRPr="00EE555E">
        <w:t>Whilst</w:t>
      </w:r>
      <w:r w:rsidRPr="00EE555E">
        <w:t xml:space="preserve"> </w:t>
      </w:r>
      <w:r w:rsidRPr="00EE555E">
        <w:rPr>
          <w:i/>
          <w:iCs/>
        </w:rPr>
        <w:t>f</w:t>
      </w:r>
      <w:r w:rsidRPr="00EE555E">
        <w:t xml:space="preserve">MRI is not recommended by the MAHRA in the first trimester due to safety concerns, it can be </w:t>
      </w:r>
      <w:r w:rsidR="00977955" w:rsidRPr="00EE555E">
        <w:t>done at</w:t>
      </w:r>
      <w:r w:rsidRPr="00EE555E">
        <w:t xml:space="preserve"> second or third trimesters. Our study results showed better results </w:t>
      </w:r>
      <w:r w:rsidR="006C6965" w:rsidRPr="00EE555E">
        <w:t xml:space="preserve">for both imaging techniques in older foetuses with </w:t>
      </w:r>
      <w:r w:rsidR="00CC7CD7" w:rsidRPr="00EE555E">
        <w:t xml:space="preserve">exception to abdominal cohort where they performed better amongst the younger foetuses. Obtaining information late in pregnancy might not be ideal for patients, families and clinicians. </w:t>
      </w:r>
      <w:r w:rsidR="0031730F" w:rsidRPr="00EE555E">
        <w:t>Parents could go through significant amount of stress throughout most of their pregnancies and even more stressed if they were aware of other investigations that could be performed which might add important information to what they already had.</w:t>
      </w:r>
    </w:p>
    <w:p w14:paraId="766D24AC" w14:textId="0E121455" w:rsidR="00E33D64" w:rsidRPr="00EE555E" w:rsidRDefault="00CC7CD7" w:rsidP="005346A9">
      <w:pPr>
        <w:spacing w:line="360" w:lineRule="auto"/>
        <w:jc w:val="both"/>
        <w:rPr>
          <w:highlight w:val="green"/>
        </w:rPr>
      </w:pPr>
      <w:r w:rsidRPr="00EE555E">
        <w:t xml:space="preserve">Also, </w:t>
      </w:r>
      <w:r w:rsidR="00977955" w:rsidRPr="00EE555E">
        <w:t>this information</w:t>
      </w:r>
      <w:r w:rsidRPr="00EE555E">
        <w:t xml:space="preserve"> could be a “game changer” for many cases. Parents as well as clinicians should have enough time to think </w:t>
      </w:r>
      <w:r w:rsidR="004C6E0C" w:rsidRPr="00EE555E">
        <w:t>about management</w:t>
      </w:r>
      <w:r w:rsidRPr="00EE555E">
        <w:t xml:space="preserve"> options available. In some </w:t>
      </w:r>
      <w:r w:rsidR="00977955" w:rsidRPr="00EE555E">
        <w:t>cases,</w:t>
      </w:r>
      <w:r w:rsidRPr="00EE555E">
        <w:t xml:space="preserve"> such as CDH with significantly low lung volumes</w:t>
      </w:r>
      <w:r w:rsidR="00F11720" w:rsidRPr="00EE555E">
        <w:t>, TOP option is recommended. In other cases, the pathway of antenatal routine follow</w:t>
      </w:r>
      <w:r w:rsidR="00977955" w:rsidRPr="00EE555E">
        <w:t>-</w:t>
      </w:r>
      <w:r w:rsidR="00F11720" w:rsidRPr="00EE555E">
        <w:t xml:space="preserve">up, mode of delivery, timing and place of delivery could be significantly decided upon as a result of </w:t>
      </w:r>
      <w:r w:rsidR="00F11720" w:rsidRPr="00EE555E">
        <w:rPr>
          <w:i/>
          <w:iCs/>
        </w:rPr>
        <w:t>f</w:t>
      </w:r>
      <w:r w:rsidR="00F11720" w:rsidRPr="00EE555E">
        <w:t xml:space="preserve">MRI results. Normally, routine antenatal care for healthy women </w:t>
      </w:r>
      <w:r w:rsidR="00E33D64" w:rsidRPr="00EE555E">
        <w:t>involves sharing and discussing management plans including mode, place and time of delivery</w:t>
      </w:r>
      <w:r w:rsidR="00AE62CA" w:rsidRPr="00EE555E">
        <w:t xml:space="preserve"> with parents</w:t>
      </w:r>
      <w:r w:rsidR="00E33D64" w:rsidRPr="00EE555E">
        <w:t xml:space="preserve">. This should not be different for pregnancies complicated with foetal abnormalities. Prenatal USS and </w:t>
      </w:r>
      <w:r w:rsidR="00E33D64" w:rsidRPr="00EE555E">
        <w:rPr>
          <w:i/>
          <w:iCs/>
        </w:rPr>
        <w:t>f</w:t>
      </w:r>
      <w:r w:rsidR="00E33D64" w:rsidRPr="00EE555E">
        <w:t xml:space="preserve">MRI can together help provide them with the opportunity of </w:t>
      </w:r>
      <w:r w:rsidR="00A12D6E" w:rsidRPr="00EE555E">
        <w:t>having</w:t>
      </w:r>
      <w:r w:rsidR="00E33D64" w:rsidRPr="00EE555E">
        <w:t xml:space="preserve"> less stressful pregnancies</w:t>
      </w:r>
      <w:r w:rsidR="00A12D6E" w:rsidRPr="00EE555E">
        <w:t xml:space="preserve">. </w:t>
      </w:r>
    </w:p>
    <w:p w14:paraId="2FA17BEB" w14:textId="611BC022" w:rsidR="004C6E0C" w:rsidRPr="00EE555E" w:rsidRDefault="007F0B6D" w:rsidP="004C6E0C">
      <w:pPr>
        <w:spacing w:line="360" w:lineRule="auto"/>
        <w:jc w:val="both"/>
      </w:pPr>
      <w:r w:rsidRPr="00EE555E">
        <w:t xml:space="preserve">Finally, by conducting this study which reflects today’s actual clinical practice, we attempt to </w:t>
      </w:r>
      <w:r w:rsidR="0058210E" w:rsidRPr="00EE555E">
        <w:t>provide some answers for those arguments.</w:t>
      </w:r>
    </w:p>
    <w:p w14:paraId="48C27364" w14:textId="67B6F740" w:rsidR="00F70484" w:rsidRPr="00EE555E" w:rsidRDefault="006E6C47" w:rsidP="00F70484">
      <w:pPr>
        <w:spacing w:line="360" w:lineRule="auto"/>
        <w:jc w:val="both"/>
      </w:pPr>
      <w:r w:rsidRPr="00EE555E">
        <w:t xml:space="preserve">Overall, this study confirmed the usefulness of </w:t>
      </w:r>
      <w:r w:rsidRPr="00EE555E">
        <w:rPr>
          <w:i/>
          <w:iCs/>
        </w:rPr>
        <w:t>f</w:t>
      </w:r>
      <w:r w:rsidRPr="00EE555E">
        <w:t xml:space="preserve">MRI as an adjunct to prenatal USS in the imaging of foetal non-CNS abnormalities. The diagnostic accuracy of </w:t>
      </w:r>
      <w:r w:rsidRPr="00EE555E">
        <w:rPr>
          <w:i/>
          <w:iCs/>
        </w:rPr>
        <w:t>f</w:t>
      </w:r>
      <w:r w:rsidRPr="00EE555E">
        <w:t xml:space="preserve">MRI in detection of overall foetal non-CNS abnormalities was 87.7% compared to 69.6% for prenatal USS. </w:t>
      </w:r>
      <w:r w:rsidRPr="00EE555E">
        <w:rPr>
          <w:i/>
          <w:iCs/>
        </w:rPr>
        <w:t>f</w:t>
      </w:r>
      <w:r w:rsidRPr="00EE555E">
        <w:t xml:space="preserve">MRI provided 18% more accurate diagnoses than prenatal USS. These values are lower for both scans than that reported by </w:t>
      </w:r>
      <w:r w:rsidRPr="00EE555E">
        <w:rPr>
          <w:noProof/>
        </w:rPr>
        <w:t xml:space="preserve">Rodríguez </w:t>
      </w:r>
      <w:r w:rsidRPr="00EE555E">
        <w:rPr>
          <w:i/>
          <w:noProof/>
        </w:rPr>
        <w:t xml:space="preserve">et al. </w:t>
      </w:r>
      <w:r w:rsidRPr="00EE555E">
        <w:fldChar w:fldCharType="begin" w:fldLock="1"/>
      </w:r>
      <w:r w:rsidRPr="00EE555E">
        <w:instrText>ADDIN CSL_CITATION {"citationItems":[{"id":"ITEM-1","itemData":{"DOI":"10.1155/2020/4085349","ISSN":"2090-1941","abstract":" There is some controversy about the value of fetal MRI in prenatal diagnosis, and most of the studies examine its accuracy in central nervous system (CNS) pathology. The objective of this retrospective study was to assess the diagnostic accuracy and usefulness of fetal MRI in the prenatal diagnosis of central nervous system (CNS) pathology and non-CNS pathology. Patients referred to the Radiology Department between 2007 and 2018 for a fetal MRI after detection of an anomaly in the fetal ultrasound, a high-risk pregnancy, or an inconclusive fetal ultrasound (n = 623) were included in the study. Postnatal diagnosis was used to assess the diagnostic accuracy of MRI. Fetal MRI was considered to provide additional information over fetal ultrasound when findings of the fetal MRI were not detected in the fetal ultrasound or when established a pathological condition that was not detected in the fetal ultrasound. Fetal MRI provided useful information for the perinatal management and prognosis over fetal ultrasound when findings of the fetal MRI changed the postnatal prognosis, leaded to the decision to legally terminate the pregnancy, changed prenatal or postnatal follow-up, or helped in the planning of prenatal or postnatal treatment. Fetal MRI offered an accurate diagnosis in 97% of cases (compared to 90.4% of fetal ultrasound;   p &lt; 0.001   ). Concordance between fetal ultrasound and fetal MRI was 92.1%. Fetal MRI provided additional information over fetal ultrasound in 23.1% of cases. In 11.6% of cases, the information was useful for the perinatal management and prognosis. In 45 cases (7.2%), fetal MRI was the only accurate diagnosis. In conclusion, fetal MRI has a superior diagnostic accuracy, especially in CNS pathology, and provides additional useful information in CNS, thoracic, and abdominal pathology. ","author":[{"dropping-particle":"","family":"Recio Rodríguez","given":"Manuel","non-dropping-particle":"","parse-names":false,"suffix":""},{"dropping-particle":"","family":"Andreu-Vázquez","given":"Cristina","non-dropping-particle":"","parse-names":false,"suffix":""},{"dropping-particle":"","family":"Thuissard-Vasallo","given":"Israel J.","non-dropping-particle":"","parse-names":false,"suffix":""},{"dropping-particle":"","family":"Cano Alonso","given":"Raquel","non-dropping-particle":"","parse-names":false,"suffix":""},{"dropping-particle":"","family":"Bermejo López","given":"Carmina","non-dropping-particle":"","parse-names":false,"suffix":""},{"dropping-particle":"","family":"Tamarit Degenhardt","given":"Ines","non-dropping-particle":"","parse-names":false,"suffix":""},{"dropping-particle":"","family":"Martínez Ten","given":"Pilar","non-dropping-particle":"","parse-names":false,"suffix":""},{"dropping-particle":"","family":"Costa","given":"André Luiz Ferreira","non-dropping-particle":"","parse-names":false,"suffix":""}],"container-title":"Radiology Research and Practice","id":"ITEM-1","issued":{"date-parts":[["2020"]]},"page":"1-12","title":"Real-Life Diagnostic Accuracy of MRI in Prenatal Diagnosis","type":"article-journal","volume":"2020"},"uris":["http://www.mendeley.com/documents/?uuid=563b3d91-2965-4b79-85cd-56dc24d32e23"]}],"mendeley":{"formattedCitation":"(Recio Rodríguez &lt;i&gt;et al.&lt;/i&gt;, 2020)","manualFormatting":"(2020)","plainTextFormattedCitation":"(Recio Rodríguez et al., 2020)","previouslyFormattedCitation":"(Recio Rodríguez &lt;i&gt;et al.&lt;/i&gt;, 2020)"},"properties":{"noteIndex":0},"schema":"https://github.com/citation-style-language/schema/raw/master/csl-citation.json"}</w:instrText>
      </w:r>
      <w:r w:rsidRPr="00EE555E">
        <w:fldChar w:fldCharType="separate"/>
      </w:r>
      <w:r w:rsidRPr="00EE555E">
        <w:rPr>
          <w:noProof/>
        </w:rPr>
        <w:t>(2020)</w:t>
      </w:r>
      <w:r w:rsidRPr="00EE555E">
        <w:fldChar w:fldCharType="end"/>
      </w:r>
      <w:r w:rsidRPr="00EE555E">
        <w:t xml:space="preserve"> in which diagnostic accuracy was 92% for </w:t>
      </w:r>
      <w:r w:rsidRPr="00EE555E">
        <w:rPr>
          <w:i/>
          <w:iCs/>
        </w:rPr>
        <w:t>f</w:t>
      </w:r>
      <w:r w:rsidRPr="00EE555E">
        <w:t xml:space="preserve">MRI and 90% for prenatal USS. However, their study included CNS pathologies as well. In fact, the majority of the cases included in their study had CNS pathologies which might explain the higher values in their results. The present study also confirms the added value of </w:t>
      </w:r>
      <w:r w:rsidRPr="00EE555E">
        <w:rPr>
          <w:i/>
          <w:iCs/>
        </w:rPr>
        <w:t>f</w:t>
      </w:r>
      <w:r w:rsidRPr="00EE555E">
        <w:t xml:space="preserve">MRI in providing additional information to prenatal USS. It added information in 21.5% in which it </w:t>
      </w:r>
      <w:r w:rsidRPr="00EE555E">
        <w:lastRenderedPageBreak/>
        <w:t xml:space="preserve">changed prenatal USS diagnoses or management and/or counselling in 7.8% of the cases. These findings are in line with </w:t>
      </w:r>
      <w:r w:rsidRPr="00EE555E">
        <w:rPr>
          <w:noProof/>
        </w:rPr>
        <w:t xml:space="preserve">Amini </w:t>
      </w:r>
      <w:r w:rsidRPr="00EE555E">
        <w:rPr>
          <w:i/>
          <w:noProof/>
        </w:rPr>
        <w:t xml:space="preserve">et al. </w:t>
      </w:r>
      <w:r w:rsidRPr="00EE555E">
        <w:fldChar w:fldCharType="begin" w:fldLock="1"/>
      </w:r>
      <w:r w:rsidRPr="00EE555E">
        <w:instrText>ADDIN CSL_CITATION {"citationItems":[{"id":"ITEM-1","itemData":{"DOI":"10.1111/j.1600-0412.2011.01071.x","ISBN":"0001-6349","ISSN":"00016349","PMID":"21306331","abstract":"OBJECTIVE: To evaluate the additional information of second trimester magnetic resonance imaging (MRI) compared with ultrasound in fetuses with identified or suspected non-CNS anomalies and to study the clinical impact of the MRI information on pregnancy management.\\n\\nDESIGN: Prospective study during 2003-2007. The fetal MRI examination was planned to be performed within 3 days after the ultrasound.\\n\\nSETTING: Uppsala University hospital.\\n\\nSAMPLE: Sixty-three women in whom the second trimester ultrasound identified or raised suspicion of fetal anomalies were included.\\n\\nMETHODS: Ultrasound was compared to MRI in relation to the final diagnosis, which was based on the assessment of all available data, including postpartum clinical follow-up and autopsy results.\\n\\nMAIN OUTCOME MEASURES: Evaluation of the additional information gained from MRI and the consequences it had on pregnancy management.\\n\\nRESULTS: The mean interval between ultrasound and MRI was 2.6 days (range 0-15 days). In 42 (67%) women MRI was performed within 3 days. All MRI examinations were assessable. In 43 (68%) fetuses MRI provided no additional information, in 17 (27%) MRI added information without changing the management and in three (5%) MRI provided additional information which changed the management. All these three cases had oligohydramnios. In all six cases of diaphragmatic hernia MRI provided additional information.\\n\\nCONCLUSIONS: Fetal MRI of non-CNS anomalies in the second trimester seems to be a valuable adjunct to ultrasound diagnosis of non-CNS anomalies, especially in cases of oligohydramnios and diaphragmatic hernia.","author":[{"dropping-particle":"","family":"Amini","given":"Hashem","non-dropping-particle":"","parse-names":false,"suffix":""},{"dropping-particle":"","family":"Wikstrã-M","given":"Johan","non-dropping-particle":"","parse-names":false,"suffix":""},{"dropping-particle":"","family":"Ahlstrã-M","given":"Hãkan","non-dropping-particle":"","parse-names":false,"suffix":""},{"dropping-particle":"","family":"Axelsson","given":"Ove","non-dropping-particle":"","parse-names":false,"suffix":""}],"container-title":"Acta Obstetricia et Gynecologica Scandinavica","id":"ITEM-1","issue":"4","issued":{"date-parts":[["2011"]]},"page":"380-389","title":"Second trimester fetal magnetic resonance imaging improves diagnosis of non-central nervous system anomalies","type":"article-journal","volume":"90"},"uris":["http://www.mendeley.com/documents/?uuid=977416e7-7553-4614-b0b2-d2e8936d2dac"]}],"mendeley":{"formattedCitation":"(Amini &lt;i&gt;et al.&lt;/i&gt;, 2011)","manualFormatting":"(2011)","plainTextFormattedCitation":"(Amini et al., 2011)","previouslyFormattedCitation":"(Amini &lt;i&gt;et al.&lt;/i&gt;, 2011)"},"properties":{"noteIndex":0},"schema":"https://github.com/citation-style-language/schema/raw/master/csl-citation.json"}</w:instrText>
      </w:r>
      <w:r w:rsidRPr="00EE555E">
        <w:fldChar w:fldCharType="separate"/>
      </w:r>
      <w:r w:rsidRPr="00EE555E">
        <w:rPr>
          <w:noProof/>
        </w:rPr>
        <w:t>(2011)</w:t>
      </w:r>
      <w:r w:rsidRPr="00EE555E">
        <w:fldChar w:fldCharType="end"/>
      </w:r>
      <w:r w:rsidRPr="00EE555E">
        <w:t xml:space="preserve"> study in which they found that </w:t>
      </w:r>
      <w:r w:rsidRPr="00EE555E">
        <w:rPr>
          <w:i/>
          <w:iCs/>
        </w:rPr>
        <w:t>f</w:t>
      </w:r>
      <w:r w:rsidRPr="00EE555E">
        <w:t xml:space="preserve">MRI provided additional information to prenatal USS in 32% of their cases which </w:t>
      </w:r>
      <w:r w:rsidRPr="00EE555E">
        <w:rPr>
          <w:i/>
          <w:iCs/>
        </w:rPr>
        <w:t>f</w:t>
      </w:r>
      <w:r w:rsidRPr="00EE555E">
        <w:t xml:space="preserve">MRI changed the management in 5% of the cases. </w:t>
      </w:r>
      <w:r w:rsidRPr="00EE555E">
        <w:rPr>
          <w:i/>
          <w:iCs/>
        </w:rPr>
        <w:t>f</w:t>
      </w:r>
      <w:r w:rsidRPr="00EE555E">
        <w:t xml:space="preserve">MRI had better performance in our study by providing almost 3% more useful information compared to Amini’s </w:t>
      </w:r>
      <w:r w:rsidRPr="00EE555E">
        <w:rPr>
          <w:i/>
          <w:iCs/>
        </w:rPr>
        <w:t>et</w:t>
      </w:r>
      <w:r w:rsidR="00792618" w:rsidRPr="00EE555E">
        <w:rPr>
          <w:i/>
          <w:iCs/>
        </w:rPr>
        <w:t xml:space="preserve"> </w:t>
      </w:r>
      <w:r w:rsidRPr="00EE555E">
        <w:rPr>
          <w:i/>
          <w:iCs/>
        </w:rPr>
        <w:t>al</w:t>
      </w:r>
      <w:r w:rsidR="00792618" w:rsidRPr="00EE555E">
        <w:rPr>
          <w:i/>
          <w:iCs/>
        </w:rPr>
        <w:t>.</w:t>
      </w:r>
      <w:r w:rsidRPr="00EE555E">
        <w:t xml:space="preserve"> study, 7.8% and 5%, respectively. However, one limitation of their study was the small size of the study population with only 63 patients with different non-CNS abnormalities. Also, their study only evaluated </w:t>
      </w:r>
      <w:r w:rsidRPr="00EE555E">
        <w:rPr>
          <w:i/>
          <w:iCs/>
        </w:rPr>
        <w:t>f</w:t>
      </w:r>
      <w:r w:rsidRPr="00EE555E">
        <w:t>MRI during the second trimester whereas our study included foetuses in both second and third trimesters.</w:t>
      </w:r>
      <w:r w:rsidR="00F70484" w:rsidRPr="00EE555E">
        <w:t xml:space="preserve"> </w:t>
      </w:r>
      <w:r w:rsidRPr="00EE555E">
        <w:t xml:space="preserve">It has been also reported in the literature that </w:t>
      </w:r>
      <w:r w:rsidRPr="00EE555E">
        <w:rPr>
          <w:i/>
          <w:iCs/>
        </w:rPr>
        <w:t>f</w:t>
      </w:r>
      <w:r w:rsidRPr="00EE555E">
        <w:t xml:space="preserve">MRI contributed to prenatal USS by providing valuable information in which diagnoses or management had been altered in 39% of the cases included in one study </w:t>
      </w:r>
      <w:r w:rsidRPr="00EE555E">
        <w:fldChar w:fldCharType="begin" w:fldLock="1"/>
      </w:r>
      <w:r w:rsidRPr="00EE555E">
        <w:instrText>ADDIN CSL_CITATION {"citationItems":[{"id":"ITEM-1","itemData":{"DOI":"10.1002/jmri.23502","ISBN":"1522-2586 (Electronic)\\r1053-1807 (Linking)","ISSN":"10531807","PMID":"22127893","abstract":"PURPOSE: To evaluate the contribution of MRI to ultrasound (US) in the diagnosis of fetal anomalies.\\n\\nMATERIALS AND METHODS: After informed consent and institutional review board approval, concomitant US and MR imaging were performed for 184 fetuses with suspected anomalies in university hospital. Postnatal final diagnoses were obtained for 183 anomalies in 151 fetuses either by radiological examination, surgery, autopsy, or inspection. The prenatal US and MR diagnoses were compared with respect to postnatal diagnoses. Sign test was used to determine the statistical significance.\\n\\nRESULTS: Both ultrasound and MR imaging correctly diagnosed 93 (50%) cases and failed in 12 (7%) cases. Ultrasound was superior in 7 (4%) cases. MR imaging was superior in 71 (39%) cases (P &lt; 0.001). MR contributed to the prenatal diagnosis by the confirmation of the suspected US diagnosis in 13%, by demonstration of additional findings in 31% and by changing the diagnosis in 56% of the cases. The contribution rates were 55% for the central nervous system (CNS) (P &lt; 0.001), 44% for thorax (P = 0.016), 38% for gastrointestinal system (GIS) (P = 0.031) and 29% for genitourinary system (GUS) (P = 0.003) anomalies. In facial, cardiac and extremity-skeletal system anomalies, there was not a significant contribution of MR imaging over US.\\n\\nCONCLUSION: MR imaging can be used as an adjunct to US in the prenatal diagnosis of fetal anomalies of not only the CNS but also the non-CNS origin especially those involving the GIS, GUS and thorax.","author":[{"dropping-particle":"","family":"Kul","given":"Sibel","non-dropping-particle":"","parse-names":false,"suffix":""},{"dropping-particle":"","family":"Korkmaz","given":"Hatice Ayca Ata","non-dropping-particle":"","parse-names":false,"suffix":""},{"dropping-particle":"","family":"Cansu","given":"Aysegul","non-dropping-particle":"","parse-names":false,"suffix":""},{"dropping-particle":"","family":"Dinc","given":"Hasan","non-dropping-particle":"","parse-names":false,"suffix":""},{"dropping-particle":"","family":"Ahmetoglu","given":"Ali","non-dropping-particle":"","parse-names":false,"suffix":""},{"dropping-particle":"","family":"Guven","given":"Suleyman","non-dropping-particle":"","parse-names":false,"suffix":""},{"dropping-particle":"","family":"Imamoglu","given":"Mustafa","non-dropping-particle":"","parse-names":false,"suffix":""}],"container-title":"Journal of Magnetic Resonance Imaging","id":"ITEM-1","issue":"4","issued":{"date-parts":[["2012"]]},"page":"882-890","title":"Contribution of MRI to ultrasound in the diagnosis of fetal anomalies","type":"article-journal","volume":"35"},"uris":["http://www.mendeley.com/documents/?uuid=a66dfadd-65d5-4ea0-a4fa-ee17a3bd8561"]}],"mendeley":{"formattedCitation":"(Kul &lt;i&gt;et al.&lt;/i&gt;, 2012)","plainTextFormattedCitation":"(Kul et al., 2012)","previouslyFormattedCitation":"(Kul &lt;i&gt;et al.&lt;/i&gt;, 2012)"},"properties":{"noteIndex":0},"schema":"https://github.com/citation-style-language/schema/raw/master/csl-citation.json"}</w:instrText>
      </w:r>
      <w:r w:rsidRPr="00EE555E">
        <w:fldChar w:fldCharType="separate"/>
      </w:r>
      <w:r w:rsidRPr="00EE555E">
        <w:rPr>
          <w:noProof/>
        </w:rPr>
        <w:t xml:space="preserve">(Kul </w:t>
      </w:r>
      <w:r w:rsidRPr="00EE555E">
        <w:rPr>
          <w:i/>
          <w:noProof/>
        </w:rPr>
        <w:t>et al.</w:t>
      </w:r>
      <w:r w:rsidRPr="00EE555E">
        <w:rPr>
          <w:noProof/>
        </w:rPr>
        <w:t>, 2012)</w:t>
      </w:r>
      <w:r w:rsidRPr="00EE555E">
        <w:fldChar w:fldCharType="end"/>
      </w:r>
      <w:r w:rsidRPr="00EE555E">
        <w:t xml:space="preserve">. That study too involved all foetal anomalies in which CNS pathologies accounted for &gt;40% of the cases. However, analysis of their data shows that </w:t>
      </w:r>
      <w:r w:rsidRPr="00EE555E">
        <w:rPr>
          <w:i/>
          <w:iCs/>
        </w:rPr>
        <w:t>f</w:t>
      </w:r>
      <w:r w:rsidRPr="00EE555E">
        <w:t>MRI added information in 27% of foetuses with non-CNS abnormalities which, although slightly higher, is in keeping with our findings.</w:t>
      </w:r>
    </w:p>
    <w:p w14:paraId="3CA7B558" w14:textId="35715233" w:rsidR="00EC3F12" w:rsidRPr="00EE555E" w:rsidRDefault="00EC3F12" w:rsidP="00F70484">
      <w:pPr>
        <w:spacing w:line="360" w:lineRule="auto"/>
        <w:jc w:val="both"/>
      </w:pPr>
      <w:r w:rsidRPr="00EE555E">
        <w:t xml:space="preserve">Our results are lower than those reported by </w:t>
      </w:r>
      <w:r w:rsidRPr="00EE555E">
        <w:fldChar w:fldCharType="begin" w:fldLock="1"/>
      </w:r>
      <w:r w:rsidRPr="00EE555E">
        <w:instrText>ADDIN CSL_CITATION {"citationItems":[{"id":"ITEM-1","itemData":{"DOI":"10.1159/000380821","ISSN":"14219964","PMID":"25832809","abstract":"Objective: The aim of this study was to investigate the additional value of fetal magnetic resonance imaging (MRI) in the assessment and management of fetuses with abnormal findings on ultrasound. Methods: A total of 257 patients who had fetal MRI following the ultrasound diagnosis of a fetal anomaly, or were at high risk, were included. The patients were grouped by referral category for fetal MRI. Fetal MRI was compared to ultrasound in the detection of anomalies, i.e. whether additional findings were identified and if this changed diagnosis, prognosis and management during pregnancy. Results: Ultrasound findings were confirmed on fetal MRI in 89% of the cases. Additional findings were seen with MRI in 28% of all patients. The diagnosis changed in 21% and the prognosis in 19% of the cases. Perinatal management changed in 8%. The antenatal findings were confirmed in all cases that had a postmortem examination following termination of pregnancy. In all the pregnancies that continued to delivery and for which the postnatal outcome is known, the findings correlated in 97% of the cases. Conclusion: Fetal MRI provided additional detection of fetal anomalies, leading to a change in diagnosis and prognosis in 19% of the cases. Neonatal and postmortem findings mostly confirmed the fetal MRI diagnosis, suggesting it to be a useful tool for clinical decision making in perinatal management.","author":[{"dropping-particle":"","family":"Verburg","given":"Bero","non-dropping-particle":"","parse-names":false,"suffix":""},{"dropping-particle":"","family":"Fink","given":"A. Michelle","non-dropping-particle":"","parse-names":false,"suffix":""},{"dropping-particle":"","family":"Reidy","given":"Karen","non-dropping-particle":"","parse-names":false,"suffix":""},{"dropping-particle":"","family":"Palma-Dias","given":"Ricardo","non-dropping-particle":"","parse-names":false,"suffix":""}],"container-title":"Fetal Diagnosis and Therapy","id":"ITEM-1","issue":"3","issued":{"date-parts":[["2015"]]},"page":"186-194","title":"The Contribution of MRI after Fetal Anomalies Have Been Diagnosed by Ultrasound: Correlation with Postnatal Outcomes","type":"article-journal","volume":"38"},"uris":["http://www.mendeley.com/documents/?uuid=d282f7f2-abbd-420e-928d-b89e54f39713"]}],"mendeley":{"formattedCitation":"(Verburg &lt;i&gt;et al.&lt;/i&gt;, 2015)","manualFormatting":"Verburg et al. (2015","plainTextFormattedCitation":"(Verburg et al., 2015)","previouslyFormattedCitation":"(Verburg &lt;i&gt;et al.&lt;/i&gt;, 2015)"},"properties":{"noteIndex":0},"schema":"https://github.com/citation-style-language/schema/raw/master/csl-citation.json"}</w:instrText>
      </w:r>
      <w:r w:rsidRPr="00EE555E">
        <w:fldChar w:fldCharType="separate"/>
      </w:r>
      <w:r w:rsidRPr="00EE555E">
        <w:rPr>
          <w:noProof/>
        </w:rPr>
        <w:t xml:space="preserve">Verburg </w:t>
      </w:r>
      <w:r w:rsidRPr="00EE555E">
        <w:rPr>
          <w:i/>
          <w:noProof/>
        </w:rPr>
        <w:t>et al.</w:t>
      </w:r>
      <w:r w:rsidRPr="00EE555E">
        <w:rPr>
          <w:noProof/>
        </w:rPr>
        <w:t xml:space="preserve"> (2015</w:t>
      </w:r>
      <w:r w:rsidRPr="00EE555E">
        <w:fldChar w:fldCharType="end"/>
      </w:r>
      <w:r w:rsidRPr="00EE555E">
        <w:t xml:space="preserve">) in their study to investigate the additional value of </w:t>
      </w:r>
      <w:r w:rsidRPr="00EE555E">
        <w:rPr>
          <w:i/>
          <w:iCs/>
        </w:rPr>
        <w:t>f</w:t>
      </w:r>
      <w:r w:rsidRPr="00EE555E">
        <w:t xml:space="preserve">MRI in the assessment and management of 257 foetuses with abnormal findings on prenatal USS, in which they seen additional findings with </w:t>
      </w:r>
      <w:r w:rsidRPr="00EE555E">
        <w:rPr>
          <w:i/>
          <w:iCs/>
        </w:rPr>
        <w:t>f</w:t>
      </w:r>
      <w:r w:rsidRPr="00EE555E">
        <w:t xml:space="preserve">MRI in 28% of the cases that changed diagnoses in 21%,  prognosis in 19% and perinatal management in 8%. However, similar to </w:t>
      </w:r>
      <w:r w:rsidRPr="00EE555E">
        <w:rPr>
          <w:noProof/>
        </w:rPr>
        <w:t xml:space="preserve">Rodríguez </w:t>
      </w:r>
      <w:r w:rsidRPr="00EE555E">
        <w:rPr>
          <w:i/>
          <w:noProof/>
        </w:rPr>
        <w:t xml:space="preserve">et al. </w:t>
      </w:r>
      <w:r w:rsidRPr="00EE555E">
        <w:fldChar w:fldCharType="begin" w:fldLock="1"/>
      </w:r>
      <w:r w:rsidRPr="00EE555E">
        <w:instrText>ADDIN CSL_CITATION {"citationItems":[{"id":"ITEM-1","itemData":{"DOI":"10.1155/2020/4085349","ISSN":"2090-1941","abstract":" There is some controversy about the value of fetal MRI in prenatal diagnosis, and most of the studies examine its accuracy in central nervous system (CNS) pathology. The objective of this retrospective study was to assess the diagnostic accuracy and usefulness of fetal MRI in the prenatal diagnosis of central nervous system (CNS) pathology and non-CNS pathology. Patients referred to the Radiology Department between 2007 and 2018 for a fetal MRI after detection of an anomaly in the fetal ultrasound, a high-risk pregnancy, or an inconclusive fetal ultrasound (n = 623) were included in the study. Postnatal diagnosis was used to assess the diagnostic accuracy of MRI. Fetal MRI was considered to provide additional information over fetal ultrasound when findings of the fetal MRI were not detected in the fetal ultrasound or when established a pathological condition that was not detected in the fetal ultrasound. Fetal MRI provided useful information for the perinatal management and prognosis over fetal ultrasound when findings of the fetal MRI changed the postnatal prognosis, leaded to the decision to legally terminate the pregnancy, changed prenatal or postnatal follow-up, or helped in the planning of prenatal or postnatal treatment. Fetal MRI offered an accurate diagnosis in 97% of cases (compared to 90.4% of fetal ultrasound;   p &lt; 0.001   ). Concordance between fetal ultrasound and fetal MRI was 92.1%. Fetal MRI provided additional information over fetal ultrasound in 23.1% of cases. In 11.6% of cases, the information was useful for the perinatal management and prognosis. In 45 cases (7.2%), fetal MRI was the only accurate diagnosis. In conclusion, fetal MRI has a superior diagnostic accuracy, especially in CNS pathology, and provides additional useful information in CNS, thoracic, and abdominal pathology. ","author":[{"dropping-particle":"","family":"Recio Rodríguez","given":"Manuel","non-dropping-particle":"","parse-names":false,"suffix":""},{"dropping-particle":"","family":"Andreu-Vázquez","given":"Cristina","non-dropping-particle":"","parse-names":false,"suffix":""},{"dropping-particle":"","family":"Thuissard-Vasallo","given":"Israel J.","non-dropping-particle":"","parse-names":false,"suffix":""},{"dropping-particle":"","family":"Cano Alonso","given":"Raquel","non-dropping-particle":"","parse-names":false,"suffix":""},{"dropping-particle":"","family":"Bermejo López","given":"Carmina","non-dropping-particle":"","parse-names":false,"suffix":""},{"dropping-particle":"","family":"Tamarit Degenhardt","given":"Ines","non-dropping-particle":"","parse-names":false,"suffix":""},{"dropping-particle":"","family":"Martínez Ten","given":"Pilar","non-dropping-particle":"","parse-names":false,"suffix":""},{"dropping-particle":"","family":"Costa","given":"André Luiz Ferreira","non-dropping-particle":"","parse-names":false,"suffix":""}],"container-title":"Radiology Research and Practice","id":"ITEM-1","issued":{"date-parts":[["2020"]]},"page":"1-12","title":"Real-Life Diagnostic Accuracy of MRI in Prenatal Diagnosis","type":"article-journal","volume":"2020"},"uris":["http://www.mendeley.com/documents/?uuid=563b3d91-2965-4b79-85cd-56dc24d32e23"]}],"mendeley":{"formattedCitation":"(Recio Rodríguez &lt;i&gt;et al.&lt;/i&gt;, 2020)","manualFormatting":"(2020)","plainTextFormattedCitation":"(Recio Rodríguez et al., 2020)","previouslyFormattedCitation":"(Recio Rodríguez &lt;i&gt;et al.&lt;/i&gt;, 2020)"},"properties":{"noteIndex":0},"schema":"https://github.com/citation-style-language/schema/raw/master/csl-citation.json"}</w:instrText>
      </w:r>
      <w:r w:rsidRPr="00EE555E">
        <w:fldChar w:fldCharType="separate"/>
      </w:r>
      <w:r w:rsidRPr="00EE555E">
        <w:rPr>
          <w:noProof/>
        </w:rPr>
        <w:t>(2020)</w:t>
      </w:r>
      <w:r w:rsidRPr="00EE555E">
        <w:fldChar w:fldCharType="end"/>
      </w:r>
      <w:r w:rsidRPr="00EE555E">
        <w:t xml:space="preserve"> study, their higher results might be also explained by the fact that more than 70% (</w:t>
      </w:r>
      <w:r w:rsidRPr="00EE555E">
        <w:rPr>
          <w:i/>
          <w:iCs/>
        </w:rPr>
        <w:t>n</w:t>
      </w:r>
      <w:r w:rsidRPr="00EE555E">
        <w:t xml:space="preserve">=182) of their cases were CNS pathologies, for which </w:t>
      </w:r>
      <w:r w:rsidRPr="00EE555E">
        <w:rPr>
          <w:i/>
          <w:iCs/>
        </w:rPr>
        <w:t>f</w:t>
      </w:r>
      <w:r w:rsidRPr="00EE555E">
        <w:t xml:space="preserve">MRI clinical value has been </w:t>
      </w:r>
      <w:r w:rsidR="005235E2" w:rsidRPr="00EE555E">
        <w:t xml:space="preserve">already </w:t>
      </w:r>
      <w:r w:rsidRPr="00EE555E">
        <w:t xml:space="preserve">established </w:t>
      </w:r>
      <w:r w:rsidRPr="00EE555E">
        <w:fldChar w:fldCharType="begin" w:fldLock="1"/>
      </w:r>
      <w:r w:rsidRPr="00EE555E">
        <w:instrText>ADDIN CSL_CITATION {"citationItems":[{"id":"ITEM-1","itemData":{"DOI":"10.1016/S0140-6736(16)31723-8","ISSN":"1474547X","PMID":"27988140","abstract":"Background In-utero MRI (iuMRI) has shown promise as an adjunct to ultrasound but the comparative diagnostic performance has been poorly defined. We aimed to assess whether the diagnostic accuracy and confidence of the prenatal diagnosis of fetal brain abnormalities is improved with iuMRI and assess the clinical impact and patient acceptability of iuMRI. Methods We did a multicentre, prospective, cohort study in the UK, at 16 fetal medicine centres, of pregnant women aged 16 years or older whose fetus had a brain abnormality detected by ultrasound at a gestational age of 18 weeks or more, had no contraindications to iuMRI, and consented to enter the study. Women carrying a fetus suspected of having a brain anomaly on ultrasound had iuMRI done within 14 days of ultrasound. The findings were reviewed by two independent panels and used to estimate diagnostic accuracy and confidence by comparison with outcome diagnoses. Changes in diagnosis, prognosis, and clinical management brought about by iuMRI and patient acceptability were assessed. Findings Participants were recruited between July 29, 2011, and Aug 31, 2014. The cohort was subdivided by gestation into the 18 weeks to less than 24 weeks fetus cohort (n=369) and into the 24 weeks or older fetus cohort (n=201). Diagnostic accuracy was improved by 23% (95% CI 18–27) in the 18 weeks to less than 24 weeks group and 29% (23–36) in the 24 weeks and older group (p&lt;0·0001 for both groups). The overall diagnostic accuracy was 68% for ultrasound and 93% for iuMRI (difference 25%, 95% CI 21–29). Dominant diagnoses were reported with high confidence on ultrasound in 465 (82%) of 570 cases compared with 544 (95%) of 570 cases on iuMRI. IuMRI provided additional diagnostic information in 387 (49%) of 783 cases, changed prognostic information in at least 157 (20%), and led to changes in clinical management in more than one in three cases. IuMRI also had high patient acceptability with at least 95% of women saying they would have an iuMRI study if a future pregnancy were complicated by a fetal brain abnormality. Interpretation iuMRI improves diagnostic accuracy and confidence for fetal brain anomalies and leads to management changes in a high proportion of cases. This finding, along with the high patient acceptability, leads us to propose that any fetus with a suspected brain abnormality on ultrasound should have iuMRI to better inform counselling and management decisions. Funding National Institute for Health Researc…","author":[{"dropping-particle":"","family":"Griffiths","given":"Paul D.","non-dropping-particle":"","parse-names":false,"suffix":""},{"dropping-particle":"","family":"Bradburn","given":"Michael","non-dropping-particle":"","parse-names":false,"suffix":""},{"dropping-particle":"","family":"Campbell","given":"Michael J.","non-dropping-particle":"","parse-names":false,"suffix":""},{"dropping-particle":"","family":"Cooper","given":"Cindy L.","non-dropping-particle":"","parse-names":false,"suffix":""},{"dropping-particle":"","family":"Graham","given":"Ruth","non-dropping-particle":"","parse-names":false,"suffix":""},{"dropping-particle":"","family":"Jarvis","given":"Deborah","non-dropping-particle":"","parse-names":false,"suffix":""},{"dropping-particle":"","family":"Kilby","given":"Mark D.","non-dropping-particle":"","parse-names":false,"suffix":""},{"dropping-particle":"","family":"Mason","given":"Gerald","non-dropping-particle":"","parse-names":false,"suffix":""},{"dropping-particle":"","family":"Mooney","given":"Cara","non-dropping-particle":"","parse-names":false,"suffix":""},{"dropping-particle":"","family":"Robson","given":"Stephen C.","non-dropping-particle":"","parse-names":false,"suffix":""},{"dropping-particle":"","family":"Wailoo","given":"Allan","non-dropping-particle":"","parse-names":false,"suffix":""}],"container-title":"The Lancet","id":"ITEM-1","issue":"10068","issued":{"date-parts":[["2017"]]},"page":"538-546","publisher":"The Author(s). Published by Elsevier Ltd. This is an Open Access article under the CC BY license","title":"Use of MRI in the diagnosis of fetal brain abnormalities in utero (MERIDIAN): a multicentre, prospective cohort study","type":"article-journal","volume":"389"},"uris":["http://www.mendeley.com/documents/?uuid=e50f2734-44be-445a-bee1-28a91713fcbf"]}],"mendeley":{"formattedCitation":"(Griffiths &lt;i&gt;et al.&lt;/i&gt;, 2017)","plainTextFormattedCitation":"(Griffiths et al., 2017)"},"properties":{"noteIndex":0},"schema":"https://github.com/citation-style-language/schema/raw/master/csl-citation.json"}</w:instrText>
      </w:r>
      <w:r w:rsidRPr="00EE555E">
        <w:fldChar w:fldCharType="separate"/>
      </w:r>
      <w:r w:rsidRPr="00EE555E">
        <w:rPr>
          <w:noProof/>
        </w:rPr>
        <w:t xml:space="preserve">(Griffiths </w:t>
      </w:r>
      <w:r w:rsidRPr="00EE555E">
        <w:rPr>
          <w:i/>
          <w:noProof/>
        </w:rPr>
        <w:t>et al.</w:t>
      </w:r>
      <w:r w:rsidRPr="00EE555E">
        <w:rPr>
          <w:noProof/>
        </w:rPr>
        <w:t>, 2017)</w:t>
      </w:r>
      <w:r w:rsidRPr="00EE555E">
        <w:fldChar w:fldCharType="end"/>
      </w:r>
      <w:r w:rsidRPr="00EE555E">
        <w:t xml:space="preserve">. Also, there is a lack of a definite consensus on which additional information to be considered as clinically relevant. It is the clinical relevance of the added information that show some disagreement between our results and that of Verburg </w:t>
      </w:r>
      <w:r w:rsidRPr="00EE555E">
        <w:rPr>
          <w:i/>
          <w:iCs/>
        </w:rPr>
        <w:t xml:space="preserve">et al.’ </w:t>
      </w:r>
      <w:r w:rsidRPr="00EE555E">
        <w:t>(2015).</w:t>
      </w:r>
      <w:r w:rsidR="00111551" w:rsidRPr="00EE555E">
        <w:t xml:space="preserve"> For instance, 11% of their cases were referred for </w:t>
      </w:r>
      <w:r w:rsidR="00111551" w:rsidRPr="00EE555E">
        <w:rPr>
          <w:i/>
          <w:iCs/>
        </w:rPr>
        <w:t>f</w:t>
      </w:r>
      <w:r w:rsidR="00111551" w:rsidRPr="00EE555E">
        <w:t xml:space="preserve">MRI only for assessment of foetal lungs, of which 79% were CDH cases </w:t>
      </w:r>
      <w:r w:rsidR="00FD755A" w:rsidRPr="00EE555E">
        <w:t xml:space="preserve">with the main indication for </w:t>
      </w:r>
      <w:r w:rsidR="00FD755A" w:rsidRPr="00EE555E">
        <w:rPr>
          <w:i/>
          <w:iCs/>
        </w:rPr>
        <w:t>f</w:t>
      </w:r>
      <w:r w:rsidR="00FD755A" w:rsidRPr="00EE555E">
        <w:t>MRI is measurement of total foetal lung volumes to predict survival.</w:t>
      </w:r>
      <w:r w:rsidR="00111551" w:rsidRPr="00EE555E">
        <w:t xml:space="preserve"> </w:t>
      </w:r>
      <w:r w:rsidRPr="00EE555E">
        <w:t xml:space="preserve"> Our second expert panel regarded &gt;13% of the added information as less valuable and would not change management and/or diagnoses. There was no scoring category in their study for less valuable or clinically irrelevant information for us to make a full comparison between results.</w:t>
      </w:r>
    </w:p>
    <w:p w14:paraId="5DD8C700" w14:textId="77777777" w:rsidR="006E6C47" w:rsidRPr="00EE555E" w:rsidRDefault="006E6C47" w:rsidP="006E6C47">
      <w:pPr>
        <w:spacing w:line="360" w:lineRule="auto"/>
        <w:jc w:val="both"/>
      </w:pPr>
      <w:r w:rsidRPr="00EE555E">
        <w:t xml:space="preserve">Time delay between both scans was of less significance to </w:t>
      </w:r>
      <w:r w:rsidRPr="00EE555E">
        <w:rPr>
          <w:i/>
          <w:iCs/>
        </w:rPr>
        <w:t>f</w:t>
      </w:r>
      <w:r w:rsidRPr="00EE555E">
        <w:t xml:space="preserve">MRI with almost similar results for both first group &lt;2wks time delay and second group &gt;2wks time delay with 87% and 89% accurate diagnoses, respectively. Prenatal USS was more affected by the time delay with </w:t>
      </w:r>
      <w:r w:rsidRPr="00EE555E">
        <w:lastRenderedPageBreak/>
        <w:t xml:space="preserve">70.8% for the first group (&lt;2kws delay) and 47% for the second group (&gt;2wks delay). It also missed information and gave incorrect diagnoses in higher rate than for the first group. However, the small size </w:t>
      </w:r>
      <w:r w:rsidRPr="00EE555E">
        <w:rPr>
          <w:i/>
          <w:iCs/>
        </w:rPr>
        <w:t>(n=55)</w:t>
      </w:r>
      <w:r w:rsidRPr="00EE555E">
        <w:t xml:space="preserve"> of the second group (&gt;2wks delay) might reduce the significance of our findings. </w:t>
      </w:r>
    </w:p>
    <w:p w14:paraId="605731BA" w14:textId="536F4367" w:rsidR="006E6C47" w:rsidRPr="00EE555E" w:rsidRDefault="006E6C47" w:rsidP="006E6C47">
      <w:pPr>
        <w:spacing w:line="360" w:lineRule="auto"/>
        <w:jc w:val="both"/>
      </w:pPr>
      <w:r w:rsidRPr="00EE555E">
        <w:t xml:space="preserve">There are no formal studies in the literature describing the effect of time delay between prenatal USS and </w:t>
      </w:r>
      <w:r w:rsidRPr="00EE555E">
        <w:rPr>
          <w:i/>
          <w:iCs/>
        </w:rPr>
        <w:t>f</w:t>
      </w:r>
      <w:r w:rsidRPr="00EE555E">
        <w:t xml:space="preserve">MRI on their performance. It has been accepted in the clinical practice today that a limit of 2 weeks should be adhered to. However, time delay will affect GA in that the more the time delay the advanced the GA will be which in turn might affect scan results. </w:t>
      </w:r>
      <w:r w:rsidR="007D51C9" w:rsidRPr="00EE555E">
        <w:t xml:space="preserve"> </w:t>
      </w:r>
      <w:r w:rsidRPr="00EE555E">
        <w:t xml:space="preserve">Foetuses in the second group in our study had their </w:t>
      </w:r>
      <w:r w:rsidRPr="00EE555E">
        <w:rPr>
          <w:i/>
          <w:iCs/>
        </w:rPr>
        <w:t>f</w:t>
      </w:r>
      <w:r w:rsidRPr="00EE555E">
        <w:t xml:space="preserve">MRI 2wks or more later after having their prenatal USS which means changes could have occurred between the prenatal USS and </w:t>
      </w:r>
      <w:r w:rsidRPr="00EE555E">
        <w:rPr>
          <w:i/>
          <w:iCs/>
        </w:rPr>
        <w:t>f</w:t>
      </w:r>
      <w:r w:rsidRPr="00EE555E">
        <w:t xml:space="preserve">MRI that would have been visible if the prenatal USS was done at the time of the </w:t>
      </w:r>
      <w:r w:rsidRPr="00EE555E">
        <w:rPr>
          <w:i/>
          <w:iCs/>
        </w:rPr>
        <w:t>f</w:t>
      </w:r>
      <w:r w:rsidRPr="00EE555E">
        <w:t xml:space="preserve">MRI. It could be argued that the delay allowed </w:t>
      </w:r>
      <w:r w:rsidRPr="00EE555E">
        <w:rPr>
          <w:i/>
          <w:iCs/>
        </w:rPr>
        <w:t>f</w:t>
      </w:r>
      <w:r w:rsidRPr="00EE555E">
        <w:t xml:space="preserve">MRI to be better than the USS. Our ideal was to divide the study cohort according to the gap period between the scans in each category sub-cohort from early on in the study. However, after subdividing the cohort into two groups according to the gap period, we found out that there is no significant difference in the overall results between the two groups. Also, the second group with gap period &gt;2 weeks had only a small number of patients </w:t>
      </w:r>
      <w:r w:rsidRPr="00EE555E">
        <w:rPr>
          <w:i/>
          <w:iCs/>
        </w:rPr>
        <w:t>(n=55)</w:t>
      </w:r>
      <w:r w:rsidRPr="00EE555E">
        <w:t xml:space="preserve">, so it seemed pointless further subdividing them into 6 more groups, compared to the first group </w:t>
      </w:r>
      <w:r w:rsidRPr="00EE555E">
        <w:rPr>
          <w:i/>
          <w:iCs/>
        </w:rPr>
        <w:t>(n=426)</w:t>
      </w:r>
      <w:r w:rsidRPr="00EE555E">
        <w:t xml:space="preserve"> with gap period &lt;2 weeks. Therefore, analysis of our data based on the gap period ended with the overall results and was not implemented to the sub-cohorts (six groups of body areas).</w:t>
      </w:r>
    </w:p>
    <w:p w14:paraId="0C1B8789" w14:textId="4B90D10C" w:rsidR="006E6C47" w:rsidRPr="00EE555E" w:rsidRDefault="006E6C47" w:rsidP="006E6C47">
      <w:pPr>
        <w:spacing w:line="360" w:lineRule="auto"/>
        <w:jc w:val="both"/>
      </w:pPr>
      <w:r w:rsidRPr="00EE555E">
        <w:t xml:space="preserve">This study also split the cohort into 2 subgroups according to GA and confirmed that </w:t>
      </w:r>
      <w:r w:rsidRPr="00EE555E">
        <w:rPr>
          <w:i/>
          <w:iCs/>
        </w:rPr>
        <w:t>f</w:t>
      </w:r>
      <w:r w:rsidRPr="00EE555E">
        <w:t>MRI provides more diagnostic accuracy when performed on older foetuses. Its diagnostic accuracy increased by &gt; 7% (92%) when performed on Group 2 with GA &gt;23</w:t>
      </w:r>
      <w:r w:rsidR="00DC05C2" w:rsidRPr="00EE555E">
        <w:t xml:space="preserve"> GW</w:t>
      </w:r>
      <w:r w:rsidRPr="00EE555E">
        <w:t xml:space="preserve"> compared to 84.5% for Group 1 with GA &lt;23</w:t>
      </w:r>
      <w:r w:rsidR="00DC05C2" w:rsidRPr="00EE555E">
        <w:t xml:space="preserve"> GW</w:t>
      </w:r>
      <w:r w:rsidRPr="00EE555E">
        <w:t xml:space="preserve">. Varying GA between the two groups was of less significance on prenatal USS. Advanced GA slightly enhanced prenatal USS diagnostic accuracy by 3% in Group 2 (Group 1=69%, Group 2=72%). </w:t>
      </w:r>
      <w:r w:rsidRPr="00EE555E">
        <w:rPr>
          <w:i/>
          <w:iCs/>
        </w:rPr>
        <w:t>f</w:t>
      </w:r>
      <w:r w:rsidRPr="00EE555E">
        <w:t xml:space="preserve">MRI might be of more clinical significance when used as an adjunct to prenatal USS in late second or third trimesters. However, this leaves the diagnosis and any management changes to late in pregnancy and is not the preferred choice of many parents and clinicians. In younger GA, the foetus is small and more mobile which can affect image quality on </w:t>
      </w:r>
      <w:r w:rsidRPr="00EE555E">
        <w:rPr>
          <w:i/>
          <w:iCs/>
        </w:rPr>
        <w:t>f</w:t>
      </w:r>
      <w:r w:rsidRPr="00EE555E">
        <w:t xml:space="preserve">MRI. Higher performance of </w:t>
      </w:r>
      <w:r w:rsidRPr="00EE555E">
        <w:rPr>
          <w:i/>
          <w:iCs/>
        </w:rPr>
        <w:t>f</w:t>
      </w:r>
      <w:r w:rsidRPr="00EE555E">
        <w:t xml:space="preserve">MRI during late trimesters has been reported in previous studies; </w:t>
      </w:r>
      <w:r w:rsidRPr="00EE555E">
        <w:rPr>
          <w:i/>
          <w:iCs/>
        </w:rPr>
        <w:t>f</w:t>
      </w:r>
      <w:r w:rsidRPr="00EE555E">
        <w:t xml:space="preserve">MRI provided 83% accurate diagnoses whereas prenatal USS provided 62% in one study that evaluated the benefits of </w:t>
      </w:r>
      <w:r w:rsidRPr="00EE555E">
        <w:rPr>
          <w:i/>
          <w:iCs/>
        </w:rPr>
        <w:t>f</w:t>
      </w:r>
      <w:r w:rsidRPr="00EE555E">
        <w:t xml:space="preserve">MRI compared to prenatal USS in </w:t>
      </w:r>
      <w:r w:rsidRPr="00EE555E">
        <w:lastRenderedPageBreak/>
        <w:t xml:space="preserve">foetal imaging in 22 pregnancies, all of which except for one were in third trimester </w:t>
      </w:r>
      <w:r w:rsidRPr="00EE555E">
        <w:fldChar w:fldCharType="begin" w:fldLock="1"/>
      </w:r>
      <w:r w:rsidRPr="00EE555E">
        <w:instrText>ADDIN CSL_CITATION {"citationItems":[{"id":"ITEM-1","itemData":{"DOI":"10.1034/j.1600-0412.2000.079001065.x","ISSN":"0001-6349","PMID":"10646819","abstract":"Background. To compare antepartum ultrasonography with magnetic resonance imaging for prenatal diagnosis of malformations in the fetal urinary tract in high risk patients during the last trimester. Materials and methods. The study involved 22 women and 24 fetuses with either severe oligohydramnios or ultrasonographically or clinically suspected abnormality of urinary tract. Ultrasound examination was carried out with 5 MHz abdominal convex probe and magnetic resonance imaging with superconductive 1.5 T equipment. Postnatal findings were used as reference. Results. Correct diagnosis of urinary tract anomaly was done in 15 fetuses on ultrasound and in 20 fetuses on magnetic resonance imaging. Both methods enabled correct diagnosis in 12, only ultrasound in three and only magnetic resonance imaging in eight fetuses. Both methods imaged equivocally in one case. The additional information by magnetic resonance imaging was gained from five fetuses out of 12 pregnancies with oligohydramnios and from three fetuses out of ten pregnancies with normal amount of amniotic fluid. Conclusions. MRI is a valuable additional method to ultrasonography of fetal urinary tract if resolution of ultrasound is impaired for reason of oligohydramnios or technical deterioration.","author":[{"dropping-particle":"","family":"Poutamo","given":"J","non-dropping-particle":"","parse-names":false,"suffix":""},{"dropping-particle":"","family":"Vanninen","given":"R","non-dropping-particle":"","parse-names":false,"suffix":""},{"dropping-particle":"","family":"Partanen","given":"K","non-dropping-particle":"","parse-names":false,"suffix":""},{"dropping-particle":"","family":"Kirkinen","given":"P","non-dropping-particle":"","parse-names":false,"suffix":""}],"container-title":"Acta Obstetricia et Gynecologica Scandinavica","id":"ITEM-1","issue":"1","issued":{"date-parts":[["2000"]]},"page":"65-71","title":"Diagnosing fetal urinary tract abnormalities: Benefits of MRI compared to ultrasonography","type":"article-journal","volume":"79"},"uris":["http://www.mendeley.com/documents/?uuid=d60235b6-ce68-4dd0-8a3f-ebbaf173caf3"]}],"mendeley":{"formattedCitation":"(Poutamo &lt;i&gt;et al.&lt;/i&gt;, 2000)","plainTextFormattedCitation":"(Poutamo et al., 2000)","previouslyFormattedCitation":"(Poutamo &lt;i&gt;et al.&lt;/i&gt;, 2000)"},"properties":{"noteIndex":0},"schema":"https://github.com/citation-style-language/schema/raw/master/csl-citation.json"}</w:instrText>
      </w:r>
      <w:r w:rsidRPr="00EE555E">
        <w:fldChar w:fldCharType="separate"/>
      </w:r>
      <w:r w:rsidRPr="00EE555E">
        <w:rPr>
          <w:noProof/>
        </w:rPr>
        <w:t xml:space="preserve">(Poutamo </w:t>
      </w:r>
      <w:r w:rsidRPr="00EE555E">
        <w:rPr>
          <w:i/>
          <w:noProof/>
        </w:rPr>
        <w:t>et al.</w:t>
      </w:r>
      <w:r w:rsidRPr="00EE555E">
        <w:rPr>
          <w:noProof/>
        </w:rPr>
        <w:t>, 2000)</w:t>
      </w:r>
      <w:r w:rsidRPr="00EE555E">
        <w:fldChar w:fldCharType="end"/>
      </w:r>
      <w:r w:rsidRPr="00EE555E">
        <w:t>. Another study of 32 foetuses between 23 and 38 G</w:t>
      </w:r>
      <w:r w:rsidR="00DC05C2" w:rsidRPr="00EE555E">
        <w:t>W</w:t>
      </w:r>
      <w:r w:rsidRPr="00EE555E">
        <w:t xml:space="preserve"> with GI abnormalities described </w:t>
      </w:r>
      <w:r w:rsidRPr="00EE555E">
        <w:rPr>
          <w:i/>
          <w:iCs/>
        </w:rPr>
        <w:t>f</w:t>
      </w:r>
      <w:r w:rsidRPr="00EE555E">
        <w:t xml:space="preserve">MRI as more informative than prenatal USS during this GA. Evaluating normal foetal anatomy by </w:t>
      </w:r>
      <w:r w:rsidRPr="00EE555E">
        <w:rPr>
          <w:i/>
          <w:iCs/>
        </w:rPr>
        <w:t>f</w:t>
      </w:r>
      <w:r w:rsidRPr="00EE555E">
        <w:t xml:space="preserve">MRI has also been reported to be superior to prenatal USS during the late stages of the pregnancy </w:t>
      </w:r>
      <w:r w:rsidRPr="00EE555E">
        <w:fldChar w:fldCharType="begin" w:fldLock="1"/>
      </w:r>
      <w:r w:rsidR="00686F75" w:rsidRPr="00EE555E">
        <w:instrText>ADDIN CSL_CITATION {"citationItems":[{"id":"ITEM-1","itemData":{"DOI":"10.1097/00002142-200104000-00003","ISSN":"08993459","PMID":"11296807","abstract":"Ultrafast magnetic resonance imaging (MRI) sequences have changed the use of MRI to evaluate fetal abnormalities. Currently, the best application is the evaluation of suspected brain abnormalities found on ultrasound. MRI differentiates the various types of fetal ventriculomegaly. Superior posterior fossa visualization allows differentiation of Dandy-Walker malformation from a large cisterna magna. Anomalies of the corpus callosum can be seen. MRI also is valuable in the evaluation of fetal giant neck masses for planning delivery of the baby and surgery for life-threatening airway obstruction. In the chest, MRI differentiates masses such as diaphragmatic hernia, cystic adenomatoid malformation, and sequestration, and it aids in planning fetal surgery because MRI directly visualizes the position of the lung, liver, and bowel.","author":[{"dropping-particle":"","family":"Hubbard","given":"Anne M.","non-dropping-particle":"","parse-names":false,"suffix":""},{"dropping-particle":"","family":"States","given":"Lisa J.","non-dropping-particle":"","parse-names":false,"suffix":""}],"container-title":"Topics in Magnetic Resonance Imaging","id":"ITEM-1","issue":"2","issued":{"date-parts":[["2001"]]},"page":"93-103","title":"Fetal magnetic resonance imaging","type":"article-journal","volume":"12"},"uris":["http://www.mendeley.com/documents/?uuid=597f4a88-694f-471a-9b49-8caab8cae727"]}],"mendeley":{"formattedCitation":"(Hubbard and States, 2001)","plainTextFormattedCitation":"(Hubbard and States, 2001)","previouslyFormattedCitation":"(Hubbard and States, 2001)"},"properties":{"noteIndex":0},"schema":"https://github.com/citation-style-language/schema/raw/master/csl-citation.json"}</w:instrText>
      </w:r>
      <w:r w:rsidRPr="00EE555E">
        <w:fldChar w:fldCharType="separate"/>
      </w:r>
      <w:r w:rsidRPr="00EE555E">
        <w:rPr>
          <w:noProof/>
        </w:rPr>
        <w:t>(Hubbard and States, 2001)</w:t>
      </w:r>
      <w:r w:rsidRPr="00EE555E">
        <w:fldChar w:fldCharType="end"/>
      </w:r>
      <w:r w:rsidRPr="00EE555E">
        <w:t xml:space="preserve">. However, Rodrigues </w:t>
      </w:r>
      <w:r w:rsidRPr="00EE555E">
        <w:rPr>
          <w:i/>
          <w:iCs/>
        </w:rPr>
        <w:t>et</w:t>
      </w:r>
      <w:r w:rsidR="00792618" w:rsidRPr="00EE555E">
        <w:rPr>
          <w:i/>
          <w:iCs/>
        </w:rPr>
        <w:t xml:space="preserve"> </w:t>
      </w:r>
      <w:r w:rsidRPr="00EE555E">
        <w:rPr>
          <w:i/>
          <w:iCs/>
        </w:rPr>
        <w:t xml:space="preserve">al. </w:t>
      </w:r>
      <w:r w:rsidRPr="00EE555E">
        <w:t xml:space="preserve">(2020) found no significant differences in the diagnostic accuracy of </w:t>
      </w:r>
      <w:r w:rsidRPr="00EE555E">
        <w:rPr>
          <w:i/>
          <w:iCs/>
        </w:rPr>
        <w:t>f</w:t>
      </w:r>
      <w:r w:rsidRPr="00EE555E">
        <w:t>MRI either before or after 24 G</w:t>
      </w:r>
      <w:r w:rsidR="00DC05C2" w:rsidRPr="00EE555E">
        <w:t>W</w:t>
      </w:r>
      <w:r w:rsidRPr="00EE555E">
        <w:t>.</w:t>
      </w:r>
    </w:p>
    <w:p w14:paraId="172B59E1" w14:textId="77777777" w:rsidR="006E6C47" w:rsidRPr="00EE555E" w:rsidRDefault="006E6C47" w:rsidP="006E6C47">
      <w:pPr>
        <w:spacing w:line="360" w:lineRule="auto"/>
        <w:jc w:val="both"/>
      </w:pPr>
    </w:p>
    <w:p w14:paraId="2A4AFB19" w14:textId="6A0FE1D7" w:rsidR="00CC66CE" w:rsidRPr="00EE555E" w:rsidRDefault="006E6C47" w:rsidP="00CC66CE">
      <w:pPr>
        <w:spacing w:line="360" w:lineRule="auto"/>
        <w:jc w:val="both"/>
      </w:pPr>
      <w:r w:rsidRPr="00EE555E">
        <w:t xml:space="preserve">We believe that the first expert panel assessment in our study reflects the actual clinical practice where foetal medicine experts use scan results alongside with their clinical experience in managing pregnancies complicated with foetal abnormalities. Usually, clinicians have confidence in the results of prenatal scans especially if they have made the referrals themselves. The likelihood of them acting upon the scans is even higher when both scans give similar information. In most cases, it is only possible after delivery to either confirm or refute prenatally suspected diagnoses and clinicians plan the course of management according to the available information prior to delivery. This study confirmed based only on prenatal scan results that </w:t>
      </w:r>
      <w:r w:rsidRPr="00EE555E">
        <w:rPr>
          <w:i/>
          <w:iCs/>
        </w:rPr>
        <w:t>f</w:t>
      </w:r>
      <w:r w:rsidRPr="00EE555E">
        <w:t>MRI could have changed prenatal USS diagnoses or course of management and/or counselling in 40.5% (</w:t>
      </w:r>
      <w:r w:rsidRPr="00EE555E">
        <w:rPr>
          <w:i/>
          <w:iCs/>
        </w:rPr>
        <w:t>n=195)</w:t>
      </w:r>
      <w:r w:rsidRPr="00EE555E">
        <w:t xml:space="preserve"> and provided additional less valuable information in another 23% of the cases included in our study (</w:t>
      </w:r>
      <w:r w:rsidRPr="00EE555E">
        <w:rPr>
          <w:i/>
          <w:iCs/>
        </w:rPr>
        <w:t>n=113)</w:t>
      </w:r>
      <w:r w:rsidRPr="00EE555E">
        <w:t xml:space="preserve">. Our findings also prove that </w:t>
      </w:r>
      <w:r w:rsidRPr="00EE555E">
        <w:rPr>
          <w:i/>
          <w:iCs/>
        </w:rPr>
        <w:t>f</w:t>
      </w:r>
      <w:r w:rsidRPr="00EE555E">
        <w:t xml:space="preserve">MRI is usually blindly regarded as a superior technique of imaging than prenatal USS in the clinical practice. </w:t>
      </w:r>
      <w:r w:rsidR="007B14DC" w:rsidRPr="00EE555E">
        <w:t>Generally, most people feel that MRI must somehow be superior to USS because it is usually more expensive, and the images obtained seem to be more elaborate. It seems that that this feeling is also shared by healthcare professionals.</w:t>
      </w:r>
      <w:r w:rsidR="00571ECF" w:rsidRPr="00EE555E">
        <w:t xml:space="preserve"> </w:t>
      </w:r>
      <w:r w:rsidR="00551890" w:rsidRPr="00EE555E">
        <w:t>It is true that clinicians regard MRI as the modality of choice</w:t>
      </w:r>
      <w:r w:rsidR="00C60425" w:rsidRPr="00EE555E">
        <w:t xml:space="preserve"> (supported by evidence based medical practice)</w:t>
      </w:r>
      <w:r w:rsidR="00551890" w:rsidRPr="00EE555E">
        <w:t xml:space="preserve"> when it comes to imaging certain body structures such as the head, spine, joints, breasts and soft tissues in the adult and paediatric populations</w:t>
      </w:r>
      <w:r w:rsidR="00103595" w:rsidRPr="00EE555E">
        <w:t xml:space="preserve"> but</w:t>
      </w:r>
      <w:r w:rsidR="00551890" w:rsidRPr="00EE555E">
        <w:t xml:space="preserve"> </w:t>
      </w:r>
      <w:r w:rsidR="00103595" w:rsidRPr="00EE555E">
        <w:t>i</w:t>
      </w:r>
      <w:r w:rsidR="00CC66CE" w:rsidRPr="00EE555E">
        <w:t xml:space="preserve">t is also true that </w:t>
      </w:r>
      <w:r w:rsidR="00103595" w:rsidRPr="00EE555E">
        <w:t>they</w:t>
      </w:r>
      <w:r w:rsidR="00CC66CE" w:rsidRPr="00EE555E">
        <w:t xml:space="preserve"> regard other imaging modalities such as CT scans and USS as modalities of choice when it comes to imaging bones, lungs</w:t>
      </w:r>
      <w:r w:rsidR="00EC2F98" w:rsidRPr="00EE555E">
        <w:t xml:space="preserve"> and </w:t>
      </w:r>
      <w:r w:rsidR="00CC66CE" w:rsidRPr="00EE555E">
        <w:t>int</w:t>
      </w:r>
      <w:r w:rsidR="00EC2F98" w:rsidRPr="00EE555E">
        <w:t>r</w:t>
      </w:r>
      <w:r w:rsidR="00CC66CE" w:rsidRPr="00EE555E">
        <w:t xml:space="preserve">a-abdominal </w:t>
      </w:r>
      <w:r w:rsidR="00EC2F98" w:rsidRPr="00EE555E">
        <w:t>organs.</w:t>
      </w:r>
    </w:p>
    <w:p w14:paraId="0F1C8B3A" w14:textId="75951C79" w:rsidR="00B26837" w:rsidRPr="00EE555E" w:rsidRDefault="0030706C" w:rsidP="007F3722">
      <w:pPr>
        <w:spacing w:line="360" w:lineRule="auto"/>
        <w:jc w:val="both"/>
      </w:pPr>
      <w:r w:rsidRPr="00EE555E">
        <w:t xml:space="preserve">Using MRI to image the foetus on the other hand, has only been around for about thirty years, being used routinely in clinical practice only in the last ten years and </w:t>
      </w:r>
      <w:r w:rsidR="001F741B" w:rsidRPr="00EE555E">
        <w:t xml:space="preserve">is </w:t>
      </w:r>
      <w:r w:rsidRPr="00EE555E">
        <w:t>limited only to some parts of the world.</w:t>
      </w:r>
      <w:r w:rsidR="00CC66CE" w:rsidRPr="00EE555E">
        <w:t xml:space="preserve">  </w:t>
      </w:r>
      <w:r w:rsidR="00D835FB" w:rsidRPr="00EE555E">
        <w:t>Therefore, w</w:t>
      </w:r>
      <w:r w:rsidRPr="00EE555E">
        <w:t xml:space="preserve">ithout </w:t>
      </w:r>
      <w:r w:rsidR="00D835FB" w:rsidRPr="00EE555E">
        <w:t>established evidence</w:t>
      </w:r>
      <w:r w:rsidRPr="00EE555E">
        <w:t xml:space="preserve">, </w:t>
      </w:r>
      <w:r w:rsidR="00D835FB" w:rsidRPr="00EE555E">
        <w:t xml:space="preserve">regarding </w:t>
      </w:r>
      <w:r w:rsidR="00D835FB" w:rsidRPr="00EE555E">
        <w:rPr>
          <w:i/>
          <w:iCs/>
        </w:rPr>
        <w:t>f</w:t>
      </w:r>
      <w:r w:rsidR="00D835FB" w:rsidRPr="00EE555E">
        <w:t xml:space="preserve">MRI as superior to prenatal USS </w:t>
      </w:r>
      <w:r w:rsidR="00034370" w:rsidRPr="00EE555E">
        <w:t xml:space="preserve">in imaging all foetal body structures </w:t>
      </w:r>
      <w:r w:rsidR="00D835FB" w:rsidRPr="00EE555E">
        <w:t>is a misconception.</w:t>
      </w:r>
      <w:r w:rsidR="007F3722" w:rsidRPr="00EE555E">
        <w:t xml:space="preserve"> </w:t>
      </w:r>
      <w:r w:rsidR="006E6C47" w:rsidRPr="00EE555E">
        <w:t xml:space="preserve">This </w:t>
      </w:r>
      <w:r w:rsidR="00661C9C" w:rsidRPr="00EE555E">
        <w:t xml:space="preserve">misconception was </w:t>
      </w:r>
      <w:r w:rsidR="006E6C47" w:rsidRPr="00EE555E">
        <w:t xml:space="preserve">confirmed to be incorrect as shown by the disagreement between our first and second expert </w:t>
      </w:r>
      <w:r w:rsidR="006E6C47" w:rsidRPr="00EE555E">
        <w:lastRenderedPageBreak/>
        <w:t xml:space="preserve">panels. Prenatal USS provided similar information to </w:t>
      </w:r>
      <w:r w:rsidR="006E6C47" w:rsidRPr="00EE555E">
        <w:rPr>
          <w:i/>
          <w:iCs/>
        </w:rPr>
        <w:t>f</w:t>
      </w:r>
      <w:r w:rsidR="006E6C47" w:rsidRPr="00EE555E">
        <w:t xml:space="preserve">MRI in 50% more cases than it was thought by the first panel. It is true that these results were different for each cohort of the study and it was expected and understandable for some of them to have higher results due to certain functions that </w:t>
      </w:r>
      <w:r w:rsidR="006E6C47" w:rsidRPr="00EE555E">
        <w:rPr>
          <w:i/>
          <w:iCs/>
        </w:rPr>
        <w:t>f</w:t>
      </w:r>
      <w:r w:rsidR="006E6C47" w:rsidRPr="00EE555E">
        <w:t xml:space="preserve">MRI provides such as lung volume measurements and DWI but even with that in mind we think the results are still significant. Based on this mismatch between the results of the first and second expert panels, there might be a consequence on the prenatal care provided to the patients in terms of planning optimal course of management and counselling. However, our study was conducted in a single centre and only one Foetal medicine expert included in the first panel and one Neonatal medicine expert in the second panel, although both had more than 15 years’ experience. In the clinical practice, clinicians might view certain information differently and many clinicians view some information as significant but will be viewed as less valuable by others. </w:t>
      </w:r>
      <w:r w:rsidR="00B17DA8" w:rsidRPr="00EE555E">
        <w:t xml:space="preserve">The first expert panel was blinded to postnatal outcome reference data, and it appears they valued </w:t>
      </w:r>
      <w:r w:rsidR="00B17DA8" w:rsidRPr="00EE555E">
        <w:rPr>
          <w:i/>
          <w:iCs/>
        </w:rPr>
        <w:t>f</w:t>
      </w:r>
      <w:r w:rsidR="00B17DA8" w:rsidRPr="00EE555E">
        <w:t xml:space="preserve">MRI results higher than prenatal USS. This could be due to the </w:t>
      </w:r>
      <w:r w:rsidR="00B4691D" w:rsidRPr="00EE555E">
        <w:t>above-mentioned</w:t>
      </w:r>
      <w:r w:rsidR="00B17DA8" w:rsidRPr="00EE555E">
        <w:t xml:space="preserve"> misconception</w:t>
      </w:r>
      <w:r w:rsidR="00B4691D" w:rsidRPr="00EE555E">
        <w:t>, experience</w:t>
      </w:r>
      <w:r w:rsidR="00B17DA8" w:rsidRPr="00EE555E">
        <w:t xml:space="preserve"> or the lack </w:t>
      </w:r>
      <w:r w:rsidR="00B4691D" w:rsidRPr="00EE555E">
        <w:t xml:space="preserve">of </w:t>
      </w:r>
      <w:r w:rsidR="00B17DA8" w:rsidRPr="00EE555E">
        <w:t xml:space="preserve">full understanding of the actual </w:t>
      </w:r>
      <w:r w:rsidR="00B4691D" w:rsidRPr="00EE555E">
        <w:t xml:space="preserve">benefits of MRI in imaging the foetus. The second expert panel on the other hand, had access to postnatal outcome reference data necessary for them to score scans. </w:t>
      </w:r>
      <w:r w:rsidR="00D24E4D" w:rsidRPr="00EE555E">
        <w:t xml:space="preserve">They already had the advantage of knowing the final outcome which might have led them to believe that the need for </w:t>
      </w:r>
      <w:r w:rsidR="00D24E4D" w:rsidRPr="00EE555E">
        <w:rPr>
          <w:i/>
          <w:iCs/>
        </w:rPr>
        <w:t>f</w:t>
      </w:r>
      <w:r w:rsidR="00D24E4D" w:rsidRPr="00EE555E">
        <w:t>MRI could have been avoided</w:t>
      </w:r>
      <w:r w:rsidR="009D659B" w:rsidRPr="00EE555E">
        <w:t xml:space="preserve">, thus unjustifiably valued </w:t>
      </w:r>
      <w:r w:rsidR="009D659B" w:rsidRPr="00EE555E">
        <w:rPr>
          <w:i/>
          <w:iCs/>
        </w:rPr>
        <w:t>f</w:t>
      </w:r>
      <w:r w:rsidR="009D659B" w:rsidRPr="00EE555E">
        <w:t>MRI lower than prenatal USS.</w:t>
      </w:r>
      <w:r w:rsidR="001F741B" w:rsidRPr="00EE555E">
        <w:t xml:space="preserve"> The </w:t>
      </w:r>
      <w:r w:rsidR="00D5402E" w:rsidRPr="00EE555E">
        <w:t>need-to-know</w:t>
      </w:r>
      <w:r w:rsidR="001F741B" w:rsidRPr="00EE555E">
        <w:t xml:space="preserve"> factor could have played a role here. Clinicians would try to evaluate cases to the best of their abilities</w:t>
      </w:r>
      <w:r w:rsidR="00D5402E" w:rsidRPr="00EE555E">
        <w:t xml:space="preserve"> to provide optimal healthcare to their patients and to avoid consequences</w:t>
      </w:r>
      <w:r w:rsidR="001F741B" w:rsidRPr="00EE555E">
        <w:t xml:space="preserve">. They need to be certain about their diagnoses </w:t>
      </w:r>
      <w:r w:rsidR="00420926" w:rsidRPr="00EE555E">
        <w:t>by finding</w:t>
      </w:r>
      <w:r w:rsidR="001F741B" w:rsidRPr="00EE555E">
        <w:t xml:space="preserve"> supporting information </w:t>
      </w:r>
      <w:r w:rsidR="00420926" w:rsidRPr="00EE555E">
        <w:t xml:space="preserve">to either confirm or refute their suspicion. Our first expert panel were put in a setting that reflects routine clinical practice where investigations such prenatal USS and </w:t>
      </w:r>
      <w:r w:rsidR="00420926" w:rsidRPr="00EE555E">
        <w:rPr>
          <w:i/>
          <w:iCs/>
        </w:rPr>
        <w:t>f</w:t>
      </w:r>
      <w:r w:rsidR="00420926" w:rsidRPr="00EE555E">
        <w:t>MRI are performed to reach diagnoses</w:t>
      </w:r>
      <w:r w:rsidR="00C06A0A" w:rsidRPr="00EE555E">
        <w:t>. They are expected to act upon the results and determine healthcare plans for</w:t>
      </w:r>
      <w:r w:rsidR="00D5402E" w:rsidRPr="00EE555E">
        <w:t xml:space="preserve"> their</w:t>
      </w:r>
      <w:r w:rsidR="00C06A0A" w:rsidRPr="00EE555E">
        <w:t xml:space="preserve"> patients</w:t>
      </w:r>
      <w:r w:rsidR="00D5402E" w:rsidRPr="00EE555E">
        <w:t>.</w:t>
      </w:r>
      <w:r w:rsidR="00B26837" w:rsidRPr="00EE555E">
        <w:t xml:space="preserve"> </w:t>
      </w:r>
    </w:p>
    <w:p w14:paraId="5504AA8B" w14:textId="18410F7F" w:rsidR="000709E6" w:rsidRPr="00EE555E" w:rsidRDefault="00B26837" w:rsidP="00C03043">
      <w:pPr>
        <w:spacing w:line="360" w:lineRule="auto"/>
        <w:jc w:val="both"/>
      </w:pPr>
      <w:r w:rsidRPr="00EE555E">
        <w:t xml:space="preserve">In some </w:t>
      </w:r>
      <w:r w:rsidR="00F91C45" w:rsidRPr="00EE555E">
        <w:t>cases,</w:t>
      </w:r>
      <w:r w:rsidRPr="00EE555E">
        <w:t xml:space="preserve"> </w:t>
      </w:r>
      <w:r w:rsidR="00F91C45" w:rsidRPr="00EE555E">
        <w:t>where</w:t>
      </w:r>
      <w:r w:rsidRPr="00EE555E">
        <w:t xml:space="preserve"> no confident diagnoses can be reached by prenatal USS</w:t>
      </w:r>
      <w:r w:rsidR="00F91C45" w:rsidRPr="00EE555E">
        <w:t xml:space="preserve"> due to known established difficulties that USS faces such as oligohydramnios, maternal obesity or functional assessments</w:t>
      </w:r>
      <w:r w:rsidRPr="00EE555E">
        <w:t xml:space="preserve">, it is acceptable to reach for the helping hand of </w:t>
      </w:r>
      <w:r w:rsidRPr="00EE555E">
        <w:rPr>
          <w:i/>
          <w:iCs/>
        </w:rPr>
        <w:t>f</w:t>
      </w:r>
      <w:r w:rsidRPr="00EE555E">
        <w:t>MRI</w:t>
      </w:r>
      <w:r w:rsidR="00F91C45" w:rsidRPr="00EE555E">
        <w:t xml:space="preserve">. In other cases however, </w:t>
      </w:r>
      <w:r w:rsidR="00C03043" w:rsidRPr="00EE555E">
        <w:t xml:space="preserve">the lack to reach confident diagnoses using prenatal USS alone could be due to lack of experience, in which cases, seeking </w:t>
      </w:r>
      <w:r w:rsidRPr="00EE555E">
        <w:t xml:space="preserve">information from </w:t>
      </w:r>
      <w:r w:rsidRPr="00EE555E">
        <w:rPr>
          <w:i/>
          <w:iCs/>
        </w:rPr>
        <w:t>f</w:t>
      </w:r>
      <w:r w:rsidRPr="00EE555E">
        <w:t xml:space="preserve">MRI </w:t>
      </w:r>
      <w:r w:rsidR="00C03043" w:rsidRPr="00EE555E">
        <w:t>will provide clinicians the confidence they need (two opinions</w:t>
      </w:r>
      <w:r w:rsidR="005A2E6E" w:rsidRPr="00EE555E">
        <w:t>)</w:t>
      </w:r>
      <w:r w:rsidR="00C03043" w:rsidRPr="00EE555E">
        <w:t>.</w:t>
      </w:r>
      <w:r w:rsidR="005A2E6E" w:rsidRPr="00EE555E">
        <w:t xml:space="preserve"> Problem</w:t>
      </w:r>
      <w:r w:rsidR="008A1C73" w:rsidRPr="00EE555E">
        <w:t>s</w:t>
      </w:r>
      <w:r w:rsidR="005A2E6E" w:rsidRPr="00EE555E">
        <w:t xml:space="preserve"> that might arise are that when </w:t>
      </w:r>
      <w:r w:rsidR="005A2E6E" w:rsidRPr="00EE555E">
        <w:rPr>
          <w:i/>
          <w:iCs/>
        </w:rPr>
        <w:t>f</w:t>
      </w:r>
      <w:r w:rsidR="005A2E6E" w:rsidRPr="00EE555E">
        <w:t xml:space="preserve">MRI results point toward completely different diagnoses. The choice will then be entirely upon the </w:t>
      </w:r>
      <w:r w:rsidR="005A2E6E" w:rsidRPr="00EE555E">
        <w:lastRenderedPageBreak/>
        <w:t>managing clinicians</w:t>
      </w:r>
      <w:r w:rsidR="001237E5" w:rsidRPr="00EE555E">
        <w:t xml:space="preserve">. Theoretically, if clinicians place more confidence on MRI results, then they will be confirming the misconception about MRI. But in </w:t>
      </w:r>
      <w:r w:rsidR="008A1C73" w:rsidRPr="00EE555E">
        <w:t>routine practice</w:t>
      </w:r>
      <w:r w:rsidR="001237E5" w:rsidRPr="00EE555E">
        <w:t xml:space="preserve">, this conflict between prenatal USS and </w:t>
      </w:r>
      <w:r w:rsidR="001237E5" w:rsidRPr="00EE555E">
        <w:rPr>
          <w:i/>
          <w:iCs/>
        </w:rPr>
        <w:t>f</w:t>
      </w:r>
      <w:r w:rsidR="001237E5" w:rsidRPr="00EE555E">
        <w:t xml:space="preserve">MRI will usually lead to more scans (USSs and </w:t>
      </w:r>
      <w:r w:rsidR="001237E5" w:rsidRPr="00EE555E">
        <w:rPr>
          <w:i/>
          <w:iCs/>
        </w:rPr>
        <w:t>f</w:t>
      </w:r>
      <w:r w:rsidR="001237E5" w:rsidRPr="00EE555E">
        <w:t>MRI) and further investigations.</w:t>
      </w:r>
      <w:r w:rsidR="0057287A" w:rsidRPr="00EE555E">
        <w:t xml:space="preserve"> By conducting this study, we </w:t>
      </w:r>
      <w:r w:rsidR="008A1C73" w:rsidRPr="00EE555E">
        <w:t xml:space="preserve">aim to </w:t>
      </w:r>
      <w:r w:rsidR="0057287A" w:rsidRPr="00EE555E">
        <w:t xml:space="preserve">provide statistical data supporting the benefits of </w:t>
      </w:r>
      <w:r w:rsidR="0057287A" w:rsidRPr="00EE555E">
        <w:rPr>
          <w:i/>
          <w:iCs/>
        </w:rPr>
        <w:t>f</w:t>
      </w:r>
      <w:r w:rsidR="0057287A" w:rsidRPr="00EE555E">
        <w:t>MRI when used as an adjunct to prenatal USS</w:t>
      </w:r>
      <w:r w:rsidR="001457F1" w:rsidRPr="00EE555E">
        <w:t xml:space="preserve"> in imaging of foetal body structures</w:t>
      </w:r>
      <w:r w:rsidR="004D4DDD" w:rsidRPr="00EE555E">
        <w:t xml:space="preserve"> in a clinical setting</w:t>
      </w:r>
      <w:r w:rsidR="001457F1" w:rsidRPr="00EE555E">
        <w:t>.</w:t>
      </w:r>
    </w:p>
    <w:p w14:paraId="7523CEAC" w14:textId="72A23CD5" w:rsidR="006E6C47" w:rsidRPr="00EE555E" w:rsidRDefault="006E6C47" w:rsidP="007F3722">
      <w:pPr>
        <w:spacing w:line="360" w:lineRule="auto"/>
        <w:jc w:val="both"/>
      </w:pPr>
      <w:r w:rsidRPr="00EE555E">
        <w:t xml:space="preserve">Time delay between both scans did not significantly affect </w:t>
      </w:r>
      <w:r w:rsidRPr="00EE555E">
        <w:rPr>
          <w:i/>
          <w:iCs/>
        </w:rPr>
        <w:t>f</w:t>
      </w:r>
      <w:r w:rsidRPr="00EE555E">
        <w:t>MRI</w:t>
      </w:r>
      <w:r w:rsidRPr="00EE555E">
        <w:rPr>
          <w:i/>
          <w:iCs/>
        </w:rPr>
        <w:t xml:space="preserve"> </w:t>
      </w:r>
      <w:r w:rsidRPr="00EE555E">
        <w:t xml:space="preserve">performance. It provided valuable information in 40% (similar to overall result) of cases when </w:t>
      </w:r>
      <w:r w:rsidRPr="00EE555E">
        <w:rPr>
          <w:i/>
          <w:iCs/>
        </w:rPr>
        <w:t>f</w:t>
      </w:r>
      <w:r w:rsidRPr="00EE555E">
        <w:t xml:space="preserve">MRI was performed within 2wks of prenatal USS and was slightly lower than that with 38% when </w:t>
      </w:r>
      <w:r w:rsidRPr="00EE555E">
        <w:rPr>
          <w:i/>
          <w:iCs/>
        </w:rPr>
        <w:t>f</w:t>
      </w:r>
      <w:r w:rsidRPr="00EE555E">
        <w:t>MRI performed after 2wks.</w:t>
      </w:r>
    </w:p>
    <w:p w14:paraId="4D7AD669" w14:textId="3C440F3A" w:rsidR="007F3722" w:rsidRPr="00EE555E" w:rsidRDefault="007F3722" w:rsidP="007F3722">
      <w:pPr>
        <w:spacing w:line="360" w:lineRule="auto"/>
        <w:jc w:val="both"/>
      </w:pPr>
      <w:r w:rsidRPr="00EE555E">
        <w:t xml:space="preserve">It is expected that all cases referred for </w:t>
      </w:r>
      <w:r w:rsidRPr="00EE555E">
        <w:rPr>
          <w:i/>
          <w:iCs/>
        </w:rPr>
        <w:t>f</w:t>
      </w:r>
      <w:r w:rsidRPr="00EE555E">
        <w:t xml:space="preserve">MRI are imaged on the supposition that </w:t>
      </w:r>
      <w:r w:rsidRPr="00EE555E">
        <w:rPr>
          <w:i/>
          <w:iCs/>
        </w:rPr>
        <w:t>f</w:t>
      </w:r>
      <w:r w:rsidRPr="00EE555E">
        <w:t>MRI would be of benefit. Routinely, when clinicians need more information regarding a pathology or could not reach diagnoses based on one investigation, they usually request the next available investigation which</w:t>
      </w:r>
      <w:r w:rsidR="00B66548" w:rsidRPr="00EE555E">
        <w:t xml:space="preserve"> might provide them the information they seek.</w:t>
      </w:r>
      <w:r w:rsidRPr="00EE555E">
        <w:t xml:space="preserve"> Whether or not </w:t>
      </w:r>
      <w:r w:rsidRPr="00EE555E">
        <w:rPr>
          <w:i/>
          <w:iCs/>
        </w:rPr>
        <w:t>f</w:t>
      </w:r>
      <w:r w:rsidRPr="00EE555E">
        <w:t xml:space="preserve">MRI referrals are </w:t>
      </w:r>
      <w:r w:rsidR="001A0333" w:rsidRPr="00EE555E">
        <w:t xml:space="preserve">all </w:t>
      </w:r>
      <w:r w:rsidRPr="00EE555E">
        <w:t>justifiable remains debatable.</w:t>
      </w:r>
      <w:r w:rsidR="00B13BF3" w:rsidRPr="00EE555E">
        <w:t xml:space="preserve"> One might argue that some of the cases included in this study did not need </w:t>
      </w:r>
      <w:r w:rsidR="00B13BF3" w:rsidRPr="00EE555E">
        <w:rPr>
          <w:i/>
          <w:iCs/>
        </w:rPr>
        <w:t>f</w:t>
      </w:r>
      <w:r w:rsidR="00B13BF3" w:rsidRPr="00EE555E">
        <w:t>MRI in the first place and reaching confident diagnoses with all information needed could possibly be achieved with prenatal USS alone given different</w:t>
      </w:r>
      <w:r w:rsidR="006717B2" w:rsidRPr="00EE555E">
        <w:t>, more experienced and well-trained USS operators at that time</w:t>
      </w:r>
      <w:r w:rsidR="00B13BF3" w:rsidRPr="00EE555E">
        <w:t>.</w:t>
      </w:r>
      <w:r w:rsidR="00823506" w:rsidRPr="00EE555E">
        <w:t xml:space="preserve"> Several published studies in the literature support the added value of </w:t>
      </w:r>
      <w:r w:rsidR="00823506" w:rsidRPr="00EE555E">
        <w:rPr>
          <w:i/>
          <w:iCs/>
        </w:rPr>
        <w:t>f</w:t>
      </w:r>
      <w:r w:rsidR="00823506" w:rsidRPr="00EE555E">
        <w:t>MRI when imaging certain foetal pathologies such as CNS abnormalities, CDH</w:t>
      </w:r>
      <w:r w:rsidR="0041567A" w:rsidRPr="00EE555E">
        <w:t xml:space="preserve"> and GI abnormalities </w:t>
      </w:r>
      <w:r w:rsidR="0041567A" w:rsidRPr="00EE555E">
        <w:fldChar w:fldCharType="begin" w:fldLock="1"/>
      </w:r>
      <w:r w:rsidR="007673BF" w:rsidRPr="00EE555E">
        <w:instrText>ADDIN CSL_CITATION {"citationItems":[{"id":"ITEM-1","itemData":{"DOI":"10.1111/j.1600-0412.2011.01071.x","ISBN":"0001-6349","ISSN":"00016349","PMID":"21306331","abstract":"OBJECTIVE: To evaluate the additional information of second trimester magnetic resonance imaging (MRI) compared with ultrasound in fetuses with identified or suspected non-CNS anomalies and to study the clinical impact of the MRI information on pregnancy management.\\n\\nDESIGN: Prospective study during 2003-2007. The fetal MRI examination was planned to be performed within 3 days after the ultrasound.\\n\\nSETTING: Uppsala University hospital.\\n\\nSAMPLE: Sixty-three women in whom the second trimester ultrasound identified or raised suspicion of fetal anomalies were included.\\n\\nMETHODS: Ultrasound was compared to MRI in relation to the final diagnosis, which was based on the assessment of all available data, including postpartum clinical follow-up and autopsy results.\\n\\nMAIN OUTCOME MEASURES: Evaluation of the additional information gained from MRI and the consequences it had on pregnancy management.\\n\\nRESULTS: The mean interval between ultrasound and MRI was 2.6 days (range 0-15 days). In 42 (67%) women MRI was performed within 3 days. All MRI examinations were assessable. In 43 (68%) fetuses MRI provided no additional information, in 17 (27%) MRI added information without changing the management and in three (5%) MRI provided additional information which changed the management. All these three cases had oligohydramnios. In all six cases of diaphragmatic hernia MRI provided additional information.\\n\\nCONCLUSIONS: Fetal MRI of non-CNS anomalies in the second trimester seems to be a valuable adjunct to ultrasound diagnosis of non-CNS anomalies, especially in cases of oligohydramnios and diaphragmatic hernia.","author":[{"dropping-particle":"","family":"Amini","given":"Hashem","non-dropping-particle":"","parse-names":false,"suffix":""},{"dropping-particle":"","family":"Wikstrã-M","given":"Johan","non-dropping-particle":"","parse-names":false,"suffix":""},{"dropping-particle":"","family":"Ahlstrã-M","given":"Hãkan","non-dropping-particle":"","parse-names":false,"suffix":""},{"dropping-particle":"","family":"Axelsson","given":"Ove","non-dropping-particle":"","parse-names":false,"suffix":""}],"container-title":"Acta Obstetricia et Gynecologica Scandinavica","id":"ITEM-1","issue":"4","issued":{"date-parts":[["2011"]]},"page":"380-389","title":"Second trimester fetal magnetic resonance imaging improves diagnosis of non-central nervous system anomalies","type":"article-journal","volume":"90"},"uris":["http://www.mendeley.com/documents/?uuid=977416e7-7553-4614-b0b2-d2e8936d2dac"]}],"mendeley":{"formattedCitation":"(Amini &lt;i&gt;et al.&lt;/i&gt;, 2011)","manualFormatting":"(Amini et al., 2011,","plainTextFormattedCitation":"(Amini et al., 2011)","previouslyFormattedCitation":"(Amini &lt;i&gt;et al.&lt;/i&gt;, 2011)"},"properties":{"noteIndex":0},"schema":"https://github.com/citation-style-language/schema/raw/master/csl-citation.json"}</w:instrText>
      </w:r>
      <w:r w:rsidR="0041567A" w:rsidRPr="00EE555E">
        <w:fldChar w:fldCharType="separate"/>
      </w:r>
      <w:r w:rsidR="0041567A" w:rsidRPr="00EE555E">
        <w:rPr>
          <w:noProof/>
        </w:rPr>
        <w:t xml:space="preserve">(Amini </w:t>
      </w:r>
      <w:r w:rsidR="0041567A" w:rsidRPr="00EE555E">
        <w:rPr>
          <w:i/>
          <w:noProof/>
        </w:rPr>
        <w:t>et al.</w:t>
      </w:r>
      <w:r w:rsidR="0041567A" w:rsidRPr="00EE555E">
        <w:rPr>
          <w:noProof/>
        </w:rPr>
        <w:t>, 2011</w:t>
      </w:r>
      <w:r w:rsidR="007673BF" w:rsidRPr="00EE555E">
        <w:rPr>
          <w:noProof/>
        </w:rPr>
        <w:t>,</w:t>
      </w:r>
      <w:r w:rsidR="0041567A" w:rsidRPr="00EE555E">
        <w:fldChar w:fldCharType="end"/>
      </w:r>
      <w:r w:rsidR="0041567A" w:rsidRPr="00EE555E">
        <w:fldChar w:fldCharType="begin" w:fldLock="1"/>
      </w:r>
      <w:r w:rsidR="007673BF" w:rsidRPr="00EE555E">
        <w:instrText>ADDIN CSL_CITATION {"citationItems":[{"id":"ITEM-1","itemData":{"DOI":"10.1155/2020/4085349","ISSN":"2090-1941","abstract":" There is some controversy about the value of fetal MRI in prenatal diagnosis, and most of the studies examine its accuracy in central nervous system (CNS) pathology. The objective of this retrospective study was to assess the diagnostic accuracy and usefulness of fetal MRI in the prenatal diagnosis of central nervous system (CNS) pathology and non-CNS pathology. Patients referred to the Radiology Department between 2007 and 2018 for a fetal MRI after detection of an anomaly in the fetal ultrasound, a high-risk pregnancy, or an inconclusive fetal ultrasound (n = 623) were included in the study. Postnatal diagnosis was used to assess the diagnostic accuracy of MRI. Fetal MRI was considered to provide additional information over fetal ultrasound when findings of the fetal MRI were not detected in the fetal ultrasound or when established a pathological condition that was not detected in the fetal ultrasound. Fetal MRI provided useful information for the perinatal management and prognosis over fetal ultrasound when findings of the fetal MRI changed the postnatal prognosis, leaded to the decision to legally terminate the pregnancy, changed prenatal or postnatal follow-up, or helped in the planning of prenatal or postnatal treatment. Fetal MRI offered an accurate diagnosis in 97% of cases (compared to 90.4% of fetal ultrasound;   p &lt; 0.001   ). Concordance between fetal ultrasound and fetal MRI was 92.1%. Fetal MRI provided additional information over fetal ultrasound in 23.1% of cases. In 11.6% of cases, the information was useful for the perinatal management and prognosis. In 45 cases (7.2%), fetal MRI was the only accurate diagnosis. In conclusion, fetal MRI has a superior diagnostic accuracy, especially in CNS pathology, and provides additional useful information in CNS, thoracic, and abdominal pathology. ","author":[{"dropping-particle":"","family":"Recio Rodríguez","given":"Manuel","non-dropping-particle":"","parse-names":false,"suffix":""},{"dropping-particle":"","family":"Andreu-Vázquez","given":"Cristina","non-dropping-particle":"","parse-names":false,"suffix":""},{"dropping-particle":"","family":"Thuissard-Vasallo","given":"Israel J.","non-dropping-particle":"","parse-names":false,"suffix":""},{"dropping-particle":"","family":"Cano Alonso","given":"Raquel","non-dropping-particle":"","parse-names":false,"suffix":""},{"dropping-particle":"","family":"Bermejo López","given":"Carmina","non-dropping-particle":"","parse-names":false,"suffix":""},{"dropping-particle":"","family":"Tamarit Degenhardt","given":"Ines","non-dropping-particle":"","parse-names":false,"suffix":""},{"dropping-particle":"","family":"Martínez Ten","given":"Pilar","non-dropping-particle":"","parse-names":false,"suffix":""},{"dropping-particle":"","family":"Costa","given":"André Luiz Ferreira","non-dropping-particle":"","parse-names":false,"suffix":""}],"container-title":"Radiology Research and Practice","id":"ITEM-1","issued":{"date-parts":[["2020"]]},"page":"1-12","title":"Real-Life Diagnostic Accuracy of MRI in Prenatal Diagnosis","type":"article-journal","volume":"2020"},"uris":["http://www.mendeley.com/documents/?uuid=563b3d91-2965-4b79-85cd-56dc24d32e23"]}],"mendeley":{"formattedCitation":"(Recio Rodríguez &lt;i&gt;et al.&lt;/i&gt;, 2020)","manualFormatting":" Rodríguez et al., 2020, ","plainTextFormattedCitation":"(Recio Rodríguez et al., 2020)","previouslyFormattedCitation":"(Recio Rodríguez &lt;i&gt;et al.&lt;/i&gt;, 2020)"},"properties":{"noteIndex":0},"schema":"https://github.com/citation-style-language/schema/raw/master/csl-citation.json"}</w:instrText>
      </w:r>
      <w:r w:rsidR="0041567A" w:rsidRPr="00EE555E">
        <w:fldChar w:fldCharType="separate"/>
      </w:r>
      <w:r w:rsidR="0041567A" w:rsidRPr="00EE555E">
        <w:rPr>
          <w:noProof/>
        </w:rPr>
        <w:t xml:space="preserve"> Rodríguez </w:t>
      </w:r>
      <w:r w:rsidR="0041567A" w:rsidRPr="00EE555E">
        <w:rPr>
          <w:i/>
          <w:noProof/>
        </w:rPr>
        <w:t>et al.</w:t>
      </w:r>
      <w:r w:rsidR="0041567A" w:rsidRPr="00EE555E">
        <w:rPr>
          <w:noProof/>
        </w:rPr>
        <w:t>, 2020</w:t>
      </w:r>
      <w:r w:rsidR="007673BF" w:rsidRPr="00EE555E">
        <w:rPr>
          <w:noProof/>
        </w:rPr>
        <w:t xml:space="preserve">, </w:t>
      </w:r>
      <w:r w:rsidR="0041567A" w:rsidRPr="00EE555E">
        <w:fldChar w:fldCharType="end"/>
      </w:r>
      <w:r w:rsidR="0041567A" w:rsidRPr="00EE555E">
        <w:fldChar w:fldCharType="begin" w:fldLock="1"/>
      </w:r>
      <w:r w:rsidR="000738C6" w:rsidRPr="00EE555E">
        <w:instrText>ADDIN CSL_CITATION {"citationItems":[{"id":"ITEM-1","itemData":{"DOI":"10.1016/S0140-6736(16)31723-8","ISSN":"1474547X","PMID":"27988140","abstract":"Background In-utero MRI (iuMRI) has shown promise as an adjunct to ultrasound but the comparative diagnostic performance has been poorly defined. We aimed to assess whether the diagnostic accuracy and confidence of the prenatal diagnosis of fetal brain abnormalities is improved with iuMRI and assess the clinical impact and patient acceptability of iuMRI. Methods We did a multicentre, prospective, cohort study in the UK, at 16 fetal medicine centres, of pregnant women aged 16 years or older whose fetus had a brain abnormality detected by ultrasound at a gestational age of 18 weeks or more, had no contraindications to iuMRI, and consented to enter the study. Women carrying a fetus suspected of having a brain anomaly on ultrasound had iuMRI done within 14 days of ultrasound. The findings were reviewed by two independent panels and used to estimate diagnostic accuracy and confidence by comparison with outcome diagnoses. Changes in diagnosis, prognosis, and clinical management brought about by iuMRI and patient acceptability were assessed. Findings Participants were recruited between July 29, 2011, and Aug 31, 2014. The cohort was subdivided by gestation into the 18 weeks to less than 24 weeks fetus cohort (n=369) and into the 24 weeks or older fetus cohort (n=201). Diagnostic accuracy was improved by 23% (95% CI 18–27) in the 18 weeks to less than 24 weeks group and 29% (23–36) in the 24 weeks and older group (p&lt;0·0001 for both groups). The overall diagnostic accuracy was 68% for ultrasound and 93% for iuMRI (difference 25%, 95% CI 21–29). Dominant diagnoses were reported with high confidence on ultrasound in 465 (82%) of 570 cases compared with 544 (95%) of 570 cases on iuMRI. IuMRI provided additional diagnostic information in 387 (49%) of 783 cases, changed prognostic information in at least 157 (20%), and led to changes in clinical management in more than one in three cases. IuMRI also had high patient acceptability with at least 95% of women saying they would have an iuMRI study if a future pregnancy were complicated by a fetal brain abnormality. Interpretation iuMRI improves diagnostic accuracy and confidence for fetal brain anomalies and leads to management changes in a high proportion of cases. This finding, along with the high patient acceptability, leads us to propose that any fetus with a suspected brain abnormality on ultrasound should have iuMRI to better inform counselling and management decisions. Funding National Institute for Health Researc…","author":[{"dropping-particle":"","family":"Griffiths","given":"Paul D.","non-dropping-particle":"","parse-names":false,"suffix":""},{"dropping-particle":"","family":"Bradburn","given":"Michael","non-dropping-particle":"","parse-names":false,"suffix":""},{"dropping-particle":"","family":"Campbell","given":"Michael J.","non-dropping-particle":"","parse-names":false,"suffix":""},{"dropping-particle":"","family":"Cooper","given":"Cindy L.","non-dropping-particle":"","parse-names":false,"suffix":""},{"dropping-particle":"","family":"Graham","given":"Ruth","non-dropping-particle":"","parse-names":false,"suffix":""},{"dropping-particle":"","family":"Jarvis","given":"Deborah","non-dropping-particle":"","parse-names":false,"suffix":""},{"dropping-particle":"","family":"Kilby","given":"Mark D.","non-dropping-particle":"","parse-names":false,"suffix":""},{"dropping-particle":"","family":"Mason","given":"Gerald","non-dropping-particle":"","parse-names":false,"suffix":""},{"dropping-particle":"","family":"Mooney","given":"Cara","non-dropping-particle":"","parse-names":false,"suffix":""},{"dropping-particle":"","family":"Robson","given":"Stephen C.","non-dropping-particle":"","parse-names":false,"suffix":""},{"dropping-particle":"","family":"Wailoo","given":"Allan","non-dropping-particle":"","parse-names":false,"suffix":""}],"container-title":"The Lancet","id":"ITEM-1","issue":"10068","issued":{"date-parts":[["2017"]]},"page":"538-546","publisher":"The Author(s). Published by Elsevier Ltd. This is an Open Access article under the CC BY license","title":"Use of MRI in the diagnosis of fetal brain abnormalities in utero (MERIDIAN): a multicentre, prospective cohort study","type":"article-journal","volume":"389"},"uris":["http://www.mendeley.com/documents/?uuid=e50f2734-44be-445a-bee1-28a91713fcbf"]}],"mendeley":{"formattedCitation":"(Griffiths &lt;i&gt;et al.&lt;/i&gt;, 2017)","manualFormatting":"Griffiths et al., 2017, ","plainTextFormattedCitation":"(Griffiths et al., 2017)","previouslyFormattedCitation":"(Griffiths &lt;i&gt;et al.&lt;/i&gt;, 2017)"},"properties":{"noteIndex":0},"schema":"https://github.com/citation-style-language/schema/raw/master/csl-citation.json"}</w:instrText>
      </w:r>
      <w:r w:rsidR="0041567A" w:rsidRPr="00EE555E">
        <w:fldChar w:fldCharType="separate"/>
      </w:r>
      <w:r w:rsidR="0041567A" w:rsidRPr="00EE555E">
        <w:rPr>
          <w:noProof/>
        </w:rPr>
        <w:t xml:space="preserve">Griffiths </w:t>
      </w:r>
      <w:r w:rsidR="0041567A" w:rsidRPr="00EE555E">
        <w:rPr>
          <w:i/>
          <w:noProof/>
        </w:rPr>
        <w:t>et al.</w:t>
      </w:r>
      <w:r w:rsidR="0041567A" w:rsidRPr="00EE555E">
        <w:rPr>
          <w:noProof/>
        </w:rPr>
        <w:t>, 2017</w:t>
      </w:r>
      <w:r w:rsidR="007673BF" w:rsidRPr="00EE555E">
        <w:rPr>
          <w:noProof/>
        </w:rPr>
        <w:t xml:space="preserve">, </w:t>
      </w:r>
      <w:r w:rsidR="0041567A" w:rsidRPr="00EE555E">
        <w:fldChar w:fldCharType="end"/>
      </w:r>
      <w:r w:rsidR="007673BF" w:rsidRPr="00EE555E">
        <w:fldChar w:fldCharType="begin" w:fldLock="1"/>
      </w:r>
      <w:r w:rsidR="000738C6" w:rsidRPr="00EE555E">
        <w:instrText>ADDIN CSL_CITATION {"citationItems":[{"id":"ITEM-1","itemData":{"DOI":"10.4102/SAJR.V25I1.2010","ISSN":"20786778","abstract":"Background: Congenital anomalies occur in approximately 2% of newborns, resulting in severe medical, physical and social disabilities. Managing clinicians, therefore, require more confidence in their diagnosis and prognostic accuracy before appropriately counselling the parents regarding termination of pregnancy. Objective: The aim of this study was to investigate the role of magnetic resonance imaging (MRI) following the diagnosis of foetal anomalies at a foetomaternal unit of a tertiary South African institution. Methods: Eighty-eight pregnant women in their late second/third trimester who underwent both an ultrasound (US) at the foetomaternal unit and foetal MRI at the Radiology Department from 01 July 2013 to 30 September 2019 were included in this clinical study conducted at Steve Biko Academic Hospital. Results: Despite the high degree of concurrence (73.9%) between both modalities regarding the main diagnoses, MRI provided additional information in 45.5% of patients and changed the diagnosis in 25% of the patients. It further demonstrated superiority in providing diagnostic information in 97% of cases where the US alone was inadequate to counsel parents regarding the termination of pregnancy, and it completely changed the clinical management in 42% of cases. Conclusion: It is clearly evident from this study that foetal MRI is a necessity when termination of pregnancy is being considered following an US conducted by the foetomaternal unit. This allows for a complete foetal assessment and gives the managing clinician sufficient diagnostic confidence to prognosticate the future quality of life of the child.","author":[{"dropping-particle":"","family":"Ramdass","given":"Sunaina","non-dropping-particle":"","parse-names":false,"suffix":""},{"dropping-particle":"","family":"Adam","given":"Sumaiya","non-dropping-particle":"","parse-names":false,"suffix":""},{"dropping-particle":"","family":"Lockhat","given":"Zarina","non-dropping-particle":"","parse-names":false,"suffix":""},{"dropping-particle":"","family":"Masenge","given":"Andries","non-dropping-particle":"","parse-names":false,"suffix":""},{"dropping-particle":"","family":"Suleman","given":"Farhana E.","non-dropping-particle":"","parse-names":false,"suffix":""}],"container-title":"South African Journal of Radiology","id":"ITEM-1","issue":"1","issued":{"date-parts":[["2021"]]},"page":"1-6","title":"Foetal magnetic resonance imaging: A necessity or adjunct? A modality comparison of in-utero ultrasound and ultrafast foetal magnetic resonance imaging","type":"article-journal","volume":"25"},"uris":["http://www.mendeley.com/documents/?uuid=37727e48-89dc-4639-bb77-f6ec23c32493"]}],"mendeley":{"formattedCitation":"(Ramdass &lt;i&gt;et al.&lt;/i&gt;, 2021)","manualFormatting":"Ramdass et al., 2021)","plainTextFormattedCitation":"(Ramdass et al., 2021)","previouslyFormattedCitation":"(Ramdass &lt;i&gt;et al.&lt;/i&gt;, 2021)"},"properties":{"noteIndex":0},"schema":"https://github.com/citation-style-language/schema/raw/master/csl-citation.json"}</w:instrText>
      </w:r>
      <w:r w:rsidR="007673BF" w:rsidRPr="00EE555E">
        <w:fldChar w:fldCharType="separate"/>
      </w:r>
      <w:r w:rsidR="007673BF" w:rsidRPr="00EE555E">
        <w:rPr>
          <w:noProof/>
        </w:rPr>
        <w:t xml:space="preserve">Ramdass </w:t>
      </w:r>
      <w:r w:rsidR="007673BF" w:rsidRPr="00EE555E">
        <w:rPr>
          <w:i/>
          <w:noProof/>
        </w:rPr>
        <w:t>et al.</w:t>
      </w:r>
      <w:r w:rsidR="007673BF" w:rsidRPr="00EE555E">
        <w:rPr>
          <w:noProof/>
        </w:rPr>
        <w:t>, 2021)</w:t>
      </w:r>
      <w:r w:rsidR="007673BF" w:rsidRPr="00EE555E">
        <w:fldChar w:fldCharType="end"/>
      </w:r>
      <w:r w:rsidR="007673BF" w:rsidRPr="00EE555E">
        <w:t>.</w:t>
      </w:r>
      <w:r w:rsidR="00B66548" w:rsidRPr="00EE555E">
        <w:t xml:space="preserve"> Referring clinicians </w:t>
      </w:r>
      <w:r w:rsidR="00164DD0" w:rsidRPr="00EE555E">
        <w:t>have some awareness</w:t>
      </w:r>
      <w:r w:rsidR="00B66548" w:rsidRPr="00EE555E">
        <w:t xml:space="preserve"> of the added value of </w:t>
      </w:r>
      <w:r w:rsidR="00B66548" w:rsidRPr="00EE555E">
        <w:rPr>
          <w:i/>
          <w:iCs/>
        </w:rPr>
        <w:t>f</w:t>
      </w:r>
      <w:r w:rsidR="00B66548" w:rsidRPr="00EE555E">
        <w:t xml:space="preserve">MRI </w:t>
      </w:r>
      <w:r w:rsidR="00164DD0" w:rsidRPr="00EE555E">
        <w:t xml:space="preserve">but perhaps not all of them have the full understanding of what foetal structures would benefit most from </w:t>
      </w:r>
      <w:r w:rsidR="00164DD0" w:rsidRPr="00EE555E">
        <w:rPr>
          <w:i/>
          <w:iCs/>
        </w:rPr>
        <w:t>f</w:t>
      </w:r>
      <w:r w:rsidR="001A0333" w:rsidRPr="00EE555E">
        <w:t>MRI</w:t>
      </w:r>
      <w:r w:rsidR="00164DD0" w:rsidRPr="00EE555E">
        <w:t>.</w:t>
      </w:r>
      <w:r w:rsidR="006717B2" w:rsidRPr="00EE555E">
        <w:t xml:space="preserve"> Because </w:t>
      </w:r>
      <w:r w:rsidR="006717B2" w:rsidRPr="00EE555E">
        <w:rPr>
          <w:i/>
          <w:iCs/>
        </w:rPr>
        <w:t>f</w:t>
      </w:r>
      <w:r w:rsidR="006717B2" w:rsidRPr="00EE555E">
        <w:t xml:space="preserve">MRI is relatively new in clinical practice, research </w:t>
      </w:r>
      <w:r w:rsidR="00AF6B9C" w:rsidRPr="00EE555E">
        <w:t>conducted in its field is still in its base</w:t>
      </w:r>
      <w:r w:rsidR="006717B2" w:rsidRPr="00EE555E">
        <w:t xml:space="preserve"> </w:t>
      </w:r>
      <w:r w:rsidR="00AF6B9C" w:rsidRPr="00EE555E">
        <w:t>a</w:t>
      </w:r>
      <w:r w:rsidR="006717B2" w:rsidRPr="00EE555E">
        <w:t>part from</w:t>
      </w:r>
      <w:r w:rsidR="00AF6B9C" w:rsidRPr="00EE555E">
        <w:t xml:space="preserve"> those looking at its value in imaging</w:t>
      </w:r>
      <w:r w:rsidR="006717B2" w:rsidRPr="00EE555E">
        <w:t xml:space="preserve"> foetal CNS and lungs</w:t>
      </w:r>
      <w:r w:rsidR="00AF6B9C" w:rsidRPr="00EE555E">
        <w:t>.</w:t>
      </w:r>
      <w:r w:rsidR="00164DD0" w:rsidRPr="00EE555E">
        <w:t xml:space="preserve"> </w:t>
      </w:r>
      <w:r w:rsidR="00AF6B9C" w:rsidRPr="00EE555E">
        <w:t>However, i</w:t>
      </w:r>
      <w:r w:rsidR="0008597A" w:rsidRPr="00EE555E">
        <w:t xml:space="preserve">t should be also clear that even just the confirmation of prenatal USS findings by </w:t>
      </w:r>
      <w:r w:rsidR="0008597A" w:rsidRPr="00EE555E">
        <w:rPr>
          <w:i/>
          <w:iCs/>
        </w:rPr>
        <w:t>f</w:t>
      </w:r>
      <w:r w:rsidR="0008597A" w:rsidRPr="00EE555E">
        <w:t xml:space="preserve">MRI and the exclusion of other pathologies is of clinical relevance as it </w:t>
      </w:r>
      <w:r w:rsidR="00103595" w:rsidRPr="00EE555E">
        <w:t>provides</w:t>
      </w:r>
      <w:r w:rsidR="0032154E" w:rsidRPr="00EE555E">
        <w:t xml:space="preserve"> clinicians with sufficient diagnostic confidence to appropriately counsel parents and to prognosticate the future quality of life of the </w:t>
      </w:r>
      <w:r w:rsidR="00037FDD" w:rsidRPr="00EE555E">
        <w:t>newborns.</w:t>
      </w:r>
      <w:r w:rsidR="0032154E" w:rsidRPr="00EE555E">
        <w:t xml:space="preserve"> </w:t>
      </w:r>
    </w:p>
    <w:p w14:paraId="0CBF6CD9" w14:textId="1EB05BE2" w:rsidR="00DB5F04" w:rsidRPr="00EE555E" w:rsidRDefault="004C6E0C" w:rsidP="006E6C47">
      <w:pPr>
        <w:spacing w:line="360" w:lineRule="auto"/>
        <w:jc w:val="both"/>
      </w:pPr>
      <w:r w:rsidRPr="00EE555E">
        <w:t xml:space="preserve">The </w:t>
      </w:r>
      <w:r w:rsidR="00643918" w:rsidRPr="00EE555E">
        <w:t xml:space="preserve">imaging expertise of the persons reporting the scans whether for prenatal US or </w:t>
      </w:r>
      <w:r w:rsidR="00643918" w:rsidRPr="00EE555E">
        <w:rPr>
          <w:i/>
          <w:iCs/>
        </w:rPr>
        <w:t>f</w:t>
      </w:r>
      <w:r w:rsidR="00643918" w:rsidRPr="00EE555E">
        <w:t>MRI,</w:t>
      </w:r>
      <w:r w:rsidR="00C13F9E" w:rsidRPr="00EE555E">
        <w:t xml:space="preserve"> is of an important value</w:t>
      </w:r>
      <w:r w:rsidR="00643918" w:rsidRPr="00EE555E">
        <w:t xml:space="preserve"> in determining the results of both scans. </w:t>
      </w:r>
      <w:r w:rsidR="00C13F9E" w:rsidRPr="00EE555E">
        <w:t xml:space="preserve">Because </w:t>
      </w:r>
      <w:r w:rsidR="00C13F9E" w:rsidRPr="00EE555E">
        <w:rPr>
          <w:i/>
          <w:iCs/>
        </w:rPr>
        <w:t>f</w:t>
      </w:r>
      <w:r w:rsidR="00C13F9E" w:rsidRPr="00EE555E">
        <w:t xml:space="preserve">MRI is only performed in tertiary centres, scans are expected to be reported by more experienced </w:t>
      </w:r>
      <w:r w:rsidR="00C13F9E" w:rsidRPr="00EE555E">
        <w:lastRenderedPageBreak/>
        <w:t>radiologists</w:t>
      </w:r>
      <w:r w:rsidR="00AF36B6" w:rsidRPr="00EE555E">
        <w:t xml:space="preserve"> and comparison of their results with prenatal USS performed by less experienced personnel is not ideal. To avoid this mismatch in expertise, </w:t>
      </w:r>
      <w:r w:rsidR="00977955" w:rsidRPr="00EE555E">
        <w:t>all</w:t>
      </w:r>
      <w:r w:rsidR="00AF36B6" w:rsidRPr="00EE555E">
        <w:t xml:space="preserve"> our study participants had prenatal USS</w:t>
      </w:r>
      <w:r w:rsidR="007F3722" w:rsidRPr="00EE555E">
        <w:t>s</w:t>
      </w:r>
      <w:r w:rsidR="00AF36B6" w:rsidRPr="00EE555E">
        <w:t xml:space="preserve"> </w:t>
      </w:r>
      <w:r w:rsidR="00F8429B" w:rsidRPr="00EE555E">
        <w:t xml:space="preserve">performed in our tertiary centre </w:t>
      </w:r>
      <w:r w:rsidR="00810138" w:rsidRPr="00EE555E">
        <w:t xml:space="preserve">prior to </w:t>
      </w:r>
      <w:r w:rsidR="00810138" w:rsidRPr="00EE555E">
        <w:rPr>
          <w:i/>
          <w:iCs/>
        </w:rPr>
        <w:t>f</w:t>
      </w:r>
      <w:r w:rsidR="00810138" w:rsidRPr="00EE555E">
        <w:t xml:space="preserve">MRI. </w:t>
      </w:r>
      <w:r w:rsidR="00F8429B" w:rsidRPr="00EE555E">
        <w:t xml:space="preserve">One might argue that the superiority of </w:t>
      </w:r>
      <w:r w:rsidR="00F8429B" w:rsidRPr="00EE555E">
        <w:rPr>
          <w:i/>
          <w:iCs/>
        </w:rPr>
        <w:t>f</w:t>
      </w:r>
      <w:r w:rsidR="00F8429B" w:rsidRPr="00EE555E">
        <w:t xml:space="preserve">MRI shown in this study could be due to better imaging expertise of the radiologist reporting </w:t>
      </w:r>
      <w:r w:rsidR="00F8429B" w:rsidRPr="00EE555E">
        <w:rPr>
          <w:i/>
          <w:iCs/>
        </w:rPr>
        <w:t>f</w:t>
      </w:r>
      <w:r w:rsidR="00F8429B" w:rsidRPr="00EE555E">
        <w:t xml:space="preserve">MRI </w:t>
      </w:r>
      <w:r w:rsidR="00810138" w:rsidRPr="00EE555E">
        <w:t xml:space="preserve">compared to the imaging expertise to those reporting prenatal USS. </w:t>
      </w:r>
      <w:r w:rsidR="005120E8" w:rsidRPr="00EE555E">
        <w:t xml:space="preserve">This could be true for a minority of our cases were USS examinations and interpretation could have been </w:t>
      </w:r>
      <w:r w:rsidR="002E56DB" w:rsidRPr="00EE555E">
        <w:t xml:space="preserve">performed </w:t>
      </w:r>
      <w:r w:rsidR="005120E8" w:rsidRPr="00EE555E">
        <w:t>better</w:t>
      </w:r>
      <w:r w:rsidR="002E56DB" w:rsidRPr="00EE555E">
        <w:t xml:space="preserve"> e.g. missing a poorly filled stomach</w:t>
      </w:r>
      <w:r w:rsidR="00DB5F04" w:rsidRPr="00EE555E">
        <w:t xml:space="preserve"> or a misdiagnosis of </w:t>
      </w:r>
      <w:proofErr w:type="spellStart"/>
      <w:r w:rsidR="00DB5F04" w:rsidRPr="00EE555E">
        <w:t>subpulmonary</w:t>
      </w:r>
      <w:proofErr w:type="spellEnd"/>
      <w:r w:rsidR="00DB5F04" w:rsidRPr="00EE555E">
        <w:t xml:space="preserve"> sequestration.</w:t>
      </w:r>
      <w:r w:rsidR="005120E8" w:rsidRPr="00EE555E">
        <w:t xml:space="preserve"> </w:t>
      </w:r>
      <w:r w:rsidR="00DB5F04" w:rsidRPr="00EE555E">
        <w:t xml:space="preserve">USS is </w:t>
      </w:r>
      <w:r w:rsidR="00675C40" w:rsidRPr="00EE555E">
        <w:t>highly</w:t>
      </w:r>
      <w:r w:rsidR="00DB5F04" w:rsidRPr="00EE555E">
        <w:t xml:space="preserve"> operator dependent</w:t>
      </w:r>
      <w:r w:rsidR="00675C40" w:rsidRPr="00EE555E">
        <w:t xml:space="preserve"> imaging modality and requires skills that take time to acquire</w:t>
      </w:r>
      <w:r w:rsidR="00DB5F04" w:rsidRPr="00EE555E">
        <w:t xml:space="preserve"> and </w:t>
      </w:r>
      <w:r w:rsidR="00675C40" w:rsidRPr="00EE555E">
        <w:t>therefore they must be undertaken by well</w:t>
      </w:r>
      <w:r w:rsidR="00F04DC4" w:rsidRPr="00EE555E">
        <w:t>-</w:t>
      </w:r>
      <w:r w:rsidR="00675C40" w:rsidRPr="00EE555E">
        <w:t>trained and experienced practitioners and, even then</w:t>
      </w:r>
      <w:r w:rsidR="00F04DC4" w:rsidRPr="00EE555E">
        <w:t>,</w:t>
      </w:r>
      <w:r w:rsidR="00675C40" w:rsidRPr="00EE555E">
        <w:t xml:space="preserve"> optimal scans may not be </w:t>
      </w:r>
      <w:r w:rsidR="00F04DC4" w:rsidRPr="00EE555E">
        <w:t>obtained in all cases.</w:t>
      </w:r>
    </w:p>
    <w:p w14:paraId="4A9E0236" w14:textId="1D7EF02A" w:rsidR="00CA0277" w:rsidRPr="00EE555E" w:rsidRDefault="00944AA8" w:rsidP="006E6C47">
      <w:pPr>
        <w:spacing w:line="360" w:lineRule="auto"/>
        <w:jc w:val="both"/>
      </w:pPr>
      <w:r w:rsidRPr="00EE555E">
        <w:t>However, a</w:t>
      </w:r>
      <w:r w:rsidR="00810138" w:rsidRPr="00EE555E">
        <w:t xml:space="preserve">ll prenatal USS </w:t>
      </w:r>
      <w:r w:rsidRPr="00EE555E">
        <w:t xml:space="preserve">in our </w:t>
      </w:r>
      <w:r w:rsidR="00CA0277" w:rsidRPr="00EE555E">
        <w:t xml:space="preserve">study </w:t>
      </w:r>
      <w:r w:rsidR="00810138" w:rsidRPr="00EE555E">
        <w:t>were performed by the most experienced operators</w:t>
      </w:r>
      <w:r w:rsidRPr="00EE555E">
        <w:t xml:space="preserve"> with vast experience in the field</w:t>
      </w:r>
      <w:r w:rsidR="00CA0277" w:rsidRPr="00EE555E">
        <w:t xml:space="preserve"> and unlike </w:t>
      </w:r>
      <w:r w:rsidR="00CA0277" w:rsidRPr="00EE555E">
        <w:rPr>
          <w:i/>
          <w:iCs/>
        </w:rPr>
        <w:t>f</w:t>
      </w:r>
      <w:r w:rsidR="00CA0277" w:rsidRPr="00EE555E">
        <w:t>MRI, in which all scans were reported by the same radiologist, prenatal USSs were interpreted by many different reporters</w:t>
      </w:r>
      <w:r w:rsidR="002040E6" w:rsidRPr="00EE555E">
        <w:t xml:space="preserve"> and no pattern of less accurate reports were observed from any of these reporters.</w:t>
      </w:r>
      <w:r w:rsidR="00F04DC4" w:rsidRPr="00EE555E">
        <w:t xml:space="preserve"> Therefore, it is highly unlikely </w:t>
      </w:r>
      <w:r w:rsidR="008059A6" w:rsidRPr="00EE555E">
        <w:t xml:space="preserve">for the results we have shown in this study to be only due to USS </w:t>
      </w:r>
      <w:r w:rsidR="00216791" w:rsidRPr="00EE555E">
        <w:t>practitioners’</w:t>
      </w:r>
      <w:r w:rsidR="008059A6" w:rsidRPr="00EE555E">
        <w:t xml:space="preserve"> level of expertise.</w:t>
      </w:r>
      <w:r w:rsidR="00216791" w:rsidRPr="00EE555E">
        <w:t xml:space="preserve"> </w:t>
      </w:r>
      <w:r w:rsidR="006B5517" w:rsidRPr="00EE555E">
        <w:t>Finally, t</w:t>
      </w:r>
      <w:r w:rsidR="00216791" w:rsidRPr="00EE555E">
        <w:t>his study was designed to reflect the actual clinical practice in a tertiary centre, and it reflects the routine healthcare undertaken for patients using this service.</w:t>
      </w:r>
    </w:p>
    <w:p w14:paraId="79BC96B0" w14:textId="225FC00B" w:rsidR="006E6C47" w:rsidRPr="00EE555E" w:rsidRDefault="0097077B" w:rsidP="00794BD0">
      <w:pPr>
        <w:spacing w:line="360" w:lineRule="auto"/>
        <w:jc w:val="both"/>
      </w:pPr>
      <w:r w:rsidRPr="00EE555E">
        <w:t xml:space="preserve">It is difficult to compare </w:t>
      </w:r>
      <w:r w:rsidR="00B23CD8" w:rsidRPr="00EE555E">
        <w:t>experience level between different speciality experts using different scanning methods.</w:t>
      </w:r>
      <w:r w:rsidR="00794BD0" w:rsidRPr="00EE555E">
        <w:t xml:space="preserve"> However, </w:t>
      </w:r>
      <w:r w:rsidR="006F7984" w:rsidRPr="00EE555E">
        <w:t xml:space="preserve">we believe that </w:t>
      </w:r>
      <w:r w:rsidR="00794BD0" w:rsidRPr="00EE555E">
        <w:t>development of m</w:t>
      </w:r>
      <w:r w:rsidR="00990777" w:rsidRPr="00EE555E">
        <w:t xml:space="preserve">ore robust training programmes on interpretation of obstetric USSs and </w:t>
      </w:r>
      <w:r w:rsidR="00990777" w:rsidRPr="00EE555E">
        <w:rPr>
          <w:i/>
          <w:iCs/>
        </w:rPr>
        <w:t>f</w:t>
      </w:r>
      <w:r w:rsidR="00990777" w:rsidRPr="00EE555E">
        <w:t>MRI</w:t>
      </w:r>
      <w:r w:rsidR="00794BD0" w:rsidRPr="00EE555E">
        <w:t xml:space="preserve">s will bring </w:t>
      </w:r>
      <w:r w:rsidR="00F41C98" w:rsidRPr="00EE555E">
        <w:t>imaging</w:t>
      </w:r>
      <w:r w:rsidR="00794BD0" w:rsidRPr="00EE555E">
        <w:t xml:space="preserve"> interpretation </w:t>
      </w:r>
      <w:r w:rsidR="00F41C98" w:rsidRPr="00EE555E">
        <w:t xml:space="preserve">into higher levels of accuracy. </w:t>
      </w:r>
      <w:r w:rsidR="008D69F5" w:rsidRPr="00EE555E">
        <w:t>These programmes</w:t>
      </w:r>
      <w:r w:rsidR="00F41C98" w:rsidRPr="00EE555E">
        <w:t xml:space="preserve"> must also ensure that scan interpretation skills </w:t>
      </w:r>
      <w:r w:rsidR="008D69F5" w:rsidRPr="00EE555E">
        <w:t>get passed to future trainee interpreters.</w:t>
      </w:r>
    </w:p>
    <w:p w14:paraId="52EDE808" w14:textId="77777777" w:rsidR="006E6C47" w:rsidRPr="00EE555E" w:rsidRDefault="006E6C47" w:rsidP="006E6C47">
      <w:pPr>
        <w:spacing w:line="360" w:lineRule="auto"/>
        <w:jc w:val="both"/>
        <w:rPr>
          <w:highlight w:val="yellow"/>
        </w:rPr>
      </w:pPr>
    </w:p>
    <w:p w14:paraId="0BEB4BC2" w14:textId="0FF588C4" w:rsidR="006E6C47" w:rsidRPr="00EE555E" w:rsidRDefault="006E6C47" w:rsidP="006E6C47">
      <w:pPr>
        <w:spacing w:line="360" w:lineRule="auto"/>
        <w:jc w:val="both"/>
      </w:pPr>
      <w:r w:rsidRPr="00EE555E">
        <w:t xml:space="preserve">Before the start of this study, it was thought and anticipated that </w:t>
      </w:r>
      <w:r w:rsidR="00977955" w:rsidRPr="00EE555E">
        <w:t>all</w:t>
      </w:r>
      <w:r w:rsidRPr="00EE555E">
        <w:t xml:space="preserve"> the cases will be collected prospectively. In the research proposal for this study, based on experience in the subject, we anticipated to recruit about 400 cases prospectively over 3 years allowed for the study. It became evident during the first year that our anticipation would not be met as we realised that for some unknown reasons less cases with non-CNS abnormalities were referred. Furthermore, it took about ten months to sort study ethics and research passport from</w:t>
      </w:r>
      <w:r w:rsidR="00480BD0" w:rsidRPr="00EE555E">
        <w:t xml:space="preserve"> the relevant </w:t>
      </w:r>
      <w:r w:rsidRPr="00EE555E">
        <w:t xml:space="preserve">health authorities. This led to the retrospective review. There was no difference whatsoever between collecting data retrospectively or prospectively for this study and that </w:t>
      </w:r>
      <w:r w:rsidRPr="00EE555E">
        <w:lastRenderedPageBreak/>
        <w:t>would have not changed the results. Therefore, we decided to collect all the cases present in the master database since November 2011 to September 2017. Meanwhile, the prospective recruitment of the referred cases continued throughout the study.</w:t>
      </w:r>
    </w:p>
    <w:p w14:paraId="28947F5B" w14:textId="2D072465" w:rsidR="008A1C73" w:rsidRPr="00EE555E" w:rsidRDefault="00925E80" w:rsidP="006E6C47">
      <w:pPr>
        <w:spacing w:line="360" w:lineRule="auto"/>
        <w:jc w:val="both"/>
      </w:pPr>
      <w:r w:rsidRPr="00EE555E">
        <w:t xml:space="preserve">Gradings of scan results for this study were performed in </w:t>
      </w:r>
      <w:r w:rsidR="006027CA" w:rsidRPr="00EE555E">
        <w:t>an expert panel approach in which, along with the principal investigator and a radiologist, a foetal medicine expert was included in the first panel and a neonatologist in the second panel</w:t>
      </w:r>
      <w:r w:rsidR="00D22682" w:rsidRPr="00EE555E">
        <w:t>. Scans were reviewed and discussed by these panels until they reached an agreement on scores, therefore eliminating interobserver variations.</w:t>
      </w:r>
    </w:p>
    <w:p w14:paraId="060BF868" w14:textId="63D07786" w:rsidR="00D22682" w:rsidRPr="00EE555E" w:rsidRDefault="00D22682" w:rsidP="00A25F81">
      <w:pPr>
        <w:spacing w:line="360" w:lineRule="auto"/>
        <w:jc w:val="both"/>
      </w:pPr>
      <w:r w:rsidRPr="00EE555E">
        <w:t xml:space="preserve">Scans were not reviewed by </w:t>
      </w:r>
      <w:r w:rsidR="00A25F81" w:rsidRPr="00EE555E">
        <w:t>either the same</w:t>
      </w:r>
      <w:r w:rsidRPr="00EE555E">
        <w:t xml:space="preserve"> panel</w:t>
      </w:r>
      <w:r w:rsidR="00A25F81" w:rsidRPr="00EE555E">
        <w:t xml:space="preserve"> (intra</w:t>
      </w:r>
      <w:r w:rsidR="00977955" w:rsidRPr="00EE555E">
        <w:t>-</w:t>
      </w:r>
      <w:r w:rsidR="00A25F81" w:rsidRPr="00EE555E">
        <w:t>observer variation) or second different panel (interobserver variation)</w:t>
      </w:r>
      <w:r w:rsidRPr="00EE555E">
        <w:t xml:space="preserve"> for a second </w:t>
      </w:r>
      <w:r w:rsidR="00650138" w:rsidRPr="00EE555E">
        <w:t xml:space="preserve">grading. This could be a limitation of this study. </w:t>
      </w:r>
      <w:r w:rsidR="0028165B" w:rsidRPr="00EE555E">
        <w:t xml:space="preserve">Running scan results by a different panel for a second opinion </w:t>
      </w:r>
      <w:r w:rsidR="00A25F81" w:rsidRPr="00EE555E">
        <w:t>might</w:t>
      </w:r>
      <w:r w:rsidR="0028165B" w:rsidRPr="00EE555E">
        <w:t xml:space="preserve"> have changed the results</w:t>
      </w:r>
      <w:r w:rsidR="00A25F81" w:rsidRPr="00EE555E">
        <w:t>, a</w:t>
      </w:r>
      <w:r w:rsidR="00F05BB0" w:rsidRPr="00EE555E">
        <w:t xml:space="preserve">s clinicians might view information differently and their expertise in the field will have a significant effect. </w:t>
      </w:r>
    </w:p>
    <w:p w14:paraId="3FD0EF72" w14:textId="50F93A44" w:rsidR="002B25F0" w:rsidRPr="00EE555E" w:rsidRDefault="006E6C47" w:rsidP="006E6C47">
      <w:pPr>
        <w:spacing w:line="360" w:lineRule="auto"/>
        <w:jc w:val="both"/>
      </w:pPr>
      <w:r w:rsidRPr="00EE555E">
        <w:t xml:space="preserve">All follow up cases were excluded from the study and only the initial referral was included.  </w:t>
      </w:r>
      <w:r w:rsidR="00530344" w:rsidRPr="00EE555E">
        <w:t>Fifty-one cases had follow</w:t>
      </w:r>
      <w:r w:rsidR="00977955" w:rsidRPr="00EE555E">
        <w:t>-</w:t>
      </w:r>
      <w:r w:rsidR="00530344" w:rsidRPr="00EE555E">
        <w:t xml:space="preserve">up </w:t>
      </w:r>
      <w:r w:rsidR="00530344" w:rsidRPr="00EE555E">
        <w:rPr>
          <w:i/>
          <w:iCs/>
        </w:rPr>
        <w:t>f</w:t>
      </w:r>
      <w:r w:rsidR="00530344" w:rsidRPr="00EE555E">
        <w:t>MRIs (48 retrospective, 3 prospective). Almost all cases had follow</w:t>
      </w:r>
      <w:r w:rsidR="00977955" w:rsidRPr="00EE555E">
        <w:t>-</w:t>
      </w:r>
      <w:r w:rsidR="00530344" w:rsidRPr="00EE555E">
        <w:t xml:space="preserve">up prenatal USS either as part of their antenatal routine or as clinically indicated. </w:t>
      </w:r>
      <w:r w:rsidR="00554C3E" w:rsidRPr="00EE555E">
        <w:t xml:space="preserve">As some conditions evolve during pregnancy, some findings could be either easier or harder to detect on both imaging modalities. </w:t>
      </w:r>
      <w:r w:rsidR="002B4B2B" w:rsidRPr="00EE555E">
        <w:t>Information obtained from imaging at that point of time would indicate the management pathway for each pregnancy which might include more or less follow</w:t>
      </w:r>
      <w:r w:rsidR="00977955" w:rsidRPr="00EE555E">
        <w:t>-</w:t>
      </w:r>
      <w:r w:rsidR="002B4B2B" w:rsidRPr="00EE555E">
        <w:t xml:space="preserve">up imaging. The majority of our cases did not require follow up </w:t>
      </w:r>
      <w:r w:rsidR="002B4B2B" w:rsidRPr="00EE555E">
        <w:rPr>
          <w:i/>
          <w:iCs/>
        </w:rPr>
        <w:t>f</w:t>
      </w:r>
      <w:r w:rsidR="002B4B2B" w:rsidRPr="00EE555E">
        <w:t xml:space="preserve">MRIs either suggested by the radiologist nor the foetal medicine expert referrer which could mean definite </w:t>
      </w:r>
      <w:r w:rsidR="002B25F0" w:rsidRPr="00EE555E">
        <w:t xml:space="preserve">satisfactory </w:t>
      </w:r>
      <w:r w:rsidR="002B4B2B" w:rsidRPr="00EE555E">
        <w:t>information were provided to both.</w:t>
      </w:r>
      <w:r w:rsidR="002B25F0" w:rsidRPr="00EE555E">
        <w:t xml:space="preserve"> Furthermore, scan results of both modalities would have been affected by the initial results of previous scans. One could argue that follow up prenatal USS results would have been based on </w:t>
      </w:r>
      <w:r w:rsidR="002B25F0" w:rsidRPr="00EE555E">
        <w:rPr>
          <w:i/>
          <w:iCs/>
        </w:rPr>
        <w:t>f</w:t>
      </w:r>
      <w:r w:rsidR="002B25F0" w:rsidRPr="00EE555E">
        <w:t>MRI</w:t>
      </w:r>
      <w:r w:rsidR="00C7727A" w:rsidRPr="00EE555E">
        <w:t>,</w:t>
      </w:r>
      <w:r w:rsidR="002B25F0" w:rsidRPr="00EE555E">
        <w:t xml:space="preserve"> results which is the main reason </w:t>
      </w:r>
      <w:r w:rsidR="002B25F0" w:rsidRPr="00EE555E">
        <w:rPr>
          <w:i/>
          <w:iCs/>
        </w:rPr>
        <w:t>f</w:t>
      </w:r>
      <w:r w:rsidR="002B25F0" w:rsidRPr="00EE555E">
        <w:t>MRI is performed, to offer a helping hand to prenatal USS.</w:t>
      </w:r>
      <w:r w:rsidR="00504169" w:rsidRPr="00EE555E">
        <w:t xml:space="preserve"> This study was designed to reflect clinical practice.</w:t>
      </w:r>
    </w:p>
    <w:p w14:paraId="33AA76F6" w14:textId="77777777" w:rsidR="006E6C47" w:rsidRPr="00EE555E" w:rsidRDefault="006E6C47" w:rsidP="006E6C47">
      <w:pPr>
        <w:spacing w:line="360" w:lineRule="auto"/>
        <w:jc w:val="both"/>
      </w:pPr>
      <w:r w:rsidRPr="00EE555E">
        <w:t>Multiple pregnancies were also excluded from this study due to the additional complexities of these cases.</w:t>
      </w:r>
    </w:p>
    <w:p w14:paraId="2DA28300" w14:textId="77777777" w:rsidR="006E6C47" w:rsidRPr="00EE555E" w:rsidRDefault="006E6C47" w:rsidP="006E6C47">
      <w:pPr>
        <w:spacing w:line="360" w:lineRule="auto"/>
        <w:jc w:val="both"/>
      </w:pPr>
      <w:r w:rsidRPr="00EE555E">
        <w:t xml:space="preserve">Some cases had insufficient data for the first expert panel to reach decisions on definite scores and therefore they had to be excluded. This was different to postnatal outcome data. Cases with insufficient postnatal outcome data were scored by the first panel but they were not </w:t>
      </w:r>
      <w:r w:rsidRPr="00EE555E">
        <w:lastRenderedPageBreak/>
        <w:t>scored by the second panel and they were not excluded from the study as we think their result would be of significance.</w:t>
      </w:r>
    </w:p>
    <w:p w14:paraId="4E88635A" w14:textId="3F61C2BD" w:rsidR="006E6C47" w:rsidRPr="00EE555E" w:rsidRDefault="006E6C47" w:rsidP="006E6C47">
      <w:pPr>
        <w:spacing w:line="360" w:lineRule="auto"/>
        <w:jc w:val="both"/>
      </w:pPr>
      <w:r w:rsidRPr="00EE555E">
        <w:t xml:space="preserve">Generally, recruitment was very </w:t>
      </w:r>
      <w:r w:rsidR="00977955" w:rsidRPr="00EE555E">
        <w:t>successful among</w:t>
      </w:r>
      <w:r w:rsidRPr="00EE555E">
        <w:t xml:space="preserve"> the patients, </w:t>
      </w:r>
      <w:r w:rsidR="00977955" w:rsidRPr="00EE555E">
        <w:t>only one</w:t>
      </w:r>
      <w:r w:rsidRPr="00EE555E">
        <w:t xml:space="preserve"> mother refused to take part in the study.</w:t>
      </w:r>
    </w:p>
    <w:p w14:paraId="6158510E" w14:textId="77777777" w:rsidR="006E6C47" w:rsidRDefault="006E6C47" w:rsidP="006E6C47">
      <w:pPr>
        <w:spacing w:line="360" w:lineRule="auto"/>
        <w:jc w:val="center"/>
        <w:rPr>
          <w:b/>
          <w:bCs/>
        </w:rPr>
      </w:pPr>
      <w:r>
        <w:rPr>
          <w:b/>
          <w:bCs/>
        </w:rPr>
        <w:br w:type="page"/>
      </w:r>
    </w:p>
    <w:p w14:paraId="142A6C5E" w14:textId="77777777" w:rsidR="006E6C47" w:rsidRDefault="006E6C47" w:rsidP="005C5B08">
      <w:pPr>
        <w:pStyle w:val="Heading2"/>
        <w:spacing w:line="360" w:lineRule="auto"/>
        <w:jc w:val="center"/>
      </w:pPr>
      <w:bookmarkStart w:id="275" w:name="_Toc73392091"/>
      <w:r w:rsidRPr="00DB351D">
        <w:lastRenderedPageBreak/>
        <w:t>CHEST</w:t>
      </w:r>
      <w:bookmarkEnd w:id="275"/>
    </w:p>
    <w:p w14:paraId="3A8C034D" w14:textId="223354E9" w:rsidR="006E6C47" w:rsidRPr="00EE555E" w:rsidRDefault="006E6C47" w:rsidP="005C5B08">
      <w:pPr>
        <w:spacing w:line="360" w:lineRule="auto"/>
        <w:jc w:val="both"/>
      </w:pPr>
      <w:r w:rsidRPr="00EE555E">
        <w:t xml:space="preserve">The present study confirmed the added value of </w:t>
      </w:r>
      <w:r w:rsidRPr="00EE555E">
        <w:rPr>
          <w:i/>
          <w:iCs/>
        </w:rPr>
        <w:t>f</w:t>
      </w:r>
      <w:r w:rsidRPr="00EE555E">
        <w:t>MRI in evaluating foetal chest abnormalities with an overall diagnostic accuracy of 95.6</w:t>
      </w:r>
      <w:r w:rsidRPr="00EE555E">
        <w:rPr>
          <w:i/>
          <w:iCs/>
        </w:rPr>
        <w:t>%</w:t>
      </w:r>
      <w:r w:rsidRPr="00EE555E">
        <w:t xml:space="preserve"> </w:t>
      </w:r>
      <w:r w:rsidRPr="00EE555E">
        <w:rPr>
          <w:i/>
          <w:iCs/>
        </w:rPr>
        <w:t>(n=66</w:t>
      </w:r>
      <w:r w:rsidR="00471AFB" w:rsidRPr="00EE555E">
        <w:rPr>
          <w:i/>
          <w:iCs/>
        </w:rPr>
        <w:t>)</w:t>
      </w:r>
      <w:r w:rsidR="00471AFB" w:rsidRPr="00EE555E">
        <w:t>,</w:t>
      </w:r>
      <w:r w:rsidRPr="00EE555E">
        <w:t xml:space="preserve"> more than fifteen percent higher than prenatal USS (79.7%, </w:t>
      </w:r>
      <w:r w:rsidRPr="00EE555E">
        <w:rPr>
          <w:i/>
          <w:iCs/>
        </w:rPr>
        <w:t>n=55</w:t>
      </w:r>
      <w:r w:rsidRPr="00EE555E">
        <w:t>). Its best diagnostic performance was achieved among older foetuses (&gt;23</w:t>
      </w:r>
      <w:r w:rsidR="00DC05C2" w:rsidRPr="00EE555E">
        <w:t xml:space="preserve"> GW</w:t>
      </w:r>
      <w:r w:rsidRPr="00EE555E">
        <w:t>) with an accuracy that reached 100%</w:t>
      </w:r>
      <w:r w:rsidR="00C375BB" w:rsidRPr="00EE555E">
        <w:t xml:space="preserve"> (USS=85%)</w:t>
      </w:r>
      <w:r w:rsidRPr="00EE555E">
        <w:t xml:space="preserve">. However, both </w:t>
      </w:r>
      <w:r w:rsidR="00480BD0" w:rsidRPr="00EE555E">
        <w:t>scans’</w:t>
      </w:r>
      <w:r w:rsidRPr="00EE555E">
        <w:t xml:space="preserve"> results were enhanced by the increasing GA. In fact, the highest diagnostic accuracy for prenatal USS was achieved in the chest cohort among the four major cohorts (chest, GUS, abdomen and skeletal). Better performance of </w:t>
      </w:r>
      <w:r w:rsidRPr="00EE555E">
        <w:rPr>
          <w:i/>
          <w:iCs/>
        </w:rPr>
        <w:t>f</w:t>
      </w:r>
      <w:r w:rsidRPr="00EE555E">
        <w:t xml:space="preserve">MRI in older foetuses has been previously reported in the literature </w:t>
      </w:r>
      <w:r w:rsidRPr="00EE555E">
        <w:fldChar w:fldCharType="begin" w:fldLock="1"/>
      </w:r>
      <w:r w:rsidRPr="00EE555E">
        <w:instrText>ADDIN CSL_CITATION {"citationItems":[{"id":"ITEM-1","itemData":{"DOI":"10.1148/radiol.2282020604","ISSN":"00338419","PMID":"12821772","abstract":"PURPOSE: To elucidate the appearance of fetal thoracic abnormalities at prenatal magnetic resonance (MR) imaging and determine whether MR imaging yields information additional to that obtained with ultrasonography (US). MATERIALS AND METHODS: US and MR imaging data from 83 MR examinations of 74 fetuses with thoracic abnormalities and confirmatory US performed within 1 week before MR imaging were compared with respect to resulting changes in patient counseling and/or care. Lung parenchyma and lesion signal intensities and vascularity, airway, esophagus, and diaphragm appearances were reviewed retrospectively on MR images. Student t tests and analyses of variance were performed. RESULTS: MR imaging yielded information additional to that acquired with US in 28 (38%) of 74 fetuses. The additional findings were confirmed in 19 of the 28 fetuses at postnatal follow-up; no follow-up data were available for the other nine fetuses. Thoracic MR information affected care with regard to six (8%) of 74 fetuses. Mean gestational age of 15 fetuses with lung signal intensity (SI) slightly lower than that of amniotic fluid (28.4 weeks ± 6.8 [SD]) at T2-weighted MR imaging was significantly older than that of 18 fetuses with intermediate SI (21.3 weeks ± 4.3) (P &lt; .05). Mean SI of 13 congenital cystic adenomatoid malformations (CCAMs) and/or sequestrations (1.74 ± 1.05) at T2-weighted MR imaging was significantly higher than that of the normal lungs of 33 fetuses (2.63 ± .63) (P &lt; .001). Among nine studies in which vessels were visualized in CCAMs and/or sequestrations, six involved a normal vascular branching pattern. Portions of the esophagus were seen in 31 (36%) of 85 fetuses. Nonvisualization of a major airway was not sufficient for diagnosis of pulmonary atresia. Visualization of a portion of the esophagus did not correlate with esophageal atresia. In all except one fetus, who had anhydramnios and pulmonary hypoplasia, and the fetuses with congenital diaphragmatic hernia, at least a portion of the diaphragm was visualized at MR imaging. CONCLUSION: MR imaging yields information additional to that yielded with US in fetuses with thoracic abnormalities. © RSNA, 2003.","author":[{"dropping-particle":"","family":"Levine","given":"Deborah","non-dropping-particle":"","parse-names":false,"suffix":""},{"dropping-particle":"","family":"Barnewolt","given":"Carol E.","non-dropping-particle":"","parse-names":false,"suffix":""},{"dropping-particle":"","family":"Mehta","given":"Tejas S.","non-dropping-particle":"","parse-names":false,"suffix":""},{"dropping-particle":"","family":"Trop","given":"Isabelle","non-dropping-particle":"","parse-names":false,"suffix":""},{"dropping-particle":"","family":"Estroff","given":"Judy","non-dropping-particle":"","parse-names":false,"suffix":""},{"dropping-particle":"","family":"Wong","given":"Geoffrey","non-dropping-particle":"","parse-names":false,"suffix":""}],"container-title":"Radiology","id":"ITEM-1","issue":"2","issued":{"date-parts":[["2003"]]},"page":"379-388","title":"Fetal thoracic abnormalities: MR imaging","type":"article-journal","volume":"228"},"uris":["http://www.mendeley.com/documents/?uuid=df03fa42-28f8-4cac-8863-f41c292779e9"]}],"mendeley":{"formattedCitation":"(Levine &lt;i&gt;et al.&lt;/i&gt;, 2003)","manualFormatting":"(Levine et al., 2003; ","plainTextFormattedCitation":"(Levine et al., 2003)","previouslyFormattedCitation":"(Levine &lt;i&gt;et al.&lt;/i&gt;, 2003)"},"properties":{"noteIndex":0},"schema":"https://github.com/citation-style-language/schema/raw/master/csl-citation.json"}</w:instrText>
      </w:r>
      <w:r w:rsidRPr="00EE555E">
        <w:fldChar w:fldCharType="separate"/>
      </w:r>
      <w:r w:rsidRPr="00EE555E">
        <w:rPr>
          <w:noProof/>
        </w:rPr>
        <w:t xml:space="preserve">(Levine </w:t>
      </w:r>
      <w:r w:rsidRPr="00EE555E">
        <w:rPr>
          <w:i/>
          <w:noProof/>
        </w:rPr>
        <w:t>et al.</w:t>
      </w:r>
      <w:r w:rsidRPr="00EE555E">
        <w:rPr>
          <w:noProof/>
        </w:rPr>
        <w:t xml:space="preserve">, 2003; </w:t>
      </w:r>
      <w:r w:rsidRPr="00EE555E">
        <w:fldChar w:fldCharType="end"/>
      </w:r>
      <w:r w:rsidRPr="00EE555E">
        <w:fldChar w:fldCharType="begin" w:fldLock="1"/>
      </w:r>
      <w:r w:rsidRPr="00EE555E">
        <w:instrText>ADDIN CSL_CITATION {"citationItems":[{"id":"ITEM-1","itemData":{"DOI":"10.1111/j.1600-0412.2011.01071.x","ISBN":"0001-6349","ISSN":"00016349","PMID":"21306331","abstract":"OBJECTIVE: To evaluate the additional information of second trimester magnetic resonance imaging (MRI) compared with ultrasound in fetuses with identified or suspected non-CNS anomalies and to study the clinical impact of the MRI information on pregnancy management.\\n\\nDESIGN: Prospective study during 2003-2007. The fetal MRI examination was planned to be performed within 3 days after the ultrasound.\\n\\nSETTING: Uppsala University hospital.\\n\\nSAMPLE: Sixty-three women in whom the second trimester ultrasound identified or raised suspicion of fetal anomalies were included.\\n\\nMETHODS: Ultrasound was compared to MRI in relation to the final diagnosis, which was based on the assessment of all available data, including postpartum clinical follow-up and autopsy results.\\n\\nMAIN OUTCOME MEASURES: Evaluation of the additional information gained from MRI and the consequences it had on pregnancy management.\\n\\nRESULTS: The mean interval between ultrasound and MRI was 2.6 days (range 0-15 days). In 42 (67%) women MRI was performed within 3 days. All MRI examinations were assessable. In 43 (68%) fetuses MRI provided no additional information, in 17 (27%) MRI added information without changing the management and in three (5%) MRI provided additional information which changed the management. All these three cases had oligohydramnios. In all six cases of diaphragmatic hernia MRI provided additional information.\\n\\nCONCLUSIONS: Fetal MRI of non-CNS anomalies in the second trimester seems to be a valuable adjunct to ultrasound diagnosis of non-CNS anomalies, especially in cases of oligohydramnios and diaphragmatic hernia.","author":[{"dropping-particle":"","family":"Amini","given":"Hashem","non-dropping-particle":"","parse-names":false,"suffix":""},{"dropping-particle":"","family":"Wikstrã-M","given":"Johan","non-dropping-particle":"","parse-names":false,"suffix":""},{"dropping-particle":"","family":"Ahlstrã-M","given":"Hãkan","non-dropping-particle":"","parse-names":false,"suffix":""},{"dropping-particle":"","family":"Axelsson","given":"Ove","non-dropping-particle":"","parse-names":false,"suffix":""}],"container-title":"Acta Obstetricia et Gynecologica Scandinavica","id":"ITEM-1","issue":"4","issued":{"date-parts":[["2011"]]},"page":"380-389","title":"Second trimester fetal magnetic resonance imaging improves diagnosis of non-central nervous system anomalies","type":"article-journal","volume":"90"},"uris":["http://www.mendeley.com/documents/?uuid=977416e7-7553-4614-b0b2-d2e8936d2dac"]}],"mendeley":{"formattedCitation":"(Amini &lt;i&gt;et al.&lt;/i&gt;, 2011)","manualFormatting":"Amini et al., 2011;","plainTextFormattedCitation":"(Amini et al., 2011)","previouslyFormattedCitation":"(Amini &lt;i&gt;et al.&lt;/i&gt;, 2011)"},"properties":{"noteIndex":0},"schema":"https://github.com/citation-style-language/schema/raw/master/csl-citation.json"}</w:instrText>
      </w:r>
      <w:r w:rsidRPr="00EE555E">
        <w:fldChar w:fldCharType="separate"/>
      </w:r>
      <w:r w:rsidRPr="00EE555E">
        <w:rPr>
          <w:noProof/>
        </w:rPr>
        <w:t xml:space="preserve">Amini </w:t>
      </w:r>
      <w:r w:rsidRPr="00EE555E">
        <w:rPr>
          <w:i/>
          <w:noProof/>
        </w:rPr>
        <w:t>et al.</w:t>
      </w:r>
      <w:r w:rsidRPr="00EE555E">
        <w:rPr>
          <w:noProof/>
        </w:rPr>
        <w:t>, 2011;</w:t>
      </w:r>
      <w:r w:rsidRPr="00EE555E">
        <w:fldChar w:fldCharType="end"/>
      </w:r>
      <w:r w:rsidRPr="00EE555E">
        <w:t xml:space="preserve"> </w:t>
      </w:r>
      <w:r w:rsidRPr="00EE555E">
        <w:fldChar w:fldCharType="begin" w:fldLock="1"/>
      </w:r>
      <w:r w:rsidRPr="00EE555E">
        <w:instrText>ADDIN CSL_CITATION {"citationItems":[{"id":"ITEM-1","itemData":{"DOI":"10.1007/s00330-008-0877-1","ISBN":"0033000808","ISSN":"09387994","PMID":"18270710","abstract":"Ultrasound, which is now a widely available and generally accepted, low-cost technique with real-time properties, is the screening investigation of choice in fetal medicine. However, enthusiasm for fetal prenatal magnetic resonance imaging (MRI) is rising, because of the absence of known biological risks, the increasing ease of performing of fetal MRI and the superb contrast resolution provided. Over the last 10 years, the technology has advanced dramatically. Fast imaging sequences have allowed better MRI visualization of the unborn patient than ever before. As a consequence, experience with fetal MRI is gradually expanding. We are beginning to appreciate the clinical conditions where fetal MRI can complement the ultrasound findings. Apart from the central nervous system, MRI of the fetal lung has received the most attention. Fetal MRI can be used to assess thoracic structural anomalies, lung development as well as maturation. The introduction of fetal therapy for severe lung hypoplasia, associated with congenital diaphragmatic hernia (CDH), has recently boosted the application. This review aims to highlight MRI techniques used to image the lungs of the unborn child and to point out their strengths and limitations in specific conditions. © European Society of Radiology 2008.","author":[{"dropping-particle":"","family":"Cannie","given":"M.","non-dropping-particle":"","parse-names":false,"suffix":""},{"dropping-particle":"","family":"Jani","given":"J.","non-dropping-particle":"","parse-names":false,"suffix":""},{"dropping-particle":"","family":"Keyzer","given":"F.","non-dropping-particle":"De","parse-names":false,"suffix":""},{"dropping-particle":"","family":"Kerkhove","given":"F.","non-dropping-particle":"Van","parse-names":false,"suffix":""},{"dropping-particle":"","family":"Meersschaert","given":"J.","non-dropping-particle":"","parse-names":false,"suffix":""},{"dropping-particle":"","family":"Lewi","given":"L.","non-dropping-particle":"","parse-names":false,"suffix":""},{"dropping-particle":"","family":"Deprest","given":"J.","non-dropping-particle":"","parse-names":false,"suffix":""},{"dropping-particle":"","family":"Dymarkowski","given":"Steven","non-dropping-particle":"","parse-names":false,"suffix":""}],"container-title":"European Radiology","id":"ITEM-1","issue":"7","issued":{"date-parts":[["2008"]]},"page":"1364-1374","title":"Magnetic resonance imaging of the fetal lung: A pictorial essay","type":"article-journal","volume":"18"},"uris":["http://www.mendeley.com/documents/?uuid=36dc09e4-aec9-4d81-81ea-39953a1eb282"]}],"mendeley":{"formattedCitation":"(Cannie &lt;i&gt;et al.&lt;/i&gt;, 2008)","manualFormatting":"Cannie et al., 2008)","plainTextFormattedCitation":"(Cannie et al., 2008)","previouslyFormattedCitation":"(Cannie &lt;i&gt;et al.&lt;/i&gt;, 2008)"},"properties":{"noteIndex":0},"schema":"https://github.com/citation-style-language/schema/raw/master/csl-citation.json"}</w:instrText>
      </w:r>
      <w:r w:rsidRPr="00EE555E">
        <w:fldChar w:fldCharType="separate"/>
      </w:r>
      <w:r w:rsidRPr="00EE555E">
        <w:rPr>
          <w:noProof/>
        </w:rPr>
        <w:t xml:space="preserve">Cannie </w:t>
      </w:r>
      <w:r w:rsidRPr="00EE555E">
        <w:rPr>
          <w:i/>
          <w:noProof/>
        </w:rPr>
        <w:t>et al.</w:t>
      </w:r>
      <w:r w:rsidRPr="00EE555E">
        <w:rPr>
          <w:noProof/>
        </w:rPr>
        <w:t>, 2008)</w:t>
      </w:r>
      <w:r w:rsidRPr="00EE555E">
        <w:fldChar w:fldCharType="end"/>
      </w:r>
      <w:r w:rsidRPr="00EE555E">
        <w:t xml:space="preserve">. Our findings are in agreement with Kul </w:t>
      </w:r>
      <w:r w:rsidRPr="00EE555E">
        <w:rPr>
          <w:i/>
          <w:iCs/>
        </w:rPr>
        <w:t>et</w:t>
      </w:r>
      <w:r w:rsidR="00792618" w:rsidRPr="00EE555E">
        <w:rPr>
          <w:i/>
          <w:iCs/>
        </w:rPr>
        <w:t xml:space="preserve"> </w:t>
      </w:r>
      <w:r w:rsidRPr="00EE555E">
        <w:rPr>
          <w:i/>
          <w:iCs/>
        </w:rPr>
        <w:t>al.</w:t>
      </w:r>
      <w:r w:rsidRPr="00EE555E">
        <w:t xml:space="preserve"> study in which they found </w:t>
      </w:r>
      <w:r w:rsidRPr="00EE555E">
        <w:rPr>
          <w:i/>
          <w:iCs/>
        </w:rPr>
        <w:t>f</w:t>
      </w:r>
      <w:r w:rsidRPr="00EE555E">
        <w:t xml:space="preserve">MRI in total agreement with postnatal outcome data in all 16 cases with chest abnormalities included in their study whereas prenatal USS could only find 11 correct diagnoses (68%). Our findings were slightly lower for </w:t>
      </w:r>
      <w:r w:rsidRPr="00EE555E">
        <w:rPr>
          <w:i/>
          <w:iCs/>
        </w:rPr>
        <w:t>f</w:t>
      </w:r>
      <w:r w:rsidRPr="00EE555E">
        <w:t xml:space="preserve">MRI of those reported in Rodrigues </w:t>
      </w:r>
      <w:r w:rsidRPr="00EE555E">
        <w:rPr>
          <w:i/>
          <w:iCs/>
        </w:rPr>
        <w:t xml:space="preserve">et al. </w:t>
      </w:r>
      <w:r w:rsidRPr="00EE555E">
        <w:t xml:space="preserve">study in which </w:t>
      </w:r>
      <w:r w:rsidRPr="00EE555E">
        <w:rPr>
          <w:i/>
          <w:iCs/>
        </w:rPr>
        <w:t>f</w:t>
      </w:r>
      <w:r w:rsidRPr="00EE555E">
        <w:t>MRI correctly diagnosed 34 out of 37 (92%) but almost similar to their prenatal USS results with 33 correctly diagnosed out of 37 (89%) thoracic pathologies.</w:t>
      </w:r>
    </w:p>
    <w:p w14:paraId="286780CF" w14:textId="56DF1B57" w:rsidR="006E6C47" w:rsidRPr="00EE555E" w:rsidRDefault="006E6C47" w:rsidP="006E6C47">
      <w:pPr>
        <w:spacing w:line="360" w:lineRule="auto"/>
        <w:jc w:val="both"/>
      </w:pPr>
      <w:r w:rsidRPr="00EE555E">
        <w:rPr>
          <w:i/>
          <w:iCs/>
        </w:rPr>
        <w:t>f</w:t>
      </w:r>
      <w:r w:rsidRPr="00EE555E">
        <w:t xml:space="preserve">MRI provided additional information to prenatal USS in 17% of all chest abnormalities confirmed postnatally that had an effect on patient’s care in 5.8% and corrected prenatal USS in 1.4%. These results are much lower than reported by Rodrigues </w:t>
      </w:r>
      <w:r w:rsidRPr="00EE555E">
        <w:rPr>
          <w:i/>
          <w:iCs/>
        </w:rPr>
        <w:t>et</w:t>
      </w:r>
      <w:r w:rsidR="00792618" w:rsidRPr="00EE555E">
        <w:rPr>
          <w:i/>
          <w:iCs/>
        </w:rPr>
        <w:t xml:space="preserve"> </w:t>
      </w:r>
      <w:r w:rsidRPr="00EE555E">
        <w:rPr>
          <w:i/>
          <w:iCs/>
        </w:rPr>
        <w:t>al.</w:t>
      </w:r>
      <w:r w:rsidRPr="00EE555E">
        <w:t xml:space="preserve"> (56.8%with effect on management/prognosis and changed prenatal USS diagnosis in 2.7%) but they have explained their high results of being mainly due to the effect that </w:t>
      </w:r>
      <w:r w:rsidRPr="00EE555E">
        <w:rPr>
          <w:i/>
          <w:iCs/>
        </w:rPr>
        <w:t>f</w:t>
      </w:r>
      <w:r w:rsidRPr="00EE555E">
        <w:t xml:space="preserve">MRI had on evaluating CDH cases by measuring lung volumes and determining liver location. Our second expert panel did not take this advantage of </w:t>
      </w:r>
      <w:r w:rsidRPr="00EE555E">
        <w:rPr>
          <w:i/>
          <w:iCs/>
        </w:rPr>
        <w:t>f</w:t>
      </w:r>
      <w:r w:rsidRPr="00EE555E">
        <w:t>MRI</w:t>
      </w:r>
      <w:r w:rsidR="00504169" w:rsidRPr="00EE555E">
        <w:t xml:space="preserve"> (lung volumes)</w:t>
      </w:r>
      <w:r w:rsidRPr="00EE555E">
        <w:t xml:space="preserve"> into account when assessing our patients which might explain our results for the chest cohort. </w:t>
      </w:r>
      <w:r w:rsidR="00504169" w:rsidRPr="00EE555E">
        <w:t xml:space="preserve">The neonatologist in the second </w:t>
      </w:r>
      <w:r w:rsidR="00B20891" w:rsidRPr="00EE555E">
        <w:t xml:space="preserve">expert </w:t>
      </w:r>
      <w:r w:rsidR="00504169" w:rsidRPr="00EE555E">
        <w:t>panel did not value the lung volume information</w:t>
      </w:r>
      <w:r w:rsidR="00B20891" w:rsidRPr="00EE555E">
        <w:t>,</w:t>
      </w:r>
      <w:r w:rsidR="00504169" w:rsidRPr="00EE555E">
        <w:t xml:space="preserve"> whilst other clinicians, neonatologists and f</w:t>
      </w:r>
      <w:r w:rsidR="00480BD0" w:rsidRPr="00EE555E">
        <w:t>o</w:t>
      </w:r>
      <w:r w:rsidR="00504169" w:rsidRPr="00EE555E">
        <w:t xml:space="preserve">etal medicine experts use them for prognosis and counselling prior to birth. Lung volumes, whilst predictive of outcome, do not change neonatal management hence this neonatologists grading. </w:t>
      </w:r>
      <w:r w:rsidRPr="00EE555E">
        <w:t>The</w:t>
      </w:r>
      <w:r w:rsidR="008B0481" w:rsidRPr="00EE555E">
        <w:t xml:space="preserve"> results of Rodrigues </w:t>
      </w:r>
      <w:r w:rsidR="008B0481" w:rsidRPr="00EE555E">
        <w:rPr>
          <w:i/>
          <w:iCs/>
        </w:rPr>
        <w:t>et al</w:t>
      </w:r>
      <w:r w:rsidR="008B0481" w:rsidRPr="00EE555E">
        <w:t xml:space="preserve">. </w:t>
      </w:r>
      <w:r w:rsidRPr="00EE555E">
        <w:t xml:space="preserve"> </w:t>
      </w:r>
      <w:r w:rsidR="008B0481" w:rsidRPr="00EE555E">
        <w:t>do</w:t>
      </w:r>
      <w:r w:rsidRPr="00EE555E">
        <w:t xml:space="preserve"> correlate to our first expert panel results with 64%</w:t>
      </w:r>
      <w:r w:rsidR="008B0481" w:rsidRPr="00EE555E">
        <w:t xml:space="preserve"> extra</w:t>
      </w:r>
      <w:r w:rsidRPr="00EE555E">
        <w:t xml:space="preserve"> information added by </w:t>
      </w:r>
      <w:r w:rsidRPr="00EE555E">
        <w:rPr>
          <w:i/>
          <w:iCs/>
        </w:rPr>
        <w:t>f</w:t>
      </w:r>
      <w:r w:rsidRPr="00EE555E">
        <w:t xml:space="preserve">MRI </w:t>
      </w:r>
      <w:r w:rsidR="008B0481" w:rsidRPr="00EE555E">
        <w:t xml:space="preserve">compared to US, </w:t>
      </w:r>
      <w:r w:rsidRPr="00EE555E">
        <w:t>that had an effect</w:t>
      </w:r>
      <w:r w:rsidR="008B0481" w:rsidRPr="00EE555E">
        <w:t xml:space="preserve"> (management or counselling)</w:t>
      </w:r>
      <w:r w:rsidRPr="00EE555E">
        <w:t xml:space="preserve"> in 44% of cases.</w:t>
      </w:r>
    </w:p>
    <w:p w14:paraId="25C544E4" w14:textId="5E2FBB9E" w:rsidR="006E6C47" w:rsidRPr="00EE555E" w:rsidRDefault="006E6C47" w:rsidP="006E6C47">
      <w:pPr>
        <w:spacing w:line="360" w:lineRule="auto"/>
        <w:jc w:val="both"/>
      </w:pPr>
      <w:r w:rsidRPr="00EE555E">
        <w:rPr>
          <w:i/>
          <w:iCs/>
        </w:rPr>
        <w:t>f</w:t>
      </w:r>
      <w:r w:rsidRPr="00EE555E">
        <w:t>MRI correctly diagnosed 33 out of 34 CDH cases (97%) (prenatal USS=85%) confirmed postnatally and missed information without effect on management and/or counselling in only one case. It was also scored by first expert panel</w:t>
      </w:r>
      <w:r w:rsidR="00357E4D" w:rsidRPr="00EE555E">
        <w:t xml:space="preserve"> to</w:t>
      </w:r>
      <w:r w:rsidR="00B20891" w:rsidRPr="00EE555E">
        <w:t xml:space="preserve"> </w:t>
      </w:r>
      <w:r w:rsidR="00480BD0" w:rsidRPr="00EE555E">
        <w:t>could</w:t>
      </w:r>
      <w:r w:rsidRPr="00EE555E">
        <w:t xml:space="preserve"> have changed diagnoses, </w:t>
      </w:r>
      <w:r w:rsidRPr="00EE555E">
        <w:lastRenderedPageBreak/>
        <w:t xml:space="preserve">management and/or counselling in 98% of all CDH cases included in this study with and without postnatal outcome reference data. The latter high value produced by our first expert panel is mainly due to </w:t>
      </w:r>
      <w:r w:rsidRPr="00EE555E">
        <w:rPr>
          <w:i/>
          <w:iCs/>
        </w:rPr>
        <w:t>f</w:t>
      </w:r>
      <w:r w:rsidRPr="00EE555E">
        <w:t xml:space="preserve">MRI advantage in measuring lung volumes and evaluating level of liver herniation enabling determination of neonatal prognosis. The role of </w:t>
      </w:r>
      <w:r w:rsidRPr="00EE555E">
        <w:rPr>
          <w:i/>
          <w:iCs/>
        </w:rPr>
        <w:t>f</w:t>
      </w:r>
      <w:r w:rsidRPr="00EE555E">
        <w:t xml:space="preserve">MRI in evaluating CDH has been well established in the literature. It has the aforementioned advantages in addition to accurately detecting the presence of hernia, depicting herniated intrathoracic abdominal organs, evaluating signal intensity of the lungs and detecting the presence of pulmonary hypoplasia. It also has better tissue contrast allowing for superior characterisation of the surroundings, used to evaluate CDH contents and other thoracic anomalies such as bronchogenic cysts and CPAMs </w:t>
      </w:r>
      <w:r w:rsidRPr="00EE555E">
        <w:fldChar w:fldCharType="begin" w:fldLock="1"/>
      </w:r>
      <w:r w:rsidRPr="00EE555E">
        <w:instrText>ADDIN CSL_CITATION {"citationItems":[{"id":"ITEM-1","itemData":{"DOI":"10.1148/radiol.2282020604","ISSN":"00338419","PMID":"12821772","abstract":"PURPOSE: To elucidate the appearance of fetal thoracic abnormalities at prenatal magnetic resonance (MR) imaging and determine whether MR imaging yields information additional to that obtained with ultrasonography (US). MATERIALS AND METHODS: US and MR imaging data from 83 MR examinations of 74 fetuses with thoracic abnormalities and confirmatory US performed within 1 week before MR imaging were compared with respect to resulting changes in patient counseling and/or care. Lung parenchyma and lesion signal intensities and vascularity, airway, esophagus, and diaphragm appearances were reviewed retrospectively on MR images. Student t tests and analyses of variance were performed. RESULTS: MR imaging yielded information additional to that acquired with US in 28 (38%) of 74 fetuses. The additional findings were confirmed in 19 of the 28 fetuses at postnatal follow-up; no follow-up data were available for the other nine fetuses. Thoracic MR information affected care with regard to six (8%) of 74 fetuses. Mean gestational age of 15 fetuses with lung signal intensity (SI) slightly lower than that of amniotic fluid (28.4 weeks ± 6.8 [SD]) at T2-weighted MR imaging was significantly older than that of 18 fetuses with intermediate SI (21.3 weeks ± 4.3) (P &lt; .05). Mean SI of 13 congenital cystic adenomatoid malformations (CCAMs) and/or sequestrations (1.74 ± 1.05) at T2-weighted MR imaging was significantly higher than that of the normal lungs of 33 fetuses (2.63 ± .63) (P &lt; .001). Among nine studies in which vessels were visualized in CCAMs and/or sequestrations, six involved a normal vascular branching pattern. Portions of the esophagus were seen in 31 (36%) of 85 fetuses. Nonvisualization of a major airway was not sufficient for diagnosis of pulmonary atresia. Visualization of a portion of the esophagus did not correlate with esophageal atresia. In all except one fetus, who had anhydramnios and pulmonary hypoplasia, and the fetuses with congenital diaphragmatic hernia, at least a portion of the diaphragm was visualized at MR imaging. CONCLUSION: MR imaging yields information additional to that yielded with US in fetuses with thoracic abnormalities. © RSNA, 2003.","author":[{"dropping-particle":"","family":"Levine","given":"Deborah","non-dropping-particle":"","parse-names":false,"suffix":""},{"dropping-particle":"","family":"Barnewolt","given":"Carol E.","non-dropping-particle":"","parse-names":false,"suffix":""},{"dropping-particle":"","family":"Mehta","given":"Tejas S.","non-dropping-particle":"","parse-names":false,"suffix":""},{"dropping-particle":"","family":"Trop","given":"Isabelle","non-dropping-particle":"","parse-names":false,"suffix":""},{"dropping-particle":"","family":"Estroff","given":"Judy","non-dropping-particle":"","parse-names":false,"suffix":""},{"dropping-particle":"","family":"Wong","given":"Geoffrey","non-dropping-particle":"","parse-names":false,"suffix":""}],"container-title":"Radiology","id":"ITEM-1","issue":"2","issued":{"date-parts":[["2003"]]},"page":"379-388","title":"Fetal thoracic abnormalities: MR imaging","type":"article-journal","volume":"228"},"uris":["http://www.mendeley.com/documents/?uuid=df03fa42-28f8-4cac-8863-f41c292779e9"]}],"mendeley":{"formattedCitation":"(Levine &lt;i&gt;et al.&lt;/i&gt;, 2003)","plainTextFormattedCitation":"(Levine et al., 2003)","previouslyFormattedCitation":"(Levine &lt;i&gt;et al.&lt;/i&gt;, 2003)"},"properties":{"noteIndex":0},"schema":"https://github.com/citation-style-language/schema/raw/master/csl-citation.json"}</w:instrText>
      </w:r>
      <w:r w:rsidRPr="00EE555E">
        <w:fldChar w:fldCharType="separate"/>
      </w:r>
      <w:r w:rsidRPr="00EE555E">
        <w:rPr>
          <w:noProof/>
        </w:rPr>
        <w:t xml:space="preserve">(Levine </w:t>
      </w:r>
      <w:r w:rsidRPr="00EE555E">
        <w:rPr>
          <w:i/>
          <w:noProof/>
        </w:rPr>
        <w:t>et al.</w:t>
      </w:r>
      <w:r w:rsidRPr="00EE555E">
        <w:rPr>
          <w:noProof/>
        </w:rPr>
        <w:t>, 2003)</w:t>
      </w:r>
      <w:r w:rsidRPr="00EE555E">
        <w:fldChar w:fldCharType="end"/>
      </w:r>
      <w:r w:rsidRPr="00EE555E">
        <w:fldChar w:fldCharType="begin" w:fldLock="1"/>
      </w:r>
      <w:r w:rsidR="00686F75" w:rsidRPr="00EE555E">
        <w:instrText>ADDIN CSL_CITATION {"citationItems":[{"id":"ITEM-1","itemData":{"DOI":"10.1097/00002142-200104000-00003","ISSN":"08993459","PMID":"11296807","abstract":"Ultrafast magnetic resonance imaging (MRI) sequences have changed the use of MRI to evaluate fetal abnormalities. Currently, the best application is the evaluation of suspected brain abnormalities found on ultrasound. MRI differentiates the various types of fetal ventriculomegaly. Superior posterior fossa visualization allows differentiation of Dandy-Walker malformation from a large cisterna magna. Anomalies of the corpus callosum can be seen. MRI also is valuable in the evaluation of fetal giant neck masses for planning delivery of the baby and surgery for life-threatening airway obstruction. In the chest, MRI differentiates masses such as diaphragmatic hernia, cystic adenomatoid malformation, and sequestration, and it aids in planning fetal surgery because MRI directly visualizes the position of the lung, liver, and bowel.","author":[{"dropping-particle":"","family":"Hubbard","given":"Anne M.","non-dropping-particle":"","parse-names":false,"suffix":""},{"dropping-particle":"","family":"States","given":"Lisa J.","non-dropping-particle":"","parse-names":false,"suffix":""}],"container-title":"Topics in Magnetic Resonance Imaging","id":"ITEM-1","issue":"2","issued":{"date-parts":[["2001"]]},"page":"93-103","title":"Fetal magnetic resonance imaging","type":"article-journal","volume":"12"},"uris":["http://www.mendeley.com/documents/?uuid=597f4a88-694f-471a-9b49-8caab8cae727"]}],"mendeley":{"formattedCitation":"(Hubbard and States, 2001)","plainTextFormattedCitation":"(Hubbard and States, 2001)","previouslyFormattedCitation":"(Hubbard and States, 2001)"},"properties":{"noteIndex":0},"schema":"https://github.com/citation-style-language/schema/raw/master/csl-citation.json"}</w:instrText>
      </w:r>
      <w:r w:rsidRPr="00EE555E">
        <w:fldChar w:fldCharType="separate"/>
      </w:r>
      <w:r w:rsidRPr="00EE555E">
        <w:rPr>
          <w:noProof/>
        </w:rPr>
        <w:t>(Hubbard and States, 2001)</w:t>
      </w:r>
      <w:r w:rsidRPr="00EE555E">
        <w:fldChar w:fldCharType="end"/>
      </w:r>
      <w:r w:rsidRPr="00EE555E">
        <w:t xml:space="preserve"> </w:t>
      </w:r>
      <w:r w:rsidRPr="00EE555E">
        <w:fldChar w:fldCharType="begin" w:fldLock="1"/>
      </w:r>
      <w:r w:rsidRPr="00EE555E">
        <w:instrText>ADDIN CSL_CITATION {"citationItems":[{"id":"ITEM-1","itemData":{"DOI":"10.1002/uog.6234","ISBN":"1469-0705","ISSN":"09607692","PMID":"18956430","abstract":"OBJECTIVES: To investigate the potential value of antenatally determined total fetal lung volume (TFLV) by magnetic resonance imaging (MRI) in the prediction of the postnatal survival in congenital diaphragmatic hernia (CDH). METHODS: We examined fetuses with isolated CDH, in which MRI was used at 22-38 weeks of gestation to measure TFLV and assess intrathoracic herniation of abdominal viscera, that were liveborn after 30 weeks of gestation and had postnatal follow-up until death or discharge from hospital. Regression analysis was used to investigate the effect on survival of gestational age at diagnosis, observed to expected (o/e) TFLV, intrathoracic herniation of the liver, side of CDH, gestational age at MRI, institution, year and gestational age at delivery. In 76 fetuses measurements of o/e TFLV and the lung area to head circumference ratio (LHR) were performed within 2 weeks of each other; in these cases o/e TFLV and o/e LHR were compared for their prediction of postnatal survival. RESULTS: In the 148 cases that fulfilled the entry criteria, multiple regression analysis demonstrated that significant predictors of survival were the presence or absence of intrathoracic herniation of the liver and o/e TFLV. The area under the receiver-operating characteristics curves for prediction of postnatal survival from o/e TFLV was 0.786 (standard error, 0.059; P &lt; 0.001) and that from o/e LHR was 0.743 (standard error, 0.069; P = 0.001). CONCLUSIONS: In the assessment of fetuses with CDH, MRI-based o/e TFLV is useful in the prediction of postnatal survival.","author":[{"dropping-particle":"","family":"Jani","given":"J.","non-dropping-particle":"","parse-names":false,"suffix":""},{"dropping-particle":"","family":"Cannie","given":"M.","non-dropping-particle":"","parse-names":false,"suffix":""},{"dropping-particle":"","family":"Sonigo","given":"P.","non-dropping-particle":"","parse-names":false,"suffix":""},{"dropping-particle":"","family":"Robert","given":"Y.","non-dropping-particle":"","parse-names":false,"suffix":""},{"dropping-particle":"","family":"Moreno","given":"O.","non-dropping-particle":"","parse-names":false,"suffix":""},{"dropping-particle":"","family":"Benachi","given":"A.","non-dropping-particle":"","parse-names":false,"suffix":""},{"dropping-particle":"","family":"Vaast","given":"P.","non-dropping-particle":"","parse-names":false,"suffix":""},{"dropping-particle":"","family":"Gratacos","given":"E.","non-dropping-particle":"","parse-names":false,"suffix":""},{"dropping-particle":"","family":"Nicolaides","given":"K. H.","non-dropping-particle":"","parse-names":false,"suffix":""},{"dropping-particle":"","family":"Deprest","given":"J.","non-dropping-particle":"","parse-names":false,"suffix":""}],"container-title":"Ultrasound in Obstetrics and Gynecology","id":"ITEM-1","issue":"6","issued":{"date-parts":[["2008"]]},"page":"793-799","title":"Value of prenatal magnetic resonance imaging in the prediction of postnatal outcome in fetuses with diaphragmatic hernia","type":"article-journal","volume":"32"},"uris":["http://www.mendeley.com/documents/?uuid=0e136297-717b-4019-abc2-e076dfc9b424"]}],"mendeley":{"formattedCitation":"(Jani &lt;i&gt;et al.&lt;/i&gt;, 2008)","plainTextFormattedCitation":"(Jani et al., 2008)","previouslyFormattedCitation":"(Jani &lt;i&gt;et al.&lt;/i&gt;, 2008)"},"properties":{"noteIndex":0},"schema":"https://github.com/citation-style-language/schema/raw/master/csl-citation.json"}</w:instrText>
      </w:r>
      <w:r w:rsidRPr="00EE555E">
        <w:fldChar w:fldCharType="separate"/>
      </w:r>
      <w:r w:rsidRPr="00EE555E">
        <w:rPr>
          <w:noProof/>
        </w:rPr>
        <w:t xml:space="preserve">(Jani </w:t>
      </w:r>
      <w:r w:rsidRPr="00EE555E">
        <w:rPr>
          <w:i/>
          <w:noProof/>
        </w:rPr>
        <w:t>et al.</w:t>
      </w:r>
      <w:r w:rsidRPr="00EE555E">
        <w:rPr>
          <w:noProof/>
        </w:rPr>
        <w:t>, 2008)</w:t>
      </w:r>
      <w:r w:rsidRPr="00EE555E">
        <w:fldChar w:fldCharType="end"/>
      </w:r>
      <w:r w:rsidRPr="00EE555E">
        <w:t>.</w:t>
      </w:r>
      <w:r w:rsidRPr="00EE555E">
        <w:rPr>
          <w:i/>
          <w:iCs/>
        </w:rPr>
        <w:t xml:space="preserve"> f</w:t>
      </w:r>
      <w:r w:rsidRPr="00EE555E">
        <w:t xml:space="preserve">MRI was also found to be correct in 22 out of 24 (91.6%) confirmed cases of CPAM (USS=83%). </w:t>
      </w:r>
      <w:r w:rsidR="00C375BB" w:rsidRPr="00EE555E">
        <w:t>The f</w:t>
      </w:r>
      <w:r w:rsidRPr="00EE555E">
        <w:t xml:space="preserve">irst expert panel found that </w:t>
      </w:r>
      <w:r w:rsidRPr="00EE555E">
        <w:rPr>
          <w:i/>
          <w:iCs/>
        </w:rPr>
        <w:t>f</w:t>
      </w:r>
      <w:r w:rsidRPr="00EE555E">
        <w:t xml:space="preserve">MRI could have changed diagnoses, management and/or counselling in 26.8% of all CPAM cases included in the study. CPAM lesions had markedly high signal intensity than remaining normal lung parenchyma on </w:t>
      </w:r>
      <w:r w:rsidRPr="00EE555E">
        <w:rPr>
          <w:i/>
          <w:iCs/>
        </w:rPr>
        <w:t>f</w:t>
      </w:r>
      <w:r w:rsidRPr="00EE555E">
        <w:t>MRI which also showed greater performance than prenatal USS in determining size and cystic type of CPAMs in addition to detecting the presence of feeding vessels.</w:t>
      </w:r>
    </w:p>
    <w:p w14:paraId="1BF0A171" w14:textId="283BD4D9" w:rsidR="006E6C47" w:rsidRPr="00EE555E" w:rsidRDefault="006E6C47" w:rsidP="006E6C47">
      <w:pPr>
        <w:spacing w:line="360" w:lineRule="auto"/>
        <w:jc w:val="both"/>
      </w:pPr>
      <w:r w:rsidRPr="00EE555E">
        <w:t xml:space="preserve">Also in agreement with our findings, a study by Levin </w:t>
      </w:r>
      <w:r w:rsidRPr="00EE555E">
        <w:rPr>
          <w:i/>
          <w:iCs/>
        </w:rPr>
        <w:t>et</w:t>
      </w:r>
      <w:r w:rsidR="002321F7" w:rsidRPr="00EE555E">
        <w:rPr>
          <w:i/>
          <w:iCs/>
        </w:rPr>
        <w:t xml:space="preserve"> </w:t>
      </w:r>
      <w:r w:rsidRPr="00EE555E">
        <w:rPr>
          <w:i/>
          <w:iCs/>
        </w:rPr>
        <w:t xml:space="preserve">al. </w:t>
      </w:r>
      <w:r w:rsidRPr="00EE555E">
        <w:t>that evaluated 74 foetuses with thoracic abnormalities</w:t>
      </w:r>
      <w:r w:rsidRPr="00EE555E">
        <w:rPr>
          <w:i/>
          <w:iCs/>
        </w:rPr>
        <w:t xml:space="preserve"> </w:t>
      </w:r>
      <w:r w:rsidRPr="00EE555E">
        <w:t xml:space="preserve">including 18 CDH, 8 CPAM, 8 pleural effusions, 4 BPS cases all confirmed postnatally, found that </w:t>
      </w:r>
      <w:r w:rsidRPr="00EE555E">
        <w:rPr>
          <w:i/>
          <w:iCs/>
        </w:rPr>
        <w:t>f</w:t>
      </w:r>
      <w:r w:rsidRPr="00EE555E">
        <w:t xml:space="preserve">MRI provided 38% of additional information to prenatal USS and changed patient’s care in 8%. In their study both scans equally correctly detected the presence of CDH except in one foetus where </w:t>
      </w:r>
      <w:r w:rsidRPr="00EE555E">
        <w:rPr>
          <w:i/>
          <w:iCs/>
        </w:rPr>
        <w:t>f</w:t>
      </w:r>
      <w:r w:rsidRPr="00EE555E">
        <w:t>MRI corrected prenatal USS by detecting an eventration instead of CDH. They used an additional confirmatory prenatal USS in their study which might explain their enhanced results for prenatal USS</w:t>
      </w:r>
      <w:r w:rsidRPr="00EE555E">
        <w:rPr>
          <w:rFonts w:hint="cs"/>
          <w:rtl/>
        </w:rPr>
        <w:t xml:space="preserve"> </w:t>
      </w:r>
      <w:r w:rsidRPr="00EE555E">
        <w:t xml:space="preserve">in providing similar findings in CDH cases. In another study that evaluated the effect of </w:t>
      </w:r>
      <w:r w:rsidRPr="00EE555E">
        <w:rPr>
          <w:i/>
          <w:iCs/>
        </w:rPr>
        <w:t>f</w:t>
      </w:r>
      <w:r w:rsidRPr="00EE555E">
        <w:t xml:space="preserve">MRI on management of 24 foetuses with complex foetal chest disorders, it was found that </w:t>
      </w:r>
      <w:r w:rsidRPr="00EE555E">
        <w:rPr>
          <w:i/>
          <w:iCs/>
        </w:rPr>
        <w:t>f</w:t>
      </w:r>
      <w:r w:rsidRPr="00EE555E">
        <w:t xml:space="preserve">MRI directly influenced foetal care in 17% of the cases and provided less valuable information in another 33%. Further supported in a study by Amini </w:t>
      </w:r>
      <w:r w:rsidRPr="00EE555E">
        <w:rPr>
          <w:i/>
          <w:iCs/>
        </w:rPr>
        <w:t>et</w:t>
      </w:r>
      <w:r w:rsidR="002321F7" w:rsidRPr="00EE555E">
        <w:rPr>
          <w:i/>
          <w:iCs/>
        </w:rPr>
        <w:t xml:space="preserve"> </w:t>
      </w:r>
      <w:r w:rsidRPr="00EE555E">
        <w:rPr>
          <w:i/>
          <w:iCs/>
        </w:rPr>
        <w:t xml:space="preserve">al. </w:t>
      </w:r>
      <w:r w:rsidRPr="00EE555E">
        <w:t xml:space="preserve">(2011) that found that </w:t>
      </w:r>
      <w:r w:rsidRPr="00EE555E">
        <w:rPr>
          <w:i/>
          <w:iCs/>
        </w:rPr>
        <w:t>f</w:t>
      </w:r>
      <w:r w:rsidRPr="00EE555E">
        <w:t xml:space="preserve">MRI added information in all 6 cases of CDH included, correctly verified prenatal USS suspicion of CHAOS in 2 cases and correctly diagnosed a case of CPAM where prenatal USS was uncertain. </w:t>
      </w:r>
      <w:r w:rsidRPr="00EE555E">
        <w:rPr>
          <w:noProof/>
        </w:rPr>
        <w:t xml:space="preserve">Hubbard </w:t>
      </w:r>
      <w:r w:rsidRPr="00EE555E">
        <w:rPr>
          <w:i/>
          <w:noProof/>
        </w:rPr>
        <w:t>et al.</w:t>
      </w:r>
      <w:r w:rsidRPr="00EE555E">
        <w:rPr>
          <w:noProof/>
        </w:rPr>
        <w:t xml:space="preserve"> </w:t>
      </w:r>
      <w:r w:rsidRPr="00EE555E">
        <w:fldChar w:fldCharType="begin" w:fldLock="1"/>
      </w:r>
      <w:r w:rsidRPr="00EE555E">
        <w:instrText>ADDIN CSL_CITATION {"citationItems":[{"id":"ITEM-1","itemData":{"DOI":"10.1148/radiology.212.1.r99jl3143","ISSN":"00338419","PMID":"10405718","abstract":"PURPOSE: To evaluate prenatal magnetic resonance IMR) imaging for diagnosis of fetal chest masses and to determine if MR imaging provides information in addition to that of ultrasonography (US). MATERIALS AND METHODS: Eighteen pregnant women were referred for MR imaging of possible fetal chest tumors seen at US (16 congenital cystic adenomatoid malformation [CCAM], two bronchopulmonary sequestration [BPS]). The presence, position, size, and characteristics of masses were determined and correlated with postnatal results. RESULTS: The MR imaging diagnoses were three cases of congenital diaphragmatic hernia, nine of CCAM, two of BPS, and one each of foregut cyst, lung atresia, tracheal atresia, and bronchial stenosis. MR imaging results were in agreement with US results in nine fetuses and in disagreement in nine. MR imaging diagnoses were confirmed at surgery or autopsy in 17 fetuses. MR imaging results led to an error in diagnosis in one fetus with BPS. CONCLUSION: Fetal chest masses had characteristic MR imaging appearances. MR imaging was accurate for distinguishing congenital diaphragmatic hernia from CCAM and was useful for less common diagnoses and determination of the origin of very large chest tumors. Prenatal diagnosis was changed in some patients owing to MR results and affected treatment and counseling of parents. MR imaging is a valuable adjunct to US for prenatal diagnosis of fetal chest masses.","author":[{"dropping-particle":"","family":"Hubbard","given":"Anne M.","non-dropping-particle":"","parse-names":false,"suffix":""},{"dropping-particle":"","family":"Adzick","given":"N. Scott","non-dropping-particle":"","parse-names":false,"suffix":""},{"dropping-particle":"","family":"Crombleholme","given":"Timothy M.","non-dropping-particle":"","parse-names":false,"suffix":""},{"dropping-particle":"","family":"Coleman","given":"Beverly G.","non-dropping-particle":"","parse-names":false,"suffix":""},{"dropping-particle":"","family":"Howell","given":"Lori J.","non-dropping-particle":"","parse-names":false,"suffix":""},{"dropping-particle":"","family":"Haselgrove","given":"John C.","non-dropping-particle":"","parse-names":false,"suffix":""},{"dropping-particle":"","family":"Mahboubi","given":"Saroosh","non-dropping-particle":"","parse-names":false,"suffix":""}],"container-title":"Radiology","id":"ITEM-1","issue":"1","issued":{"date-parts":[["1999"]]},"page":"43-48","title":"Congenital chest lesions: Diagnosis and characterization with prenatal MR imaging","type":"article-journal","volume":"212"},"uris":["http://www.mendeley.com/documents/?uuid=9e30ca91-701a-4869-89d4-16d620d2f926"]}],"mendeley":{"formattedCitation":"(Hubbard &lt;i&gt;et al.&lt;/i&gt;, 1999)","manualFormatting":"(1999)","plainTextFormattedCitation":"(Hubbard et al., 1999)","previouslyFormattedCitation":"(Hubbard &lt;i&gt;et al.&lt;/i&gt;, 1999)"},"properties":{"noteIndex":0},"schema":"https://github.com/citation-style-language/schema/raw/master/csl-citation.json"}</w:instrText>
      </w:r>
      <w:r w:rsidRPr="00EE555E">
        <w:fldChar w:fldCharType="separate"/>
      </w:r>
      <w:r w:rsidRPr="00EE555E">
        <w:rPr>
          <w:noProof/>
        </w:rPr>
        <w:t>(1999)</w:t>
      </w:r>
      <w:r w:rsidRPr="00EE555E">
        <w:fldChar w:fldCharType="end"/>
      </w:r>
      <w:r w:rsidRPr="00EE555E">
        <w:rPr>
          <w:i/>
          <w:iCs/>
        </w:rPr>
        <w:t xml:space="preserve"> </w:t>
      </w:r>
      <w:r w:rsidRPr="00EE555E">
        <w:t xml:space="preserve">found similar results for </w:t>
      </w:r>
      <w:r w:rsidRPr="00EE555E">
        <w:rPr>
          <w:i/>
          <w:iCs/>
        </w:rPr>
        <w:t>f</w:t>
      </w:r>
      <w:r w:rsidRPr="00EE555E">
        <w:t xml:space="preserve">MRI in their study of 18 foetuses with suspected chest lesions on prenatal USS, they found that </w:t>
      </w:r>
      <w:r w:rsidRPr="00EE555E">
        <w:rPr>
          <w:i/>
          <w:iCs/>
        </w:rPr>
        <w:t>f</w:t>
      </w:r>
      <w:r w:rsidRPr="00EE555E">
        <w:t xml:space="preserve">MRI correctly diagnosed 17 pathologies (94%) (prenatal USS= 50%) confirmed postnatally either by surgery or autopsy. They found that </w:t>
      </w:r>
      <w:r w:rsidRPr="00EE555E">
        <w:rPr>
          <w:i/>
          <w:iCs/>
        </w:rPr>
        <w:t>f</w:t>
      </w:r>
      <w:r w:rsidRPr="00EE555E">
        <w:t xml:space="preserve">MRI correctly diagnosed </w:t>
      </w:r>
      <w:r w:rsidRPr="00EE555E">
        <w:lastRenderedPageBreak/>
        <w:t>all CDH, BPS, foregut cyst, lung atresia, tracheal atresia and 8 out of 9 CPAM cases (88%) and misdiagnosed one foetus with BPS as a CPAM.</w:t>
      </w:r>
    </w:p>
    <w:p w14:paraId="796E31E1" w14:textId="77777777" w:rsidR="006E6C47" w:rsidRPr="00EE555E" w:rsidRDefault="006E6C47" w:rsidP="005C5B08">
      <w:pPr>
        <w:pStyle w:val="Heading3"/>
        <w:spacing w:line="360" w:lineRule="auto"/>
      </w:pPr>
      <w:bookmarkStart w:id="276" w:name="_Toc73392092"/>
      <w:r w:rsidRPr="00EE555E">
        <w:t xml:space="preserve">We found that </w:t>
      </w:r>
      <w:r w:rsidRPr="00EE555E">
        <w:rPr>
          <w:i/>
          <w:iCs/>
        </w:rPr>
        <w:t>f</w:t>
      </w:r>
      <w:r w:rsidRPr="00EE555E">
        <w:t>MRI added information in the following cases:</w:t>
      </w:r>
      <w:bookmarkEnd w:id="276"/>
    </w:p>
    <w:p w14:paraId="137C9008" w14:textId="7AD4D286" w:rsidR="006E6C47" w:rsidRPr="00EE555E" w:rsidRDefault="006E6C47" w:rsidP="005C5B08">
      <w:pPr>
        <w:spacing w:line="360" w:lineRule="auto"/>
        <w:jc w:val="both"/>
      </w:pPr>
      <w:r w:rsidRPr="00EE555E">
        <w:t xml:space="preserve">In one case that died 24 hours after delivery, diagnosed postnatally by chest x-ray and USS with right CDH with mediastinal shift, complex upper thoracic segmentation abnormality, solitary left kidney with pelvic dilatation and hydroureter, </w:t>
      </w:r>
      <w:r w:rsidRPr="00EE555E">
        <w:rPr>
          <w:i/>
          <w:iCs/>
        </w:rPr>
        <w:t>f</w:t>
      </w:r>
      <w:r w:rsidRPr="00EE555E">
        <w:t xml:space="preserve">MRI correctly detected all the abnormalities. Prenatal USS was correct in identifying the CDH with mediastinal shift and the solitary kidney but provided incorrect information of the presence of cystic area within the chest and could not clearly identify the liver and the stomach which could raise the suspicion of other diagnoses. Measuring the lung volumes alone by </w:t>
      </w:r>
      <w:r w:rsidRPr="00EE555E">
        <w:rPr>
          <w:i/>
          <w:iCs/>
        </w:rPr>
        <w:t>f</w:t>
      </w:r>
      <w:r w:rsidRPr="00EE555E">
        <w:t>MRI would have changed management/counselling according to first expert panel assessment. (Figure-12)</w:t>
      </w:r>
      <w:r w:rsidR="00CD7B96">
        <w:t>.</w:t>
      </w:r>
    </w:p>
    <w:p w14:paraId="2CAE5029" w14:textId="776EF004" w:rsidR="006E6C47" w:rsidRPr="00EE555E" w:rsidRDefault="006E6C47" w:rsidP="006E6C47">
      <w:pPr>
        <w:spacing w:line="360" w:lineRule="auto"/>
        <w:jc w:val="both"/>
      </w:pPr>
      <w:r w:rsidRPr="00EE555E">
        <w:t xml:space="preserve">Prenatal USS </w:t>
      </w:r>
      <w:r w:rsidR="00233D08" w:rsidRPr="00EE555E">
        <w:t xml:space="preserve">report did not mention </w:t>
      </w:r>
      <w:r w:rsidRPr="00EE555E">
        <w:t xml:space="preserve">the absence of a left kidney and the presence of proximal bowel atresia in a case confirmed postnatally by USS and chest x-ray to have left CDH, right lung agenesis, solitary right kidney and proximal bowel atresia. All of which were successfully picked up by </w:t>
      </w:r>
      <w:r w:rsidRPr="00EE555E">
        <w:rPr>
          <w:i/>
          <w:iCs/>
        </w:rPr>
        <w:t>f</w:t>
      </w:r>
      <w:r w:rsidRPr="00EE555E">
        <w:t xml:space="preserve">MRI and was considered by first expert panel to have added important information in addition to lung volumes measurements which could have changed management and/or counselling. </w:t>
      </w:r>
      <w:r w:rsidR="00357E4D" w:rsidRPr="00EE555E">
        <w:t>Unfortunately,</w:t>
      </w:r>
      <w:r w:rsidRPr="00EE555E">
        <w:t xml:space="preserve"> this baby died at operation and the information missed by prenatal USS were considered valuable by the second expert panel. (Figure-13)</w:t>
      </w:r>
      <w:r w:rsidR="00233D08" w:rsidRPr="00EE555E">
        <w:t xml:space="preserve">.  </w:t>
      </w:r>
    </w:p>
    <w:p w14:paraId="3645F2C9" w14:textId="1452DC09" w:rsidR="006E6C47" w:rsidRPr="00EE555E" w:rsidRDefault="006E6C47" w:rsidP="006E6C47">
      <w:pPr>
        <w:spacing w:line="360" w:lineRule="auto"/>
        <w:jc w:val="both"/>
      </w:pPr>
      <w:r w:rsidRPr="00EE555E">
        <w:t xml:space="preserve">In another case, prenatal USS was down scored for missing the contents of the right hemithorax and pointing towards the diagnosis of a right CCAM more likely than a right CDH. This baby died 20 hours after birth and was confirmed to have right CDH and chromosome 4 deletion. </w:t>
      </w:r>
      <w:r w:rsidRPr="00EE555E">
        <w:rPr>
          <w:i/>
          <w:iCs/>
        </w:rPr>
        <w:t>f</w:t>
      </w:r>
      <w:r w:rsidRPr="00EE555E">
        <w:t>MRI provided the correct diagnosis for this case and added valuable information about liver position, contents of right hemithorax, presence of pleural effusions in addition to measurements of lung volumes (fundamental change in diagnosis as per first panel). (Figure-14)</w:t>
      </w:r>
      <w:r w:rsidR="00C87E5B">
        <w:t>.</w:t>
      </w:r>
    </w:p>
    <w:p w14:paraId="347FE435" w14:textId="16F9CA27" w:rsidR="006E6C47" w:rsidRPr="00EE555E" w:rsidRDefault="006E6C47" w:rsidP="006E6C47">
      <w:pPr>
        <w:spacing w:line="360" w:lineRule="auto"/>
        <w:jc w:val="both"/>
      </w:pPr>
      <w:r w:rsidRPr="00EE555E">
        <w:rPr>
          <w:i/>
          <w:iCs/>
        </w:rPr>
        <w:t>f</w:t>
      </w:r>
      <w:r w:rsidRPr="00EE555E">
        <w:t xml:space="preserve">MRI confidently pointed to the correct diagnoses in 2 CDH cases </w:t>
      </w:r>
      <w:r w:rsidR="0053080E" w:rsidRPr="00EE555E">
        <w:t>were</w:t>
      </w:r>
      <w:r w:rsidRPr="00EE555E">
        <w:t xml:space="preserve"> prenatal USS was also correct but missed some less valuable information. As with all CDH cases </w:t>
      </w:r>
      <w:r w:rsidRPr="00EE555E">
        <w:rPr>
          <w:i/>
          <w:iCs/>
        </w:rPr>
        <w:t>f</w:t>
      </w:r>
      <w:r w:rsidRPr="00EE555E">
        <w:t xml:space="preserve">MRI always have the advantage over prenatal USS of calculating lung volumes. This was reflected by the first expert panel score as </w:t>
      </w:r>
      <w:r w:rsidRPr="00EE555E">
        <w:rPr>
          <w:i/>
          <w:iCs/>
        </w:rPr>
        <w:t>f</w:t>
      </w:r>
      <w:r w:rsidRPr="00EE555E">
        <w:t xml:space="preserve">MRI added information with effect on outcome. In these two cases however, it was not only the lung volume that prenatal USS missed but also the exact location, size, contents and existence of any lung tissue. </w:t>
      </w:r>
      <w:r w:rsidRPr="00EE555E">
        <w:rPr>
          <w:i/>
          <w:iCs/>
        </w:rPr>
        <w:t>f</w:t>
      </w:r>
      <w:r w:rsidRPr="00EE555E">
        <w:t xml:space="preserve">MRI provided the correct diagnoses with </w:t>
      </w:r>
      <w:r w:rsidRPr="00EE555E">
        <w:lastRenderedPageBreak/>
        <w:t>detailed anatomical description of the defect with its size, contents and presence of lung tissue with total lung volume allowing for a prediction for one foetus to be in the good prognostic group and the other to be in the worse prognostic group. Fortunately, both babies survived and had their surgical operations for CDH corrections and had normal follow up until 2 years of age (first foetus had further surgery for a recurrent CDH).</w:t>
      </w:r>
    </w:p>
    <w:p w14:paraId="2962A144" w14:textId="77777777" w:rsidR="006E6C47" w:rsidRDefault="006E6C47" w:rsidP="006E6C47">
      <w:r>
        <w:br w:type="page"/>
      </w:r>
    </w:p>
    <w:p w14:paraId="47D189A4" w14:textId="77777777" w:rsidR="006E6C47" w:rsidRDefault="006E6C47" w:rsidP="006E6C47">
      <w:pPr>
        <w:spacing w:line="360" w:lineRule="auto"/>
        <w:jc w:val="both"/>
      </w:pPr>
    </w:p>
    <w:p w14:paraId="4C9A2D8C" w14:textId="3A59CC95" w:rsidR="006E6C47" w:rsidRDefault="0047733B" w:rsidP="006E6C47">
      <w:r>
        <w:rPr>
          <w:noProof/>
        </w:rPr>
        <mc:AlternateContent>
          <mc:Choice Requires="wpg">
            <w:drawing>
              <wp:anchor distT="0" distB="0" distL="114300" distR="114300" simplePos="0" relativeHeight="251691008" behindDoc="0" locked="0" layoutInCell="1" allowOverlap="1" wp14:anchorId="220A3652" wp14:editId="79CD73A5">
                <wp:simplePos x="0" y="0"/>
                <wp:positionH relativeFrom="column">
                  <wp:posOffset>1012825</wp:posOffset>
                </wp:positionH>
                <wp:positionV relativeFrom="paragraph">
                  <wp:posOffset>1978660</wp:posOffset>
                </wp:positionV>
                <wp:extent cx="3697605" cy="4938395"/>
                <wp:effectExtent l="0" t="0" r="0" b="1905"/>
                <wp:wrapSquare wrapText="bothSides"/>
                <wp:docPr id="12" name="Group 12"/>
                <wp:cNvGraphicFramePr/>
                <a:graphic xmlns:a="http://schemas.openxmlformats.org/drawingml/2006/main">
                  <a:graphicData uri="http://schemas.microsoft.com/office/word/2010/wordprocessingGroup">
                    <wpg:wgp>
                      <wpg:cNvGrpSpPr/>
                      <wpg:grpSpPr>
                        <a:xfrm>
                          <a:off x="0" y="0"/>
                          <a:ext cx="3697605" cy="4938395"/>
                          <a:chOff x="0" y="0"/>
                          <a:chExt cx="3697605" cy="4939665"/>
                        </a:xfrm>
                      </wpg:grpSpPr>
                      <wpg:grpSp>
                        <wpg:cNvPr id="558" name="Group 558"/>
                        <wpg:cNvGrpSpPr/>
                        <wpg:grpSpPr>
                          <a:xfrm>
                            <a:off x="0" y="0"/>
                            <a:ext cx="3697605" cy="4338320"/>
                            <a:chOff x="0" y="0"/>
                            <a:chExt cx="3697605" cy="4338320"/>
                          </a:xfrm>
                        </wpg:grpSpPr>
                        <pic:pic xmlns:pic="http://schemas.openxmlformats.org/drawingml/2006/picture">
                          <pic:nvPicPr>
                            <pic:cNvPr id="559" name="Picture 559" descr="A close-up of a skull&#10;&#10;Description automatically generated with low confidence"/>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697605" cy="4338320"/>
                            </a:xfrm>
                            <a:prstGeom prst="rect">
                              <a:avLst/>
                            </a:prstGeom>
                          </pic:spPr>
                        </pic:pic>
                        <wps:wsp>
                          <wps:cNvPr id="560" name="Straight Arrow Connector 560"/>
                          <wps:cNvCnPr/>
                          <wps:spPr>
                            <a:xfrm flipH="1">
                              <a:off x="2235200" y="1612900"/>
                              <a:ext cx="315590" cy="226577"/>
                            </a:xfrm>
                            <a:prstGeom prst="straightConnector1">
                              <a:avLst/>
                            </a:prstGeom>
                            <a:noFill/>
                            <a:ln w="22225" cap="flat" cmpd="sng" algn="ctr">
                              <a:solidFill>
                                <a:sysClr val="window" lastClr="FFFFFF"/>
                              </a:solidFill>
                              <a:prstDash val="solid"/>
                              <a:miter lim="800000"/>
                              <a:tailEnd type="triangle"/>
                            </a:ln>
                            <a:effectLst/>
                          </wps:spPr>
                          <wps:bodyPr/>
                        </wps:wsp>
                        <wps:wsp>
                          <wps:cNvPr id="561" name="Text Box 561"/>
                          <wps:cNvSpPr txBox="1"/>
                          <wps:spPr>
                            <a:xfrm>
                              <a:off x="2387600" y="1384300"/>
                              <a:ext cx="545514" cy="228600"/>
                            </a:xfrm>
                            <a:prstGeom prst="rect">
                              <a:avLst/>
                            </a:prstGeom>
                            <a:noFill/>
                            <a:ln w="6350">
                              <a:noFill/>
                            </a:ln>
                          </wps:spPr>
                          <wps:txbx>
                            <w:txbxContent>
                              <w:p w14:paraId="55196668" w14:textId="69A55C1A"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Bowel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 name="Straight Arrow Connector 562"/>
                          <wps:cNvCnPr/>
                          <wps:spPr>
                            <a:xfrm>
                              <a:off x="1092200" y="1778000"/>
                              <a:ext cx="388418" cy="145657"/>
                            </a:xfrm>
                            <a:prstGeom prst="straightConnector1">
                              <a:avLst/>
                            </a:prstGeom>
                            <a:noFill/>
                            <a:ln w="22225" cap="flat" cmpd="sng" algn="ctr">
                              <a:solidFill>
                                <a:sysClr val="window" lastClr="FFFFFF"/>
                              </a:solidFill>
                              <a:prstDash val="solid"/>
                              <a:miter lim="800000"/>
                              <a:tailEnd type="triangle"/>
                            </a:ln>
                            <a:effectLst/>
                          </wps:spPr>
                          <wps:bodyPr/>
                        </wps:wsp>
                        <wps:wsp>
                          <wps:cNvPr id="563" name="Text Box 563"/>
                          <wps:cNvSpPr txBox="1"/>
                          <wps:spPr>
                            <a:xfrm>
                              <a:off x="660400" y="1600200"/>
                              <a:ext cx="563489" cy="323457"/>
                            </a:xfrm>
                            <a:prstGeom prst="rect">
                              <a:avLst/>
                            </a:prstGeom>
                            <a:noFill/>
                            <a:ln w="6350">
                              <a:noFill/>
                            </a:ln>
                          </wps:spPr>
                          <wps:txbx>
                            <w:txbxContent>
                              <w:p w14:paraId="2577C1AE" w14:textId="2F2B9198"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Straight Arrow Connector 564"/>
                          <wps:cNvCnPr/>
                          <wps:spPr>
                            <a:xfrm>
                              <a:off x="1143000" y="2692400"/>
                              <a:ext cx="445061" cy="0"/>
                            </a:xfrm>
                            <a:prstGeom prst="straightConnector1">
                              <a:avLst/>
                            </a:prstGeom>
                            <a:noFill/>
                            <a:ln w="22225" cap="flat" cmpd="sng" algn="ctr">
                              <a:solidFill>
                                <a:sysClr val="window" lastClr="FFFFFF"/>
                              </a:solidFill>
                              <a:prstDash val="solid"/>
                              <a:miter lim="800000"/>
                              <a:tailEnd type="triangle"/>
                            </a:ln>
                            <a:effectLst/>
                          </wps:spPr>
                          <wps:bodyPr/>
                        </wps:wsp>
                        <wps:wsp>
                          <wps:cNvPr id="565" name="Text Box 565"/>
                          <wps:cNvSpPr txBox="1"/>
                          <wps:spPr>
                            <a:xfrm>
                              <a:off x="76200" y="2540000"/>
                              <a:ext cx="1112520" cy="323402"/>
                            </a:xfrm>
                            <a:prstGeom prst="rect">
                              <a:avLst/>
                            </a:prstGeom>
                            <a:noFill/>
                            <a:ln w="6350">
                              <a:noFill/>
                            </a:ln>
                          </wps:spPr>
                          <wps:txbx>
                            <w:txbxContent>
                              <w:p w14:paraId="3AF03F67" w14:textId="355A2A7E"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Hydronephrosis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 name="Text Box 11"/>
                        <wps:cNvSpPr txBox="1"/>
                        <wps:spPr>
                          <a:xfrm>
                            <a:off x="0" y="4394200"/>
                            <a:ext cx="3697605" cy="545465"/>
                          </a:xfrm>
                          <a:prstGeom prst="rect">
                            <a:avLst/>
                          </a:prstGeom>
                          <a:solidFill>
                            <a:prstClr val="white"/>
                          </a:solidFill>
                          <a:ln>
                            <a:noFill/>
                          </a:ln>
                        </wps:spPr>
                        <wps:txbx>
                          <w:txbxContent>
                            <w:p w14:paraId="27939B1F" w14:textId="55C53467" w:rsidR="0047733B" w:rsidRPr="00B34F5F" w:rsidRDefault="0047733B" w:rsidP="00BC322E">
                              <w:pPr>
                                <w:pStyle w:val="Caption"/>
                                <w:jc w:val="both"/>
                                <w:rPr>
                                  <w:noProof/>
                                </w:rPr>
                              </w:pPr>
                              <w:bookmarkStart w:id="277" w:name="_Toc73377389"/>
                              <w:bookmarkStart w:id="278" w:name="_Toc73387983"/>
                              <w:r>
                                <w:t xml:space="preserve">Figure </w:t>
                              </w:r>
                              <w:r w:rsidR="00B96D02">
                                <w:t>12</w:t>
                              </w:r>
                              <w:r>
                                <w:t xml:space="preserve"> Coronal T2-Weighted Image of a 21 </w:t>
                              </w:r>
                              <w:r w:rsidR="002C238E" w:rsidRPr="00DE3A82">
                                <w:t>GW</w:t>
                              </w:r>
                              <w:r>
                                <w:t xml:space="preserve"> foetus with Right Diaphragmatic Hernia containing bowel resulting in Mediastinal shift. Also has Hydronephrosis of a solitary kidney. (Arrowed).</w:t>
                              </w:r>
                              <w:bookmarkEnd w:id="277"/>
                              <w:bookmarkEnd w:id="2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20A3652" id="Group 12" o:spid="_x0000_s1217" style="position:absolute;margin-left:79.75pt;margin-top:155.8pt;width:291.15pt;height:388.85pt;z-index:251691008;mso-height-relative:margin" coordsize="36976,49396"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">
                <v:group id="Group 558" o:spid="_x0000_s1218" style="position:absolute;width:36976;height:43383" coordsize="36976,43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">
                  <v:shape id="Picture 559" o:spid="_x0000_s1219" type="#_x0000_t75" alt="A close-up of a skull&#10;&#10;Description automatically generated with low confidence" style="position:absolute;width:36976;height:433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">
                    <v:imagedata r:id="rId44" o:title="A close-up of a skull&#10;&#10;Description automatically generated with low confidence"/>
                  </v:shape>
                  <v:shape id="Straight Arrow Connector 560" o:spid="_x0000_s1220" type="#_x0000_t32" style="position:absolute;left:22352;top:16129;width:3155;height:226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" strokecolor="window" strokeweight="1.75pt">
                    <v:stroke endarrow="block" joinstyle="miter"/>
                  </v:shape>
                  <v:shape id="Text Box 561" o:spid="_x0000_s1221" type="#_x0000_t202" style="position:absolute;left:23876;top:13843;width:5455;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" filled="f" stroked="f" strokeweight=".5pt">
                    <v:textbox>
                      <w:txbxContent>
                        <w:p w14:paraId="55196668" w14:textId="69A55C1A"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Bowel</w:t>
                          </w:r>
                        </w:p>
                      </w:txbxContent>
                    </v:textbox>
                  </v:shape>
                  <v:shape id="Straight Arrow Connector 562" o:spid="_x0000_s1222" type="#_x0000_t32" style="position:absolute;left:10922;top:17780;width:3884;height:145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" strokecolor="window" strokeweight="1.75pt">
                    <v:stroke endarrow="block" joinstyle="miter"/>
                  </v:shape>
                  <v:shape id="Text Box 563" o:spid="_x0000_s1223" type="#_x0000_t202" style="position:absolute;left:6604;top:16002;width:5634;height:3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" filled="f" stroked="f" strokeweight=".5pt">
                    <v:textbox>
                      <w:txbxContent>
                        <w:p w14:paraId="2577C1AE" w14:textId="2F2B9198"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Heart</w:t>
                          </w:r>
                        </w:p>
                      </w:txbxContent>
                    </v:textbox>
                  </v:shape>
                  <v:shape id="Straight Arrow Connector 564" o:spid="_x0000_s1224" type="#_x0000_t32" style="position:absolute;left:11430;top:26924;width:445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" strokecolor="window" strokeweight="1.75pt">
                    <v:stroke endarrow="block" joinstyle="miter"/>
                  </v:shape>
                  <v:shape id="Text Box 565" o:spid="_x0000_s1225" type="#_x0000_t202" style="position:absolute;left:762;top:25400;width:11125;height:3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" filled="f" stroked="f" strokeweight=".5pt">
                    <v:textbox>
                      <w:txbxContent>
                        <w:p w14:paraId="3AF03F67" w14:textId="355A2A7E"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Hydronephrosis</w:t>
                          </w:r>
                        </w:p>
                      </w:txbxContent>
                    </v:textbox>
                  </v:shape>
                </v:group>
                <v:shape id="Text Box 11" o:spid="_x0000_s1226" type="#_x0000_t202" style="position:absolute;top:43942;width:36976;height:5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" stroked="f">
                  <v:textbox style="mso-fit-shape-to-text:t" inset="0,0,0,0">
                    <w:txbxContent>
                      <w:p w14:paraId="27939B1F" w14:textId="55C53467" w:rsidR="0047733B" w:rsidRPr="00B34F5F" w:rsidRDefault="0047733B" w:rsidP="00BC322E">
                        <w:pPr>
                          <w:pStyle w:val="Caption"/>
                          <w:jc w:val="both"/>
                          <w:rPr>
                            <w:noProof/>
                          </w:rPr>
                        </w:pPr>
                        <w:bookmarkStart w:id="313" w:name="_Toc73377389"/>
                        <w:bookmarkStart w:id="314" w:name="_Toc73387983"/>
                        <w:r>
                          <w:t xml:space="preserve">Figure </w:t>
                        </w:r>
                        <w:r w:rsidR="00B96D02">
                          <w:t>12</w:t>
                        </w:r>
                        <w:r>
                          <w:t xml:space="preserve"> Coronal T2-Weighted Image of a 21 </w:t>
                        </w:r>
                        <w:r w:rsidR="002C238E" w:rsidRPr="00DE3A82">
                          <w:t>GW</w:t>
                        </w:r>
                        <w:r>
                          <w:t xml:space="preserve"> foetus with Right Diaphragmatic Hernia containing bowel resulting in Mediastinal shift. Also has Hydronephrosis of a solitary kidney. (Arrowed).</w:t>
                        </w:r>
                        <w:bookmarkEnd w:id="313"/>
                        <w:bookmarkEnd w:id="314"/>
                      </w:p>
                    </w:txbxContent>
                  </v:textbox>
                </v:shape>
                <w10:wrap type="square"/>
              </v:group>
            </w:pict>
          </mc:Fallback>
        </mc:AlternateContent>
      </w:r>
      <w:r w:rsidR="006E6C47">
        <w:br w:type="page"/>
      </w:r>
    </w:p>
    <w:p w14:paraId="51D22CF3" w14:textId="77777777" w:rsidR="006E6C47" w:rsidRDefault="006E6C47" w:rsidP="006E6C47">
      <w:pPr>
        <w:spacing w:line="360" w:lineRule="auto"/>
        <w:jc w:val="both"/>
      </w:pPr>
    </w:p>
    <w:p w14:paraId="07133EFF" w14:textId="094F563A" w:rsidR="006E6C47" w:rsidRDefault="00EC3F4B" w:rsidP="006E6C47">
      <w:r>
        <w:rPr>
          <w:noProof/>
        </w:rPr>
        <mc:AlternateContent>
          <mc:Choice Requires="wpg">
            <w:drawing>
              <wp:anchor distT="0" distB="0" distL="114300" distR="114300" simplePos="0" relativeHeight="251694080" behindDoc="0" locked="0" layoutInCell="1" allowOverlap="1" wp14:anchorId="43ABACBD" wp14:editId="5E979FD8">
                <wp:simplePos x="0" y="0"/>
                <wp:positionH relativeFrom="column">
                  <wp:posOffset>1280160</wp:posOffset>
                </wp:positionH>
                <wp:positionV relativeFrom="paragraph">
                  <wp:posOffset>431165</wp:posOffset>
                </wp:positionV>
                <wp:extent cx="3749040" cy="5911215"/>
                <wp:effectExtent l="0" t="0" r="0" b="0"/>
                <wp:wrapSquare wrapText="bothSides"/>
                <wp:docPr id="197" name="Group 197"/>
                <wp:cNvGraphicFramePr/>
                <a:graphic xmlns:a="http://schemas.openxmlformats.org/drawingml/2006/main">
                  <a:graphicData uri="http://schemas.microsoft.com/office/word/2010/wordprocessingGroup">
                    <wpg:wgp>
                      <wpg:cNvGrpSpPr/>
                      <wpg:grpSpPr>
                        <a:xfrm>
                          <a:off x="0" y="0"/>
                          <a:ext cx="3749040" cy="5911215"/>
                          <a:chOff x="0" y="0"/>
                          <a:chExt cx="3749224" cy="5912321"/>
                        </a:xfrm>
                      </wpg:grpSpPr>
                      <wpg:grpSp>
                        <wpg:cNvPr id="459" name="Group 459"/>
                        <wpg:cNvGrpSpPr/>
                        <wpg:grpSpPr>
                          <a:xfrm>
                            <a:off x="0" y="0"/>
                            <a:ext cx="3721100" cy="5345430"/>
                            <a:chOff x="0" y="0"/>
                            <a:chExt cx="3721100" cy="5345430"/>
                          </a:xfrm>
                        </wpg:grpSpPr>
                        <pic:pic xmlns:pic="http://schemas.openxmlformats.org/drawingml/2006/picture">
                          <pic:nvPicPr>
                            <pic:cNvPr id="568" name="Picture 568" descr="A close up of a cat&#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721100" cy="5345430"/>
                            </a:xfrm>
                            <a:prstGeom prst="rect">
                              <a:avLst/>
                            </a:prstGeom>
                          </pic:spPr>
                        </pic:pic>
                        <wps:wsp>
                          <wps:cNvPr id="569" name="Straight Arrow Connector 569"/>
                          <wps:cNvCnPr/>
                          <wps:spPr>
                            <a:xfrm>
                              <a:off x="1524000" y="3492500"/>
                              <a:ext cx="751480" cy="144934"/>
                            </a:xfrm>
                            <a:prstGeom prst="straightConnector1">
                              <a:avLst/>
                            </a:prstGeom>
                            <a:noFill/>
                            <a:ln w="22225" cap="flat" cmpd="sng" algn="ctr">
                              <a:solidFill>
                                <a:sysClr val="window" lastClr="FFFFFF"/>
                              </a:solidFill>
                              <a:prstDash val="solid"/>
                              <a:miter lim="800000"/>
                              <a:tailEnd type="triangle"/>
                            </a:ln>
                            <a:effectLst/>
                          </wps:spPr>
                          <wps:bodyPr/>
                        </wps:wsp>
                        <wps:wsp>
                          <wps:cNvPr id="570" name="Straight Arrow Connector 570"/>
                          <wps:cNvCnPr/>
                          <wps:spPr>
                            <a:xfrm>
                              <a:off x="1524000" y="3492500"/>
                              <a:ext cx="1074902" cy="289867"/>
                            </a:xfrm>
                            <a:prstGeom prst="straightConnector1">
                              <a:avLst/>
                            </a:prstGeom>
                            <a:noFill/>
                            <a:ln w="22225" cap="flat" cmpd="sng" algn="ctr">
                              <a:solidFill>
                                <a:sysClr val="window" lastClr="FFFFFF"/>
                              </a:solidFill>
                              <a:prstDash val="solid"/>
                              <a:miter lim="800000"/>
                              <a:tailEnd type="triangle"/>
                            </a:ln>
                            <a:effectLst/>
                          </wps:spPr>
                          <wps:bodyPr/>
                        </wps:wsp>
                        <wps:wsp>
                          <wps:cNvPr id="571" name="Text Box 571"/>
                          <wps:cNvSpPr txBox="1"/>
                          <wps:spPr>
                            <a:xfrm>
                              <a:off x="703781" y="3149601"/>
                              <a:ext cx="1153247" cy="632766"/>
                            </a:xfrm>
                            <a:prstGeom prst="rect">
                              <a:avLst/>
                            </a:prstGeom>
                            <a:noFill/>
                            <a:ln w="6350">
                              <a:noFill/>
                            </a:ln>
                          </wps:spPr>
                          <wps:txbx>
                            <w:txbxContent>
                              <w:p w14:paraId="2927027A" w14:textId="6FDBE85F"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Dilated Obstructed Bowel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 name="Text Box 59"/>
                        <wps:cNvSpPr txBox="1"/>
                        <wps:spPr>
                          <a:xfrm>
                            <a:off x="28124" y="5429519"/>
                            <a:ext cx="3721100" cy="482802"/>
                          </a:xfrm>
                          <a:prstGeom prst="rect">
                            <a:avLst/>
                          </a:prstGeom>
                          <a:solidFill>
                            <a:prstClr val="white"/>
                          </a:solidFill>
                          <a:ln>
                            <a:noFill/>
                          </a:ln>
                        </wps:spPr>
                        <wps:txbx>
                          <w:txbxContent>
                            <w:p w14:paraId="455B06E5" w14:textId="568DB2D8" w:rsidR="0047733B" w:rsidRPr="008C12E8" w:rsidRDefault="0047733B" w:rsidP="00BC322E">
                              <w:pPr>
                                <w:pStyle w:val="Caption"/>
                                <w:jc w:val="both"/>
                                <w:rPr>
                                  <w:noProof/>
                                </w:rPr>
                              </w:pPr>
                              <w:bookmarkStart w:id="279" w:name="_Toc73377391"/>
                              <w:bookmarkStart w:id="280" w:name="_Toc73387985"/>
                              <w:r>
                                <w:t xml:space="preserve">Figure </w:t>
                              </w:r>
                              <w:r w:rsidR="00B96D02">
                                <w:t>1</w:t>
                              </w:r>
                              <w:r w:rsidR="0053080E">
                                <w:t>3</w:t>
                              </w:r>
                              <w:r>
                                <w:t xml:space="preserve"> Sagittal T1-Weighted Image of 30 </w:t>
                              </w:r>
                              <w:r w:rsidR="002C238E" w:rsidRPr="00DE3A82">
                                <w:t>GW</w:t>
                              </w:r>
                              <w:r>
                                <w:t xml:space="preserve"> foetus with Proximal Bowel Atresia (arrowed). No Meconium beyond the obstruction.</w:t>
                              </w:r>
                              <w:bookmarkEnd w:id="279"/>
                              <w:bookmarkEnd w:id="2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ABACBD" id="Group 197" o:spid="_x0000_s1227" style="position:absolute;margin-left:100.8pt;margin-top:33.95pt;width:295.2pt;height:465.45pt;z-index:251694080;mso-height-relative:margin" coordsize="37492,59123"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">
                <v:group id="Group 459" o:spid="_x0000_s1228" style="position:absolute;width:37211;height:53454" coordsize="37211,53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">
                  <v:shape id="Picture 568" o:spid="_x0000_s1229" type="#_x0000_t75" alt="A close up of a cat&#10;&#10;Description automatically generated with medium confidence" style="position:absolute;width:37211;height:534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">
                    <v:imagedata r:id="rId46" o:title="A close up of a cat&#10;&#10;Description automatically generated with medium confidence"/>
                  </v:shape>
                  <v:shape id="Straight Arrow Connector 569" o:spid="_x0000_s1230" type="#_x0000_t32" style="position:absolute;left:15240;top:34925;width:7514;height:144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" strokecolor="window" strokeweight="1.75pt">
                    <v:stroke endarrow="block" joinstyle="miter"/>
                  </v:shape>
                  <v:shape id="Straight Arrow Connector 570" o:spid="_x0000_s1231" type="#_x0000_t32" style="position:absolute;left:15240;top:34925;width:10749;height:289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" strokecolor="window" strokeweight="1.75pt">
                    <v:stroke endarrow="block" joinstyle="miter"/>
                  </v:shape>
                  <v:shape id="Text Box 571" o:spid="_x0000_s1232" type="#_x0000_t202" style="position:absolute;left:7037;top:31496;width:11533;height:6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" filled="f" stroked="f" strokeweight=".5pt">
                    <v:textbox>
                      <w:txbxContent>
                        <w:p w14:paraId="2927027A" w14:textId="6FDBE85F"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Dilated Obstructed Bowel</w:t>
                          </w:r>
                        </w:p>
                      </w:txbxContent>
                    </v:textbox>
                  </v:shape>
                </v:group>
                <v:shape id="Text Box 59" o:spid="_x0000_s1233" type="#_x0000_t202" style="position:absolute;left:281;top:54295;width:37211;height:48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" stroked="f">
                  <v:textbox inset="0,0,0,0">
                    <w:txbxContent>
                      <w:p w14:paraId="455B06E5" w14:textId="568DB2D8" w:rsidR="0047733B" w:rsidRPr="008C12E8" w:rsidRDefault="0047733B" w:rsidP="00BC322E">
                        <w:pPr>
                          <w:pStyle w:val="Caption"/>
                          <w:jc w:val="both"/>
                          <w:rPr>
                            <w:noProof/>
                          </w:rPr>
                        </w:pPr>
                        <w:bookmarkStart w:id="317" w:name="_Toc73377391"/>
                        <w:bookmarkStart w:id="318" w:name="_Toc73387985"/>
                        <w:r>
                          <w:t xml:space="preserve">Figure </w:t>
                        </w:r>
                        <w:r w:rsidR="00B96D02">
                          <w:t>1</w:t>
                        </w:r>
                        <w:r w:rsidR="0053080E">
                          <w:t>3</w:t>
                        </w:r>
                        <w:r>
                          <w:t xml:space="preserve"> Sagittal T1-Weighted Image of 30 </w:t>
                        </w:r>
                        <w:r w:rsidR="002C238E" w:rsidRPr="00DE3A82">
                          <w:t>GW</w:t>
                        </w:r>
                        <w:r>
                          <w:t xml:space="preserve"> foetus with Proximal Bowel Atresia (arrowed). No Meconium beyond the obstruction.</w:t>
                        </w:r>
                        <w:bookmarkEnd w:id="317"/>
                        <w:bookmarkEnd w:id="318"/>
                      </w:p>
                    </w:txbxContent>
                  </v:textbox>
                </v:shape>
                <w10:wrap type="square"/>
              </v:group>
            </w:pict>
          </mc:Fallback>
        </mc:AlternateContent>
      </w:r>
      <w:r w:rsidR="006E6C47">
        <w:br w:type="page"/>
      </w:r>
    </w:p>
    <w:p w14:paraId="08647284" w14:textId="77777777" w:rsidR="006E6C47" w:rsidRDefault="006E6C47" w:rsidP="006E6C47">
      <w:pPr>
        <w:spacing w:line="360" w:lineRule="auto"/>
        <w:jc w:val="both"/>
      </w:pPr>
    </w:p>
    <w:p w14:paraId="1089D612" w14:textId="0C52CC43" w:rsidR="006E6C47" w:rsidRDefault="0047733B" w:rsidP="006E6C47">
      <w:r>
        <w:rPr>
          <w:noProof/>
        </w:rPr>
        <mc:AlternateContent>
          <mc:Choice Requires="wpg">
            <w:drawing>
              <wp:anchor distT="0" distB="0" distL="114300" distR="114300" simplePos="0" relativeHeight="251697152" behindDoc="0" locked="0" layoutInCell="1" allowOverlap="1" wp14:anchorId="5F72D551" wp14:editId="68416FD7">
                <wp:simplePos x="0" y="0"/>
                <wp:positionH relativeFrom="column">
                  <wp:posOffset>1399540</wp:posOffset>
                </wp:positionH>
                <wp:positionV relativeFrom="paragraph">
                  <wp:posOffset>1155700</wp:posOffset>
                </wp:positionV>
                <wp:extent cx="3682365" cy="5074920"/>
                <wp:effectExtent l="0" t="0" r="635" b="5080"/>
                <wp:wrapSquare wrapText="bothSides"/>
                <wp:docPr id="461" name="Group 461"/>
                <wp:cNvGraphicFramePr/>
                <a:graphic xmlns:a="http://schemas.openxmlformats.org/drawingml/2006/main">
                  <a:graphicData uri="http://schemas.microsoft.com/office/word/2010/wordprocessingGroup">
                    <wpg:wgp>
                      <wpg:cNvGrpSpPr/>
                      <wpg:grpSpPr>
                        <a:xfrm>
                          <a:off x="0" y="0"/>
                          <a:ext cx="3682365" cy="5074920"/>
                          <a:chOff x="0" y="0"/>
                          <a:chExt cx="3683000" cy="5076540"/>
                        </a:xfrm>
                      </wpg:grpSpPr>
                      <wpg:grpSp>
                        <wpg:cNvPr id="161" name="Group 161"/>
                        <wpg:cNvGrpSpPr/>
                        <wpg:grpSpPr>
                          <a:xfrm>
                            <a:off x="0" y="0"/>
                            <a:ext cx="3683000" cy="4512311"/>
                            <a:chOff x="0" y="0"/>
                            <a:chExt cx="2946400" cy="3822700"/>
                          </a:xfrm>
                        </wpg:grpSpPr>
                        <pic:pic xmlns:pic="http://schemas.openxmlformats.org/drawingml/2006/picture">
                          <pic:nvPicPr>
                            <pic:cNvPr id="162" name="Picture 162" descr="A close-up of a human skull&#10;&#10;Description automatically generated with low confidence"/>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946400" cy="3822700"/>
                            </a:xfrm>
                            <a:prstGeom prst="rect">
                              <a:avLst/>
                            </a:prstGeom>
                          </pic:spPr>
                        </pic:pic>
                        <wps:wsp>
                          <wps:cNvPr id="163" name="Straight Arrow Connector 163"/>
                          <wps:cNvCnPr/>
                          <wps:spPr>
                            <a:xfrm>
                              <a:off x="711200" y="1790700"/>
                              <a:ext cx="345440" cy="101600"/>
                            </a:xfrm>
                            <a:prstGeom prst="straightConnector1">
                              <a:avLst/>
                            </a:prstGeom>
                            <a:noFill/>
                            <a:ln w="22225" cap="flat" cmpd="sng" algn="ctr">
                              <a:solidFill>
                                <a:sysClr val="window" lastClr="FFFFFF"/>
                              </a:solidFill>
                              <a:prstDash val="solid"/>
                              <a:miter lim="800000"/>
                              <a:tailEnd type="triangle"/>
                            </a:ln>
                            <a:effectLst/>
                          </wps:spPr>
                          <wps:bodyPr/>
                        </wps:wsp>
                        <wps:wsp>
                          <wps:cNvPr id="164" name="Text Box 164"/>
                          <wps:cNvSpPr txBox="1"/>
                          <wps:spPr>
                            <a:xfrm>
                              <a:off x="354359" y="1616004"/>
                              <a:ext cx="399800" cy="219914"/>
                            </a:xfrm>
                            <a:prstGeom prst="rect">
                              <a:avLst/>
                            </a:prstGeom>
                            <a:noFill/>
                            <a:ln w="6350">
                              <a:noFill/>
                            </a:ln>
                          </wps:spPr>
                          <wps:txbx>
                            <w:txbxContent>
                              <w:p w14:paraId="19BE6DCB" w14:textId="41D5FD0A"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Lu</w:t>
                                </w:r>
                                <w:r>
                                  <w:rPr>
                                    <w:rFonts w:ascii="Helvetica" w:hAnsi="Helvetica"/>
                                    <w:color w:val="FFFFFF" w:themeColor="background1"/>
                                    <w:sz w:val="20"/>
                                    <w:szCs w:val="20"/>
                                  </w:rPr>
                                  <w:t>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Straight Arrow Connector 165"/>
                          <wps:cNvCnPr/>
                          <wps:spPr>
                            <a:xfrm flipH="1">
                              <a:off x="1574800" y="1663700"/>
                              <a:ext cx="250613" cy="224367"/>
                            </a:xfrm>
                            <a:prstGeom prst="straightConnector1">
                              <a:avLst/>
                            </a:prstGeom>
                            <a:noFill/>
                            <a:ln w="22225" cap="flat" cmpd="sng" algn="ctr">
                              <a:solidFill>
                                <a:sysClr val="window" lastClr="FFFFFF"/>
                              </a:solidFill>
                              <a:prstDash val="solid"/>
                              <a:miter lim="800000"/>
                              <a:tailEnd type="triangle"/>
                            </a:ln>
                            <a:effectLst/>
                          </wps:spPr>
                          <wps:bodyPr/>
                        </wps:wsp>
                        <wps:wsp>
                          <wps:cNvPr id="166" name="Text Box 166"/>
                          <wps:cNvSpPr txBox="1"/>
                          <wps:spPr>
                            <a:xfrm>
                              <a:off x="1752600" y="1435100"/>
                              <a:ext cx="487363" cy="228599"/>
                            </a:xfrm>
                            <a:prstGeom prst="rect">
                              <a:avLst/>
                            </a:prstGeom>
                            <a:noFill/>
                            <a:ln w="6350">
                              <a:noFill/>
                            </a:ln>
                          </wps:spPr>
                          <wps:txbx>
                            <w:txbxContent>
                              <w:p w14:paraId="0D43FD7E" w14:textId="66194995"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Bowel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0" name="Text Box 460"/>
                        <wps:cNvSpPr txBox="1"/>
                        <wps:spPr>
                          <a:xfrm>
                            <a:off x="0" y="4571690"/>
                            <a:ext cx="3683000" cy="504850"/>
                          </a:xfrm>
                          <a:prstGeom prst="rect">
                            <a:avLst/>
                          </a:prstGeom>
                          <a:solidFill>
                            <a:prstClr val="white"/>
                          </a:solidFill>
                          <a:ln>
                            <a:noFill/>
                          </a:ln>
                        </wps:spPr>
                        <wps:txbx>
                          <w:txbxContent>
                            <w:p w14:paraId="7D820819" w14:textId="6A128B45" w:rsidR="0047733B" w:rsidRPr="00DC6068" w:rsidRDefault="0047733B" w:rsidP="00BC322E">
                              <w:pPr>
                                <w:pStyle w:val="Caption"/>
                                <w:jc w:val="both"/>
                                <w:rPr>
                                  <w:noProof/>
                                </w:rPr>
                              </w:pPr>
                              <w:bookmarkStart w:id="281" w:name="_Toc73377393"/>
                              <w:bookmarkStart w:id="282" w:name="_Toc73387987"/>
                              <w:r>
                                <w:t xml:space="preserve">Figure </w:t>
                              </w:r>
                              <w:r w:rsidR="00B96D02">
                                <w:t>1</w:t>
                              </w:r>
                              <w:r w:rsidR="0053080E">
                                <w:t>4</w:t>
                              </w:r>
                              <w:r>
                                <w:t xml:space="preserve"> Coronal T2-Weighted Image of 23 </w:t>
                              </w:r>
                              <w:r w:rsidRPr="00DE3A82">
                                <w:t>G</w:t>
                              </w:r>
                              <w:r w:rsidR="002C238E" w:rsidRPr="00DE3A82">
                                <w:t>W</w:t>
                              </w:r>
                              <w:r>
                                <w:t xml:space="preserve"> foetus with Right CDH containing Bowel. Left lung appears normal (arrowed).</w:t>
                              </w:r>
                              <w:bookmarkEnd w:id="281"/>
                              <w:bookmarkEnd w:id="2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2D551" id="Group 461" o:spid="_x0000_s1234" style="position:absolute;margin-left:110.2pt;margin-top:91pt;width:289.95pt;height:399.6pt;z-index:251697152;mso-width-relative:margin;mso-height-relative:margin" coordsize="36830,5076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">
                <v:group id="Group 161" o:spid="_x0000_s1235" style="position:absolute;width:36830;height:45123" coordsize="29464,382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4f6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">
                  <v:shape id="Picture 162" o:spid="_x0000_s1236" type="#_x0000_t75" alt="A close-up of a human skull&#10;&#10;Description automatically generated with low confidence" style="position:absolute;width:29464;height:382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">
                    <v:imagedata r:id="rId48" o:title="A close-up of a human skull&#10;&#10;Description automatically generated with low confidence"/>
                  </v:shape>
                  <v:shape id="Straight Arrow Connector 163" o:spid="_x0000_s1237" type="#_x0000_t32" style="position:absolute;left:7112;top:17907;width:3454;height:10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" strokecolor="window" strokeweight="1.75pt">
                    <v:stroke endarrow="block" joinstyle="miter"/>
                  </v:shape>
                  <v:shape id="Text Box 164" o:spid="_x0000_s1238" type="#_x0000_t202" style="position:absolute;left:3543;top:16160;width:3998;height:21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" filled="f" stroked="f" strokeweight=".5pt">
                    <v:textbox>
                      <w:txbxContent>
                        <w:p w14:paraId="19BE6DCB" w14:textId="41D5FD0A"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Lu</w:t>
                          </w:r>
                          <w:r>
                            <w:rPr>
                              <w:rFonts w:ascii="Helvetica" w:hAnsi="Helvetica"/>
                              <w:color w:val="FFFFFF" w:themeColor="background1"/>
                              <w:sz w:val="20"/>
                              <w:szCs w:val="20"/>
                            </w:rPr>
                            <w:t>ng</w:t>
                          </w:r>
                        </w:p>
                      </w:txbxContent>
                    </v:textbox>
                  </v:shape>
                  <v:shape id="Straight Arrow Connector 165" o:spid="_x0000_s1239" type="#_x0000_t32" style="position:absolute;left:15748;top:16637;width:2506;height:224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" strokecolor="window" strokeweight="1.75pt">
                    <v:stroke endarrow="block" joinstyle="miter"/>
                  </v:shape>
                  <v:shape id="Text Box 166" o:spid="_x0000_s1240" type="#_x0000_t202" style="position:absolute;left:17526;top:14351;width:4873;height:2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" filled="f" stroked="f" strokeweight=".5pt">
                    <v:textbox>
                      <w:txbxContent>
                        <w:p w14:paraId="0D43FD7E" w14:textId="66194995" w:rsidR="006E6C47" w:rsidRPr="00B35996" w:rsidRDefault="006E6C47" w:rsidP="00E06C6C">
                          <w:pPr>
                            <w:rPr>
                              <w:rFonts w:ascii="Helvetica" w:hAnsi="Helvetica"/>
                              <w:color w:val="FFFFFF" w:themeColor="background1"/>
                              <w:sz w:val="20"/>
                              <w:szCs w:val="20"/>
                            </w:rPr>
                          </w:pPr>
                          <w:r w:rsidRPr="00B35996">
                            <w:rPr>
                              <w:rFonts w:ascii="Helvetica" w:hAnsi="Helvetica"/>
                              <w:color w:val="FFFFFF" w:themeColor="background1"/>
                              <w:sz w:val="20"/>
                              <w:szCs w:val="20"/>
                            </w:rPr>
                            <w:t>Bowel</w:t>
                          </w:r>
                        </w:p>
                      </w:txbxContent>
                    </v:textbox>
                  </v:shape>
                </v:group>
                <v:shape id="Text Box 460" o:spid="_x0000_s1241" type="#_x0000_t202" style="position:absolute;top:45716;width:36830;height:50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" stroked="f">
                  <v:textbox inset="0,0,0,0">
                    <w:txbxContent>
                      <w:p w14:paraId="7D820819" w14:textId="6A128B45" w:rsidR="0047733B" w:rsidRPr="00DC6068" w:rsidRDefault="0047733B" w:rsidP="00BC322E">
                        <w:pPr>
                          <w:pStyle w:val="Caption"/>
                          <w:jc w:val="both"/>
                          <w:rPr>
                            <w:noProof/>
                          </w:rPr>
                        </w:pPr>
                        <w:bookmarkStart w:id="321" w:name="_Toc73377393"/>
                        <w:bookmarkStart w:id="322" w:name="_Toc73387987"/>
                        <w:r>
                          <w:t xml:space="preserve">Figure </w:t>
                        </w:r>
                        <w:r w:rsidR="00B96D02">
                          <w:t>1</w:t>
                        </w:r>
                        <w:r w:rsidR="0053080E">
                          <w:t>4</w:t>
                        </w:r>
                        <w:r>
                          <w:t xml:space="preserve"> Coronal T2-Weighted Image of 23 </w:t>
                        </w:r>
                        <w:r w:rsidRPr="00DE3A82">
                          <w:t>G</w:t>
                        </w:r>
                        <w:r w:rsidR="002C238E" w:rsidRPr="00DE3A82">
                          <w:t>W</w:t>
                        </w:r>
                        <w:r>
                          <w:t xml:space="preserve"> foetus with Right CDH containing Bowel. Left lung appears normal (arrowed).</w:t>
                        </w:r>
                        <w:bookmarkEnd w:id="321"/>
                        <w:bookmarkEnd w:id="322"/>
                      </w:p>
                    </w:txbxContent>
                  </v:textbox>
                </v:shape>
                <w10:wrap type="square"/>
              </v:group>
            </w:pict>
          </mc:Fallback>
        </mc:AlternateContent>
      </w:r>
      <w:r w:rsidR="006E6C47">
        <w:br w:type="page"/>
      </w:r>
    </w:p>
    <w:p w14:paraId="12E63926" w14:textId="77777777" w:rsidR="006E6C47" w:rsidRDefault="006E6C47" w:rsidP="006E6C47">
      <w:pPr>
        <w:spacing w:line="360" w:lineRule="auto"/>
        <w:jc w:val="both"/>
      </w:pPr>
      <w:r w:rsidRPr="00260F6E">
        <w:lastRenderedPageBreak/>
        <w:t xml:space="preserve">In one case of hiatus hernia confirmed 2 days postnatally by Barium Swallow, prenatal USS could not identify the correct diagnosis but provided information that pointed towards a CDH diagnosis whereas </w:t>
      </w:r>
      <w:r w:rsidRPr="00260F6E">
        <w:rPr>
          <w:i/>
          <w:iCs/>
        </w:rPr>
        <w:t>f</w:t>
      </w:r>
      <w:r w:rsidRPr="00260F6E">
        <w:t xml:space="preserve">MRI correctly identified the stomach to be posterior to the mediastinum in the hemithorax midline suggesting a hiatus hernia. However, </w:t>
      </w:r>
      <w:r w:rsidRPr="00260F6E">
        <w:rPr>
          <w:i/>
          <w:iCs/>
        </w:rPr>
        <w:t>f</w:t>
      </w:r>
      <w:r w:rsidRPr="00260F6E">
        <w:t xml:space="preserve">MRI also suggested a small Morgagni type of CDH as a differential diagnosis, although less likely. The first </w:t>
      </w:r>
      <w:r>
        <w:t xml:space="preserve">expert </w:t>
      </w:r>
      <w:r w:rsidRPr="00260F6E">
        <w:t xml:space="preserve">panel thought that </w:t>
      </w:r>
      <w:r w:rsidRPr="00260F6E">
        <w:rPr>
          <w:i/>
          <w:iCs/>
        </w:rPr>
        <w:t>f</w:t>
      </w:r>
      <w:r w:rsidRPr="00260F6E">
        <w:t>MRI added valuable information with effect on outcome. The second panel decided that prenatal USS missed some information but without an impact on outcome.</w:t>
      </w:r>
    </w:p>
    <w:p w14:paraId="252B1AA8" w14:textId="7927863A" w:rsidR="006E6C47" w:rsidRPr="00F06085" w:rsidRDefault="006E6C47" w:rsidP="006E6C47">
      <w:pPr>
        <w:spacing w:line="360" w:lineRule="auto"/>
        <w:jc w:val="both"/>
      </w:pPr>
      <w:r w:rsidRPr="00F06085">
        <w:rPr>
          <w:i/>
          <w:iCs/>
        </w:rPr>
        <w:t>f</w:t>
      </w:r>
      <w:r w:rsidRPr="00F06085">
        <w:t>MRI correctly diagnosed one case of being normal, agreeing with postnatal scans but disagreeing with prenatal USS which suggested the presence of echogenic lungs raising the suspicion of CPAM (fundamental change in diagnosis as per first panel) and leading to unnecessary investigations and anxiety for the family (</w:t>
      </w:r>
      <w:r>
        <w:t xml:space="preserve">graded as, </w:t>
      </w:r>
      <w:r w:rsidRPr="00F06085">
        <w:t>prenatal USS missed valuable information that affected management/</w:t>
      </w:r>
      <w:r w:rsidRPr="00841790">
        <w:t>counselling) (Figure</w:t>
      </w:r>
      <w:r w:rsidR="0047733B" w:rsidRPr="00841790">
        <w:t>-15</w:t>
      </w:r>
      <w:r w:rsidRPr="00841790">
        <w:t>)</w:t>
      </w:r>
      <w:r w:rsidR="0047733B" w:rsidRPr="00841790">
        <w:t>.</w:t>
      </w:r>
    </w:p>
    <w:p w14:paraId="01AA6D30" w14:textId="56D35321" w:rsidR="006E6C47" w:rsidRPr="00F06085" w:rsidRDefault="006E6C47" w:rsidP="006E6C47">
      <w:pPr>
        <w:spacing w:line="360" w:lineRule="auto"/>
        <w:jc w:val="both"/>
      </w:pPr>
      <w:r w:rsidRPr="00F06085">
        <w:t xml:space="preserve">In 2 CPAM cases </w:t>
      </w:r>
      <w:r w:rsidRPr="00F06085">
        <w:rPr>
          <w:i/>
          <w:iCs/>
        </w:rPr>
        <w:t>f</w:t>
      </w:r>
      <w:r w:rsidRPr="00F06085">
        <w:t xml:space="preserve">MRI was correct but </w:t>
      </w:r>
      <w:r>
        <w:t xml:space="preserve">prenatal </w:t>
      </w:r>
      <w:r w:rsidRPr="00F06085">
        <w:t xml:space="preserve">USS missed some less important information that </w:t>
      </w:r>
      <w:r>
        <w:t>did</w:t>
      </w:r>
      <w:r w:rsidRPr="00F06085">
        <w:t xml:space="preserve"> not change</w:t>
      </w:r>
      <w:r>
        <w:t xml:space="preserve"> diagnoses or</w:t>
      </w:r>
      <w:r w:rsidRPr="00F06085">
        <w:t xml:space="preserve"> management. First foetus had bilateral CPAM confirmed postnatally by chest x-ray and CT scan</w:t>
      </w:r>
      <w:r>
        <w:t xml:space="preserve"> of the chest which was put</w:t>
      </w:r>
      <w:r w:rsidRPr="00F06085">
        <w:t xml:space="preserve"> on watch and wait approach of management. </w:t>
      </w:r>
      <w:r w:rsidRPr="00F06085">
        <w:rPr>
          <w:i/>
          <w:iCs/>
        </w:rPr>
        <w:t>f</w:t>
      </w:r>
      <w:r w:rsidRPr="00F06085">
        <w:t xml:space="preserve">MRI provided correct diagnosis with accurate description of the type, size and location of the pathology with its relation to the surrounding structures </w:t>
      </w:r>
      <w:r w:rsidR="000B2E2B" w:rsidRPr="00F06085">
        <w:t>and</w:t>
      </w:r>
      <w:r>
        <w:t xml:space="preserve"> </w:t>
      </w:r>
      <w:r w:rsidRPr="00F06085">
        <w:t xml:space="preserve">commented on the lung condition. First panel scored this added information as could not have affected management or counselling. Prenatal USS confidently confirmed the presence of CPAM on the left side but was uncertain about </w:t>
      </w:r>
      <w:r>
        <w:t xml:space="preserve">the presence of CPAM on the </w:t>
      </w:r>
      <w:r w:rsidRPr="00F06085">
        <w:t>right side</w:t>
      </w:r>
      <w:r>
        <w:t xml:space="preserve">. </w:t>
      </w:r>
      <w:r w:rsidRPr="00F06085">
        <w:t xml:space="preserve">The second </w:t>
      </w:r>
      <w:r>
        <w:t>foetus</w:t>
      </w:r>
      <w:r w:rsidRPr="00F06085">
        <w:t xml:space="preserve"> (time-delay= &gt;2wks)</w:t>
      </w:r>
      <w:r>
        <w:t xml:space="preserve"> had</w:t>
      </w:r>
      <w:r w:rsidRPr="00F06085">
        <w:t xml:space="preserve"> a right lower lobe CPAM confirmed postnatally with CT scan </w:t>
      </w:r>
      <w:r>
        <w:t xml:space="preserve">of the chest </w:t>
      </w:r>
      <w:r w:rsidRPr="00F06085">
        <w:t>and had lobectomy at 7 months of age. Follow up chest x-ray at 11 months was normal and the baby was alive and healthy with no concerns at 2 years of age. Prenatal USS did not provide information about the remainder of the affected lung (the right upper lobe) and the contralateral lung</w:t>
      </w:r>
      <w:r>
        <w:t>, all of</w:t>
      </w:r>
      <w:r w:rsidRPr="00F06085">
        <w:t xml:space="preserve"> which was provided in detail by </w:t>
      </w:r>
      <w:r w:rsidRPr="00F06085">
        <w:rPr>
          <w:i/>
          <w:iCs/>
        </w:rPr>
        <w:t>f</w:t>
      </w:r>
      <w:r w:rsidRPr="00F06085">
        <w:t xml:space="preserve">MRI. The first panel thought that both scans were similar despite that </w:t>
      </w:r>
      <w:r w:rsidRPr="00F06085">
        <w:rPr>
          <w:i/>
          <w:iCs/>
        </w:rPr>
        <w:t>f</w:t>
      </w:r>
      <w:r w:rsidRPr="00F06085">
        <w:t>MRI had more information than prenatal USS, although would not have an impact on outcome. The second panel scored prenatal USS in having missed less valuable information.</w:t>
      </w:r>
      <w:r>
        <w:t xml:space="preserve"> This illustrates the variability between clinicians in different specialities.</w:t>
      </w:r>
    </w:p>
    <w:p w14:paraId="022B68DD" w14:textId="77777777" w:rsidR="006E6C47" w:rsidRDefault="006E6C47" w:rsidP="006E6C47">
      <w:pPr>
        <w:spacing w:line="360" w:lineRule="auto"/>
        <w:jc w:val="both"/>
        <w:rPr>
          <w:i/>
          <w:iCs/>
        </w:rPr>
      </w:pPr>
      <w:r>
        <w:rPr>
          <w:i/>
          <w:iCs/>
        </w:rPr>
        <w:br w:type="page"/>
      </w:r>
    </w:p>
    <w:p w14:paraId="56629006" w14:textId="77777777" w:rsidR="006E6C47" w:rsidRPr="00C716E1" w:rsidRDefault="006E6C47" w:rsidP="006E6C47">
      <w:pPr>
        <w:spacing w:line="360" w:lineRule="auto"/>
        <w:jc w:val="both"/>
      </w:pPr>
    </w:p>
    <w:p w14:paraId="1E3C0753" w14:textId="389E7A95" w:rsidR="006E6C47" w:rsidRDefault="0047733B" w:rsidP="006E6C47">
      <w:pPr>
        <w:rPr>
          <w:i/>
          <w:iCs/>
        </w:rPr>
      </w:pPr>
      <w:r>
        <w:rPr>
          <w:i/>
          <w:iCs/>
          <w:noProof/>
        </w:rPr>
        <mc:AlternateContent>
          <mc:Choice Requires="wpg">
            <w:drawing>
              <wp:anchor distT="0" distB="0" distL="114300" distR="114300" simplePos="0" relativeHeight="251700224" behindDoc="0" locked="0" layoutInCell="1" allowOverlap="1" wp14:anchorId="32D17840" wp14:editId="405FF071">
                <wp:simplePos x="0" y="0"/>
                <wp:positionH relativeFrom="column">
                  <wp:posOffset>422031</wp:posOffset>
                </wp:positionH>
                <wp:positionV relativeFrom="paragraph">
                  <wp:posOffset>2668417</wp:posOffset>
                </wp:positionV>
                <wp:extent cx="5168900" cy="3373821"/>
                <wp:effectExtent l="0" t="0" r="0" b="4445"/>
                <wp:wrapNone/>
                <wp:docPr id="463" name="Group 463"/>
                <wp:cNvGraphicFramePr/>
                <a:graphic xmlns:a="http://schemas.openxmlformats.org/drawingml/2006/main">
                  <a:graphicData uri="http://schemas.microsoft.com/office/word/2010/wordprocessingGroup">
                    <wpg:wgp>
                      <wpg:cNvGrpSpPr/>
                      <wpg:grpSpPr>
                        <a:xfrm>
                          <a:off x="0" y="0"/>
                          <a:ext cx="5168900" cy="3373821"/>
                          <a:chOff x="0" y="-1"/>
                          <a:chExt cx="4905375" cy="3096236"/>
                        </a:xfrm>
                      </wpg:grpSpPr>
                      <wpg:grpSp>
                        <wpg:cNvPr id="168" name="Group 168"/>
                        <wpg:cNvGrpSpPr/>
                        <wpg:grpSpPr>
                          <a:xfrm>
                            <a:off x="0" y="-1"/>
                            <a:ext cx="4905375" cy="2654936"/>
                            <a:chOff x="0" y="-1"/>
                            <a:chExt cx="4905375" cy="2654936"/>
                          </a:xfrm>
                        </wpg:grpSpPr>
                        <wpg:grpSp>
                          <wpg:cNvPr id="187" name="Group 187"/>
                          <wpg:cNvGrpSpPr/>
                          <wpg:grpSpPr>
                            <a:xfrm>
                              <a:off x="0" y="0"/>
                              <a:ext cx="4905375" cy="2654935"/>
                              <a:chOff x="0" y="0"/>
                              <a:chExt cx="4905587" cy="2654935"/>
                            </a:xfrm>
                          </wpg:grpSpPr>
                          <pic:pic xmlns:pic="http://schemas.openxmlformats.org/drawingml/2006/picture">
                            <pic:nvPicPr>
                              <pic:cNvPr id="200" name="Picture 200" descr="A picture containing bird&#10;&#10;Description automatically generated"/>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124835" cy="2654935"/>
                              </a:xfrm>
                              <a:prstGeom prst="rect">
                                <a:avLst/>
                              </a:prstGeom>
                            </pic:spPr>
                          </pic:pic>
                          <pic:pic xmlns:pic="http://schemas.openxmlformats.org/drawingml/2006/picture">
                            <pic:nvPicPr>
                              <pic:cNvPr id="201" name="Picture 201" descr="A close up of a spider&#10;&#10;Description automatically generated with low confidence"/>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122507" y="0"/>
                                <a:ext cx="1783080" cy="2654935"/>
                              </a:xfrm>
                              <a:prstGeom prst="rect">
                                <a:avLst/>
                              </a:prstGeom>
                            </pic:spPr>
                          </pic:pic>
                          <wps:wsp>
                            <wps:cNvPr id="202" name="Straight Arrow Connector 202"/>
                            <wps:cNvCnPr/>
                            <wps:spPr>
                              <a:xfrm>
                                <a:off x="1238673" y="1848274"/>
                                <a:ext cx="894080" cy="212514"/>
                              </a:xfrm>
                              <a:prstGeom prst="straightConnector1">
                                <a:avLst/>
                              </a:prstGeom>
                              <a:noFill/>
                              <a:ln w="22225" cap="flat" cmpd="sng" algn="ctr">
                                <a:solidFill>
                                  <a:sysClr val="window" lastClr="FFFFFF"/>
                                </a:solidFill>
                                <a:prstDash val="solid"/>
                                <a:miter lim="800000"/>
                                <a:tailEnd type="triangle"/>
                              </a:ln>
                              <a:effectLst/>
                            </wps:spPr>
                            <wps:bodyPr/>
                          </wps:wsp>
                          <wps:wsp>
                            <wps:cNvPr id="203" name="Text Box 203"/>
                            <wps:cNvSpPr txBox="1"/>
                            <wps:spPr>
                              <a:xfrm>
                                <a:off x="469896" y="1504317"/>
                                <a:ext cx="1165609" cy="438676"/>
                              </a:xfrm>
                              <a:prstGeom prst="rect">
                                <a:avLst/>
                              </a:prstGeom>
                              <a:noFill/>
                              <a:ln w="6350">
                                <a:noFill/>
                              </a:ln>
                            </wps:spPr>
                            <wps:txbx>
                              <w:txbxContent>
                                <w:p w14:paraId="10D0E020" w14:textId="19A17C2B"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Bright Echogenic 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Straight Arrow Connector 204"/>
                            <wps:cNvCnPr/>
                            <wps:spPr>
                              <a:xfrm flipH="1">
                                <a:off x="3662680" y="669714"/>
                                <a:ext cx="251460" cy="243840"/>
                              </a:xfrm>
                              <a:prstGeom prst="straightConnector1">
                                <a:avLst/>
                              </a:prstGeom>
                              <a:noFill/>
                              <a:ln w="22225" cap="flat" cmpd="sng" algn="ctr">
                                <a:solidFill>
                                  <a:sysClr val="window" lastClr="FFFFFF"/>
                                </a:solidFill>
                                <a:prstDash val="solid"/>
                                <a:miter lim="800000"/>
                                <a:tailEnd type="triangle"/>
                              </a:ln>
                              <a:effectLst/>
                            </wps:spPr>
                            <wps:bodyPr/>
                          </wps:wsp>
                          <wps:wsp>
                            <wps:cNvPr id="205" name="Straight Arrow Connector 205"/>
                            <wps:cNvCnPr/>
                            <wps:spPr>
                              <a:xfrm>
                                <a:off x="3914140" y="669714"/>
                                <a:ext cx="225637" cy="243840"/>
                              </a:xfrm>
                              <a:prstGeom prst="straightConnector1">
                                <a:avLst/>
                              </a:prstGeom>
                              <a:noFill/>
                              <a:ln w="22225" cap="flat" cmpd="sng" algn="ctr">
                                <a:solidFill>
                                  <a:sysClr val="window" lastClr="FFFFFF"/>
                                </a:solidFill>
                                <a:prstDash val="solid"/>
                                <a:miter lim="800000"/>
                                <a:tailEnd type="triangle"/>
                              </a:ln>
                              <a:effectLst/>
                            </wps:spPr>
                            <wps:bodyPr/>
                          </wps:wsp>
                          <wps:wsp>
                            <wps:cNvPr id="206" name="Text Box 206"/>
                            <wps:cNvSpPr txBox="1"/>
                            <wps:spPr>
                              <a:xfrm>
                                <a:off x="3365646" y="448666"/>
                                <a:ext cx="993474" cy="221026"/>
                              </a:xfrm>
                              <a:prstGeom prst="rect">
                                <a:avLst/>
                              </a:prstGeom>
                              <a:noFill/>
                              <a:ln w="6350">
                                <a:noFill/>
                              </a:ln>
                            </wps:spPr>
                            <wps:txbx>
                              <w:txbxContent>
                                <w:p w14:paraId="3BC9DD73" w14:textId="0CC2C59B"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Normal Lungs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8" name="Text Box 208"/>
                          <wps:cNvSpPr txBox="1"/>
                          <wps:spPr>
                            <a:xfrm>
                              <a:off x="1" y="0"/>
                              <a:ext cx="246984" cy="219473"/>
                            </a:xfrm>
                            <a:prstGeom prst="rect">
                              <a:avLst/>
                            </a:prstGeom>
                            <a:noFill/>
                            <a:ln w="6350">
                              <a:noFill/>
                            </a:ln>
                          </wps:spPr>
                          <wps:txbx>
                            <w:txbxContent>
                              <w:p w14:paraId="745E87ED" w14:textId="7F6FC940" w:rsidR="006E6C47" w:rsidRPr="0009618F" w:rsidRDefault="006E6C47" w:rsidP="00DF049A">
                                <w:pPr>
                                  <w:rPr>
                                    <w:color w:val="FFFFFF" w:themeColor="background1"/>
                                    <w:sz w:val="20"/>
                                    <w:szCs w:val="20"/>
                                  </w:rPr>
                                </w:pPr>
                                <w:r>
                                  <w:rPr>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Text Box 209"/>
                          <wps:cNvSpPr txBox="1"/>
                          <wps:spPr>
                            <a:xfrm>
                              <a:off x="3124200" y="-1"/>
                              <a:ext cx="241301" cy="253997"/>
                            </a:xfrm>
                            <a:prstGeom prst="rect">
                              <a:avLst/>
                            </a:prstGeom>
                            <a:noFill/>
                            <a:ln w="6350">
                              <a:noFill/>
                            </a:ln>
                          </wps:spPr>
                          <wps:txbx>
                            <w:txbxContent>
                              <w:p w14:paraId="1124C3DC" w14:textId="1AEFC44F" w:rsidR="006E6C47" w:rsidRPr="0009618F" w:rsidRDefault="006E6C47" w:rsidP="00DF049A">
                                <w:pPr>
                                  <w:rPr>
                                    <w:color w:val="FFFFFF" w:themeColor="background1"/>
                                    <w:sz w:val="20"/>
                                    <w:szCs w:val="20"/>
                                  </w:rPr>
                                </w:pPr>
                                <w:r>
                                  <w:rPr>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2" name="Text Box 462"/>
                        <wps:cNvSpPr txBox="1"/>
                        <wps:spPr>
                          <a:xfrm>
                            <a:off x="0" y="2717571"/>
                            <a:ext cx="4905375" cy="378664"/>
                          </a:xfrm>
                          <a:prstGeom prst="rect">
                            <a:avLst/>
                          </a:prstGeom>
                          <a:solidFill>
                            <a:prstClr val="white"/>
                          </a:solidFill>
                          <a:ln>
                            <a:noFill/>
                          </a:ln>
                        </wps:spPr>
                        <wps:txbx>
                          <w:txbxContent>
                            <w:p w14:paraId="4C776779" w14:textId="55E7516F" w:rsidR="0047733B" w:rsidRPr="00A31049" w:rsidRDefault="0047733B" w:rsidP="00BC322E">
                              <w:pPr>
                                <w:pStyle w:val="Caption"/>
                                <w:jc w:val="both"/>
                                <w:rPr>
                                  <w:noProof/>
                                </w:rPr>
                              </w:pPr>
                              <w:bookmarkStart w:id="283" w:name="_Toc73377395"/>
                              <w:bookmarkStart w:id="284" w:name="_Toc73387989"/>
                              <w:r>
                                <w:t xml:space="preserve">Figure </w:t>
                              </w:r>
                              <w:r w:rsidR="00B96D02">
                                <w:t>15</w:t>
                              </w:r>
                              <w:r>
                                <w:t xml:space="preserve"> a) Prenatal USS showing left bright echogenic Lung (arrowed). b) Coronal T2-Weighted Image of 23 </w:t>
                              </w:r>
                              <w:r w:rsidRPr="00DE3A82">
                                <w:t>G</w:t>
                              </w:r>
                              <w:r w:rsidR="002C238E" w:rsidRPr="00DE3A82">
                                <w:t>W</w:t>
                              </w:r>
                              <w:r>
                                <w:t xml:space="preserve"> foetus with normal Lungs (arrowed).</w:t>
                              </w:r>
                              <w:bookmarkEnd w:id="283"/>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17840" id="Group 463" o:spid="_x0000_s1242" style="position:absolute;margin-left:33.25pt;margin-top:210.1pt;width:407pt;height:265.65pt;z-index:251700224;mso-width-relative:margin;mso-height-relative:margin" coordorigin="" coordsize="49053,30962"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">
                <v:group id="Group 168" o:spid="_x0000_s1243" style="position:absolute;width:49053;height:26549" coordorigin="" coordsize="49053,265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">
                  <v:group id="Group 187" o:spid="_x0000_s1244" style="position:absolute;width:49053;height:26549" coordsize="49055,265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">
                    <v:shape id="Picture 200" o:spid="_x0000_s1245" type="#_x0000_t75" alt="A picture containing bird&#10;&#10;Description automatically generated" style="position:absolute;width:31248;height:26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">
                      <v:imagedata r:id="rId50" o:title="A picture containing bird&#10;&#10;Description automatically generated"/>
                    </v:shape>
                    <v:shape id="Picture 201" o:spid="_x0000_s1246" type="#_x0000_t75" alt="A close up of a spider&#10;&#10;Description automatically generated with low confidence" style="position:absolute;left:31225;width:17830;height:26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">
                      <v:imagedata r:id="rId12" o:title="A close up of a spider&#10;&#10;Description automatically generated with low confidence"/>
                    </v:shape>
                    <v:shape id="Straight Arrow Connector 202" o:spid="_x0000_s1247" type="#_x0000_t32" style="position:absolute;left:12386;top:18482;width:8941;height:212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" strokecolor="window" strokeweight="1.75pt">
                      <v:stroke endarrow="block" joinstyle="miter"/>
                    </v:shape>
                    <v:shape id="Text Box 203" o:spid="_x0000_s1248" type="#_x0000_t202" style="position:absolute;left:4698;top:15043;width:11657;height:4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5QR6ygAAAOE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" filled="f" stroked="f" strokeweight=".5pt">
                      <v:textbox>
                        <w:txbxContent>
                          <w:p w14:paraId="10D0E020" w14:textId="19A17C2B"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Bright Echogenic Lung</w:t>
                            </w:r>
                          </w:p>
                        </w:txbxContent>
                      </v:textbox>
                    </v:shape>
                    <v:shape id="Straight Arrow Connector 204" o:spid="_x0000_s1249" type="#_x0000_t32" style="position:absolute;left:36626;top:6697;width:2515;height:243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" strokecolor="window" strokeweight="1.75pt">
                      <v:stroke endarrow="block" joinstyle="miter"/>
                    </v:shape>
                    <v:shape id="Straight Arrow Connector 205" o:spid="_x0000_s1250" type="#_x0000_t32" style="position:absolute;left:39141;top:6697;width:2256;height:243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" strokecolor="window" strokeweight="1.75pt">
                      <v:stroke endarrow="block" joinstyle="miter"/>
                    </v:shape>
                    <v:shape id="Text Box 206" o:spid="_x0000_s1251" type="#_x0000_t202" style="position:absolute;left:33656;top:4486;width:9935;height:22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" filled="f" stroked="f" strokeweight=".5pt">
                      <v:textbox>
                        <w:txbxContent>
                          <w:p w14:paraId="3BC9DD73" w14:textId="0CC2C59B"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Normal Lungs</w:t>
                            </w:r>
                          </w:p>
                        </w:txbxContent>
                      </v:textbox>
                    </v:shape>
                  </v:group>
                  <v:shape id="Text Box 208" o:spid="_x0000_s1252" type="#_x0000_t202" style="position:absolute;width:2469;height:2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" filled="f" stroked="f" strokeweight=".5pt">
                    <v:textbox>
                      <w:txbxContent>
                        <w:p w14:paraId="745E87ED" w14:textId="7F6FC940" w:rsidR="006E6C47" w:rsidRPr="0009618F" w:rsidRDefault="006E6C47" w:rsidP="00DF049A">
                          <w:pPr>
                            <w:rPr>
                              <w:color w:val="FFFFFF" w:themeColor="background1"/>
                              <w:sz w:val="20"/>
                              <w:szCs w:val="20"/>
                            </w:rPr>
                          </w:pPr>
                          <w:r>
                            <w:rPr>
                              <w:color w:val="FFFFFF" w:themeColor="background1"/>
                              <w:sz w:val="20"/>
                              <w:szCs w:val="20"/>
                            </w:rPr>
                            <w:t>a</w:t>
                          </w:r>
                        </w:p>
                      </w:txbxContent>
                    </v:textbox>
                  </v:shape>
                  <v:shape id="Text Box 209" o:spid="_x0000_s1253" type="#_x0000_t202" style="position:absolute;left:31242;width:2413;height:2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" filled="f" stroked="f" strokeweight=".5pt">
                    <v:textbox>
                      <w:txbxContent>
                        <w:p w14:paraId="1124C3DC" w14:textId="1AEFC44F" w:rsidR="006E6C47" w:rsidRPr="0009618F" w:rsidRDefault="006E6C47" w:rsidP="00DF049A">
                          <w:pPr>
                            <w:rPr>
                              <w:color w:val="FFFFFF" w:themeColor="background1"/>
                              <w:sz w:val="20"/>
                              <w:szCs w:val="20"/>
                            </w:rPr>
                          </w:pPr>
                          <w:r>
                            <w:rPr>
                              <w:color w:val="FFFFFF" w:themeColor="background1"/>
                              <w:sz w:val="20"/>
                              <w:szCs w:val="20"/>
                            </w:rPr>
                            <w:t>b</w:t>
                          </w:r>
                        </w:p>
                      </w:txbxContent>
                    </v:textbox>
                  </v:shape>
                </v:group>
                <v:shape id="Text Box 462" o:spid="_x0000_s1254" type="#_x0000_t202" style="position:absolute;top:27175;width:49053;height:37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" stroked="f">
                  <v:textbox inset="0,0,0,0">
                    <w:txbxContent>
                      <w:p w14:paraId="4C776779" w14:textId="55E7516F" w:rsidR="0047733B" w:rsidRPr="00A31049" w:rsidRDefault="0047733B" w:rsidP="00BC322E">
                        <w:pPr>
                          <w:pStyle w:val="Caption"/>
                          <w:jc w:val="both"/>
                          <w:rPr>
                            <w:noProof/>
                          </w:rPr>
                        </w:pPr>
                        <w:bookmarkStart w:id="325" w:name="_Toc73377395"/>
                        <w:bookmarkStart w:id="326" w:name="_Toc73387989"/>
                        <w:r>
                          <w:t xml:space="preserve">Figure </w:t>
                        </w:r>
                        <w:r w:rsidR="00B96D02">
                          <w:t>15</w:t>
                        </w:r>
                        <w:r>
                          <w:t xml:space="preserve"> a) Prenatal USS showing left bright echogenic Lung (arrowed). b) Coronal T2-Weighted Image of 23 </w:t>
                        </w:r>
                        <w:r w:rsidRPr="00DE3A82">
                          <w:t>G</w:t>
                        </w:r>
                        <w:r w:rsidR="002C238E" w:rsidRPr="00DE3A82">
                          <w:t>W</w:t>
                        </w:r>
                        <w:r>
                          <w:t xml:space="preserve"> foetus with normal Lungs (arrowed).</w:t>
                        </w:r>
                        <w:bookmarkEnd w:id="325"/>
                        <w:bookmarkEnd w:id="326"/>
                      </w:p>
                    </w:txbxContent>
                  </v:textbox>
                </v:shape>
              </v:group>
            </w:pict>
          </mc:Fallback>
        </mc:AlternateContent>
      </w:r>
      <w:r w:rsidR="006E6C47">
        <w:rPr>
          <w:i/>
          <w:iCs/>
        </w:rPr>
        <w:br w:type="page"/>
      </w:r>
    </w:p>
    <w:p w14:paraId="7FF1C27B" w14:textId="6E99DEE9" w:rsidR="006E6C47" w:rsidRPr="00DE3A82" w:rsidRDefault="006E6C47" w:rsidP="006E6C47">
      <w:pPr>
        <w:spacing w:line="360" w:lineRule="auto"/>
        <w:jc w:val="both"/>
      </w:pPr>
      <w:r w:rsidRPr="00F06085">
        <w:rPr>
          <w:i/>
          <w:iCs/>
        </w:rPr>
        <w:lastRenderedPageBreak/>
        <w:t>f</w:t>
      </w:r>
      <w:r w:rsidRPr="00F06085">
        <w:t>MRI using T2</w:t>
      </w:r>
      <w:r>
        <w:t>-W</w:t>
      </w:r>
      <w:r w:rsidRPr="00F06085">
        <w:t xml:space="preserve">eighted images was able to identify a subdiaphragmatic sequestration by its signal characteristics and finding its blood supply which was direct form the aorta. This was confirmed on postnatal USS and remained with no changes at 5 years of age. Prenatal USS could not confirm the diagnosis for sure and was hesitant regarding the origin of the depicted echo-bright lesion. Differentials suggested by prenatal USS were bowel mass and spleen. Therefore, the first panel scored prenatal USS as provided the incorrect diagnosis but the second panel decided that this was only a missed information by prenatal USS without effect on care and </w:t>
      </w:r>
      <w:r>
        <w:t xml:space="preserve">that </w:t>
      </w:r>
      <w:r w:rsidRPr="00F06085">
        <w:t xml:space="preserve">by visualising an echo-bright area in that location would put subdiaphragmatic sequestration </w:t>
      </w:r>
      <w:r>
        <w:t xml:space="preserve">automatically </w:t>
      </w:r>
      <w:r w:rsidRPr="00F06085">
        <w:t>in the differentials, and also by looking at the outcome and the way this baby was managed, they did not think that prior finding of this information by prenatal USS would have had an impact on the care provided.</w:t>
      </w:r>
      <w:r>
        <w:t xml:space="preserve"> </w:t>
      </w:r>
      <w:r w:rsidR="00EB1409">
        <w:t>Again,</w:t>
      </w:r>
      <w:r>
        <w:t xml:space="preserve"> this reflects the different clinical approaches in different specialities. Something that has not been </w:t>
      </w:r>
      <w:r w:rsidRPr="00DE3A82">
        <w:t xml:space="preserve">highlighted in </w:t>
      </w:r>
      <w:r w:rsidRPr="00DE3A82">
        <w:rPr>
          <w:i/>
          <w:iCs/>
        </w:rPr>
        <w:t>f</w:t>
      </w:r>
      <w:r w:rsidRPr="00DE3A82">
        <w:t>MRI studies before.</w:t>
      </w:r>
    </w:p>
    <w:p w14:paraId="78BEE5E3" w14:textId="21237CC6" w:rsidR="006E6C47" w:rsidRPr="004A3A66" w:rsidRDefault="006E6C47" w:rsidP="006E6C47">
      <w:pPr>
        <w:spacing w:line="360" w:lineRule="auto"/>
        <w:jc w:val="both"/>
      </w:pPr>
      <w:r w:rsidRPr="00DE3A82">
        <w:rPr>
          <w:i/>
          <w:iCs/>
        </w:rPr>
        <w:t>f</w:t>
      </w:r>
      <w:r w:rsidRPr="00DE3A82">
        <w:t>MRI fundamentally changed the diagnosis of prenatal USS from CPAM to Bronchogenic cyst</w:t>
      </w:r>
      <w:r w:rsidR="00233D08" w:rsidRPr="00DE3A82">
        <w:t xml:space="preserve"> (clinically different conditions with different prognosis and postnatal management)</w:t>
      </w:r>
      <w:r w:rsidRPr="00DE3A82">
        <w:t xml:space="preserve"> in one case. </w:t>
      </w:r>
      <w:r w:rsidRPr="00DE3A82">
        <w:rPr>
          <w:i/>
          <w:iCs/>
        </w:rPr>
        <w:t>f</w:t>
      </w:r>
      <w:r w:rsidRPr="00DE3A82">
        <w:t>MRI was scored to have completely changed the diagnosis by the first panel. This cas</w:t>
      </w:r>
      <w:r w:rsidRPr="00F06085">
        <w:t xml:space="preserve">e was confirmed to have bronchogenic </w:t>
      </w:r>
      <w:r w:rsidRPr="00841790">
        <w:t xml:space="preserve">cyst by chest x-ray at 12 days of age and CT chest at 6 weeks. It was surgically excised at 3 months of age and the baby was alive and well at 3 years of age. </w:t>
      </w:r>
      <w:r w:rsidRPr="00841790">
        <w:rPr>
          <w:i/>
          <w:iCs/>
        </w:rPr>
        <w:t>f</w:t>
      </w:r>
      <w:r w:rsidRPr="00841790">
        <w:t>MRI could clearly identify the lesion with its relation to the surrounding structures and provided information about lungs condition (</w:t>
      </w:r>
      <w:r w:rsidR="00EB1409" w:rsidRPr="00841790">
        <w:t>F</w:t>
      </w:r>
      <w:r w:rsidRPr="00841790">
        <w:t>igure</w:t>
      </w:r>
      <w:r w:rsidR="00EB1409" w:rsidRPr="00841790">
        <w:t>-16</w:t>
      </w:r>
      <w:r w:rsidRPr="00841790">
        <w:t>). Prenatal USS could also visualise the cystic lesion in the lung but it suggested a diagnosis</w:t>
      </w:r>
      <w:r w:rsidRPr="00F06085">
        <w:t xml:space="preserve"> of a CPAM of the macro-cystic type. Either of these diagnoses would have had the same approach of management and counselling. Therefore, the second expert panel saw this as</w:t>
      </w:r>
      <w:r>
        <w:t xml:space="preserve"> </w:t>
      </w:r>
      <w:r w:rsidR="000B2E2B">
        <w:t xml:space="preserve">an </w:t>
      </w:r>
      <w:r w:rsidR="000B2E2B" w:rsidRPr="00F06085">
        <w:t>information</w:t>
      </w:r>
      <w:r w:rsidRPr="00F06085">
        <w:t xml:space="preserve"> missed by prenatal USS without an impact on the course of management or counselling.</w:t>
      </w:r>
    </w:p>
    <w:p w14:paraId="4E862362" w14:textId="77777777" w:rsidR="006E6C47" w:rsidRDefault="006E6C47" w:rsidP="006E6C47">
      <w:pPr>
        <w:spacing w:line="360" w:lineRule="auto"/>
        <w:jc w:val="both"/>
        <w:rPr>
          <w:i/>
          <w:iCs/>
        </w:rPr>
      </w:pPr>
      <w:r>
        <w:rPr>
          <w:i/>
          <w:iCs/>
        </w:rPr>
        <w:br w:type="page"/>
      </w:r>
    </w:p>
    <w:p w14:paraId="0B08526D" w14:textId="786DA25E" w:rsidR="006E6C47" w:rsidRPr="00C716E1" w:rsidRDefault="006E6C47" w:rsidP="006E6C47">
      <w:pPr>
        <w:spacing w:line="360" w:lineRule="auto"/>
        <w:jc w:val="both"/>
      </w:pPr>
    </w:p>
    <w:p w14:paraId="594EE1AF" w14:textId="466D5200" w:rsidR="006E6C47" w:rsidRDefault="00EC3F4B" w:rsidP="006E6C47">
      <w:pPr>
        <w:rPr>
          <w:i/>
          <w:iCs/>
        </w:rPr>
      </w:pPr>
      <w:r>
        <w:rPr>
          <w:i/>
          <w:iCs/>
          <w:noProof/>
        </w:rPr>
        <mc:AlternateContent>
          <mc:Choice Requires="wpg">
            <w:drawing>
              <wp:anchor distT="0" distB="0" distL="114300" distR="114300" simplePos="0" relativeHeight="251703296" behindDoc="0" locked="0" layoutInCell="1" allowOverlap="1" wp14:anchorId="6AEFAF87" wp14:editId="435188B8">
                <wp:simplePos x="0" y="0"/>
                <wp:positionH relativeFrom="column">
                  <wp:posOffset>1230630</wp:posOffset>
                </wp:positionH>
                <wp:positionV relativeFrom="paragraph">
                  <wp:posOffset>1739900</wp:posOffset>
                </wp:positionV>
                <wp:extent cx="3284220" cy="4860290"/>
                <wp:effectExtent l="0" t="0" r="5080" b="3810"/>
                <wp:wrapSquare wrapText="bothSides"/>
                <wp:docPr id="196" name="Group 196"/>
                <wp:cNvGraphicFramePr/>
                <a:graphic xmlns:a="http://schemas.openxmlformats.org/drawingml/2006/main">
                  <a:graphicData uri="http://schemas.microsoft.com/office/word/2010/wordprocessingGroup">
                    <wpg:wgp>
                      <wpg:cNvGrpSpPr/>
                      <wpg:grpSpPr>
                        <a:xfrm>
                          <a:off x="0" y="0"/>
                          <a:ext cx="3284220" cy="4860290"/>
                          <a:chOff x="0" y="0"/>
                          <a:chExt cx="3284318" cy="4862725"/>
                        </a:xfrm>
                      </wpg:grpSpPr>
                      <wpg:grpSp>
                        <wpg:cNvPr id="210" name="Group 210"/>
                        <wpg:cNvGrpSpPr/>
                        <wpg:grpSpPr>
                          <a:xfrm>
                            <a:off x="14068" y="0"/>
                            <a:ext cx="3270250" cy="4378960"/>
                            <a:chOff x="0" y="0"/>
                            <a:chExt cx="3270250" cy="4378960"/>
                          </a:xfrm>
                        </wpg:grpSpPr>
                        <pic:pic xmlns:pic="http://schemas.openxmlformats.org/drawingml/2006/picture">
                          <pic:nvPicPr>
                            <pic:cNvPr id="211" name="Picture 211" descr="A close up of a wheel&#10;&#10;Description automatically generated with low confidence"/>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270250" cy="4378960"/>
                            </a:xfrm>
                            <a:prstGeom prst="rect">
                              <a:avLst/>
                            </a:prstGeom>
                          </pic:spPr>
                        </pic:pic>
                        <wps:wsp>
                          <wps:cNvPr id="212" name="Straight Arrow Connector 212"/>
                          <wps:cNvCnPr/>
                          <wps:spPr>
                            <a:xfrm>
                              <a:off x="1181100" y="1104900"/>
                              <a:ext cx="385233" cy="357717"/>
                            </a:xfrm>
                            <a:prstGeom prst="straightConnector1">
                              <a:avLst/>
                            </a:prstGeom>
                            <a:noFill/>
                            <a:ln w="22225" cap="flat" cmpd="sng" algn="ctr">
                              <a:solidFill>
                                <a:sysClr val="window" lastClr="FFFFFF"/>
                              </a:solidFill>
                              <a:prstDash val="solid"/>
                              <a:miter lim="800000"/>
                              <a:tailEnd type="triangle"/>
                            </a:ln>
                            <a:effectLst/>
                          </wps:spPr>
                          <wps:bodyPr/>
                        </wps:wsp>
                        <wps:wsp>
                          <wps:cNvPr id="213" name="Text Box 213"/>
                          <wps:cNvSpPr txBox="1"/>
                          <wps:spPr>
                            <a:xfrm>
                              <a:off x="673100" y="838199"/>
                              <a:ext cx="1261265" cy="337018"/>
                            </a:xfrm>
                            <a:prstGeom prst="rect">
                              <a:avLst/>
                            </a:prstGeom>
                            <a:noFill/>
                            <a:ln w="6350">
                              <a:noFill/>
                            </a:ln>
                          </wps:spPr>
                          <wps:txbx>
                            <w:txbxContent>
                              <w:p w14:paraId="39DEF6CD" w14:textId="06688E00"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Bronchogenic Cyst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Straight Arrow Connector 214"/>
                          <wps:cNvCnPr/>
                          <wps:spPr>
                            <a:xfrm flipH="1" flipV="1">
                              <a:off x="1358900" y="1651000"/>
                              <a:ext cx="1092200" cy="414866"/>
                            </a:xfrm>
                            <a:prstGeom prst="straightConnector1">
                              <a:avLst/>
                            </a:prstGeom>
                            <a:noFill/>
                            <a:ln w="22225" cap="flat" cmpd="sng" algn="ctr">
                              <a:solidFill>
                                <a:sysClr val="window" lastClr="FFFFFF"/>
                              </a:solidFill>
                              <a:prstDash val="solid"/>
                              <a:miter lim="800000"/>
                              <a:tailEnd type="triangle"/>
                            </a:ln>
                            <a:effectLst/>
                          </wps:spPr>
                          <wps:bodyPr/>
                        </wps:wsp>
                        <wps:wsp>
                          <wps:cNvPr id="215" name="Straight Arrow Connector 215"/>
                          <wps:cNvCnPr/>
                          <wps:spPr>
                            <a:xfrm flipH="1" flipV="1">
                              <a:off x="2082800" y="1752600"/>
                              <a:ext cx="372533" cy="303742"/>
                            </a:xfrm>
                            <a:prstGeom prst="straightConnector1">
                              <a:avLst/>
                            </a:prstGeom>
                            <a:noFill/>
                            <a:ln w="22225" cap="flat" cmpd="sng" algn="ctr">
                              <a:solidFill>
                                <a:sysClr val="window" lastClr="FFFFFF"/>
                              </a:solidFill>
                              <a:prstDash val="solid"/>
                              <a:miter lim="800000"/>
                              <a:tailEnd type="triangle"/>
                            </a:ln>
                            <a:effectLst/>
                          </wps:spPr>
                          <wps:bodyPr/>
                        </wps:wsp>
                        <wps:wsp>
                          <wps:cNvPr id="216" name="Text Box 216"/>
                          <wps:cNvSpPr txBox="1"/>
                          <wps:spPr>
                            <a:xfrm>
                              <a:off x="2413000" y="1981200"/>
                              <a:ext cx="681984" cy="347831"/>
                            </a:xfrm>
                            <a:prstGeom prst="rect">
                              <a:avLst/>
                            </a:prstGeom>
                            <a:noFill/>
                            <a:ln w="6350">
                              <a:noFill/>
                            </a:ln>
                          </wps:spPr>
                          <wps:txbx>
                            <w:txbxContent>
                              <w:p w14:paraId="4AD20301" w14:textId="451E5076"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Lungs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4" name="Text Box 464"/>
                        <wps:cNvSpPr txBox="1"/>
                        <wps:spPr>
                          <a:xfrm>
                            <a:off x="0" y="4430903"/>
                            <a:ext cx="3270250" cy="431822"/>
                          </a:xfrm>
                          <a:prstGeom prst="rect">
                            <a:avLst/>
                          </a:prstGeom>
                          <a:solidFill>
                            <a:prstClr val="white"/>
                          </a:solidFill>
                          <a:ln>
                            <a:noFill/>
                          </a:ln>
                        </wps:spPr>
                        <wps:txbx>
                          <w:txbxContent>
                            <w:p w14:paraId="25F9D94A" w14:textId="4FCC36C0" w:rsidR="00EB1409" w:rsidRPr="00973C66" w:rsidRDefault="00EB1409" w:rsidP="00DF049A">
                              <w:pPr>
                                <w:pStyle w:val="Caption"/>
                                <w:jc w:val="both"/>
                                <w:rPr>
                                  <w:noProof/>
                                </w:rPr>
                              </w:pPr>
                              <w:bookmarkStart w:id="285" w:name="_Toc73387991"/>
                              <w:bookmarkStart w:id="286" w:name="_Toc73377397"/>
                              <w:r>
                                <w:t xml:space="preserve">Figure </w:t>
                              </w:r>
                              <w:r w:rsidR="00B96D02">
                                <w:t>16</w:t>
                              </w:r>
                              <w:r>
                                <w:t xml:space="preserve"> Coronal T2-Weighted Image of 21 </w:t>
                              </w:r>
                              <w:r w:rsidR="002C238E" w:rsidRPr="00DE3A82">
                                <w:t>GW</w:t>
                              </w:r>
                              <w:r w:rsidR="002C238E">
                                <w:t xml:space="preserve"> </w:t>
                              </w:r>
                              <w:r>
                                <w:t>foetus with Bronchogenic Cyst and normal lungs (arrowed).</w:t>
                              </w:r>
                              <w:bookmarkEnd w:id="285"/>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EFAF87" id="Group 196" o:spid="_x0000_s1255" style="position:absolute;margin-left:96.9pt;margin-top:137pt;width:258.6pt;height:382.7pt;z-index:251703296;mso-height-relative:margin" coordsize="32843,4862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">
                <v:group id="Group 210" o:spid="_x0000_s1256" style="position:absolute;left:140;width:32703;height:43789" coordsize="32702,437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DBgyQAAAOE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">
                  <v:shape id="Picture 211" o:spid="_x0000_s1257" type="#_x0000_t75" alt="A close up of a wheel&#10;&#10;Description automatically generated with low confidence" style="position:absolute;width:32702;height:437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">
                    <v:imagedata r:id="rId52" o:title="A close up of a wheel&#10;&#10;Description automatically generated with low confidence"/>
                  </v:shape>
                  <v:shape id="Straight Arrow Connector 212" o:spid="_x0000_s1258" type="#_x0000_t32" style="position:absolute;left:11811;top:11049;width:3852;height:357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" strokecolor="window" strokeweight="1.75pt">
                    <v:stroke endarrow="block" joinstyle="miter"/>
                  </v:shape>
                  <v:shape id="Text Box 213" o:spid="_x0000_s1259" type="#_x0000_t202" style="position:absolute;left:6731;top:8381;width:12612;height:3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" filled="f" stroked="f" strokeweight=".5pt">
                    <v:textbox>
                      <w:txbxContent>
                        <w:p w14:paraId="39DEF6CD" w14:textId="06688E00"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Bronchogenic Cyst</w:t>
                          </w:r>
                        </w:p>
                      </w:txbxContent>
                    </v:textbox>
                  </v:shape>
                  <v:shape id="Straight Arrow Connector 214" o:spid="_x0000_s1260" type="#_x0000_t32" style="position:absolute;left:13589;top:16510;width:10922;height:414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" strokecolor="window" strokeweight="1.75pt">
                    <v:stroke endarrow="block" joinstyle="miter"/>
                  </v:shape>
                  <v:shape id="Straight Arrow Connector 215" o:spid="_x0000_s1261" type="#_x0000_t32" style="position:absolute;left:20828;top:17526;width:3725;height:303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" strokecolor="window" strokeweight="1.75pt">
                    <v:stroke endarrow="block" joinstyle="miter"/>
                  </v:shape>
                  <v:shape id="Text Box 216" o:spid="_x0000_s1262" type="#_x0000_t202" style="position:absolute;left:24130;top:19812;width:6819;height:3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" filled="f" stroked="f" strokeweight=".5pt">
                    <v:textbox>
                      <w:txbxContent>
                        <w:p w14:paraId="4AD20301" w14:textId="451E5076"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Lungs</w:t>
                          </w:r>
                        </w:p>
                      </w:txbxContent>
                    </v:textbox>
                  </v:shape>
                </v:group>
                <v:shape id="Text Box 464" o:spid="_x0000_s1263" type="#_x0000_t202" style="position:absolute;top:44309;width:32702;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" stroked="f">
                  <v:textbox inset="0,0,0,0">
                    <w:txbxContent>
                      <w:p w14:paraId="25F9D94A" w14:textId="4FCC36C0" w:rsidR="00EB1409" w:rsidRPr="00973C66" w:rsidRDefault="00EB1409" w:rsidP="00DF049A">
                        <w:pPr>
                          <w:pStyle w:val="Caption"/>
                          <w:jc w:val="both"/>
                          <w:rPr>
                            <w:noProof/>
                          </w:rPr>
                        </w:pPr>
                        <w:bookmarkStart w:id="329" w:name="_Toc73387991"/>
                        <w:bookmarkStart w:id="330" w:name="_Toc73377397"/>
                        <w:r>
                          <w:t xml:space="preserve">Figure </w:t>
                        </w:r>
                        <w:r w:rsidR="00B96D02">
                          <w:t>16</w:t>
                        </w:r>
                        <w:r>
                          <w:t xml:space="preserve"> Coronal T2-Weighted Image of 21 </w:t>
                        </w:r>
                        <w:r w:rsidR="002C238E" w:rsidRPr="00DE3A82">
                          <w:t>GW</w:t>
                        </w:r>
                        <w:r w:rsidR="002C238E">
                          <w:t xml:space="preserve"> </w:t>
                        </w:r>
                        <w:r>
                          <w:t>foetus with Bronchogenic Cyst and normal lungs (arrowed).</w:t>
                        </w:r>
                        <w:bookmarkEnd w:id="329"/>
                        <w:bookmarkEnd w:id="330"/>
                      </w:p>
                    </w:txbxContent>
                  </v:textbox>
                </v:shape>
                <w10:wrap type="square"/>
              </v:group>
            </w:pict>
          </mc:Fallback>
        </mc:AlternateContent>
      </w:r>
      <w:r w:rsidR="006E6C47">
        <w:rPr>
          <w:i/>
          <w:iCs/>
        </w:rPr>
        <w:br w:type="page"/>
      </w:r>
    </w:p>
    <w:p w14:paraId="4234D85B" w14:textId="02140327" w:rsidR="006E6C47" w:rsidRPr="00DE3A82" w:rsidRDefault="006E6C47" w:rsidP="006E6C47">
      <w:pPr>
        <w:spacing w:line="360" w:lineRule="auto"/>
        <w:jc w:val="both"/>
      </w:pPr>
      <w:r w:rsidRPr="001072B1">
        <w:rPr>
          <w:i/>
          <w:iCs/>
        </w:rPr>
        <w:lastRenderedPageBreak/>
        <w:t>f</w:t>
      </w:r>
      <w:r w:rsidRPr="001072B1">
        <w:t xml:space="preserve">MRI pointed to the correct diagnosis of Emphysema in 1 case in the chest cohort where prenatal USS found some difficulties to confirm the nature of the echogenic appearance of the left lung. This foetus was confirmed to have left upper lobe emphysema by postnatal CT scan of the chest. The first panel thought that </w:t>
      </w:r>
      <w:r w:rsidRPr="001072B1">
        <w:rPr>
          <w:i/>
          <w:iCs/>
        </w:rPr>
        <w:t>f</w:t>
      </w:r>
      <w:r w:rsidRPr="001072B1">
        <w:t>MRI added valuable information with effect on outcome. The second panel decided that prenatal USS missed some information but without an impact on outcome.</w:t>
      </w:r>
      <w:r>
        <w:t xml:space="preserve"> This scenario has </w:t>
      </w:r>
      <w:r w:rsidRPr="00DE3A82">
        <w:t xml:space="preserve">been debated in the local </w:t>
      </w:r>
      <w:r w:rsidR="00A13C3F" w:rsidRPr="00DE3A82">
        <w:t>multi-disciplinary team meetings</w:t>
      </w:r>
      <w:r w:rsidRPr="00DE3A82">
        <w:t xml:space="preserve"> numerous times. The paediatric surgeons wish all potential emphysema cases to deliver in the tertiary centre due to the risk of hyperinflation of the emphysematous area. This risk is very low for cases with CPAM and </w:t>
      </w:r>
      <w:r w:rsidR="000B2E2B" w:rsidRPr="00DE3A82">
        <w:t>they can</w:t>
      </w:r>
      <w:r w:rsidRPr="00DE3A82">
        <w:t xml:space="preserve"> deliver in their local hospital.</w:t>
      </w:r>
    </w:p>
    <w:p w14:paraId="00FF532B" w14:textId="5C41EC00" w:rsidR="006E6C47" w:rsidRPr="000B2E2B" w:rsidRDefault="006E6C47" w:rsidP="000B2E2B">
      <w:pPr>
        <w:spacing w:line="360" w:lineRule="auto"/>
        <w:jc w:val="both"/>
      </w:pPr>
      <w:r w:rsidRPr="00DE3A82">
        <w:t xml:space="preserve">In a dextrocardia case confirmed postnatally with CTPA and a TOF repaired surgically, prenatal USS failed to suspect the presence of TOF. </w:t>
      </w:r>
      <w:r w:rsidRPr="00DE3A82">
        <w:rPr>
          <w:i/>
          <w:iCs/>
        </w:rPr>
        <w:t>f</w:t>
      </w:r>
      <w:r w:rsidRPr="00DE3A82">
        <w:t xml:space="preserve">MRI on the other hand, </w:t>
      </w:r>
      <w:r w:rsidR="000B2E2B" w:rsidRPr="00DE3A82">
        <w:t>detected</w:t>
      </w:r>
      <w:r w:rsidR="000B2E2B" w:rsidRPr="001072B1">
        <w:t>,</w:t>
      </w:r>
      <w:r w:rsidRPr="001072B1">
        <w:t xml:space="preserve"> in addition to dextrocardia, a poorly filled stomach with a degree of polyhydramnios raising the suspicion of </w:t>
      </w:r>
      <w:r w:rsidRPr="00841790">
        <w:t>TOF (</w:t>
      </w:r>
      <w:r w:rsidR="00EB1409" w:rsidRPr="00841790">
        <w:t>F</w:t>
      </w:r>
      <w:r w:rsidRPr="00841790">
        <w:t>igure</w:t>
      </w:r>
      <w:r w:rsidR="00EB1409" w:rsidRPr="00841790">
        <w:t>-17</w:t>
      </w:r>
      <w:r w:rsidRPr="00841790">
        <w:t xml:space="preserve">). </w:t>
      </w:r>
      <w:r w:rsidRPr="00841790">
        <w:rPr>
          <w:i/>
          <w:iCs/>
        </w:rPr>
        <w:t>f</w:t>
      </w:r>
      <w:r w:rsidRPr="00841790">
        <w:t>MRI</w:t>
      </w:r>
      <w:r w:rsidRPr="001072B1">
        <w:t xml:space="preserve"> findings were considered by the first panel to </w:t>
      </w:r>
      <w:r w:rsidR="005568CC">
        <w:t>“</w:t>
      </w:r>
      <w:r w:rsidRPr="001072B1">
        <w:t>could not have affected the outcome</w:t>
      </w:r>
      <w:r w:rsidR="005568CC">
        <w:t>”</w:t>
      </w:r>
      <w:r w:rsidRPr="001072B1">
        <w:t xml:space="preserve">. </w:t>
      </w:r>
      <w:r w:rsidRPr="005568CC">
        <w:t xml:space="preserve">Looking at the postnatal outcome and the management course for this baby, the second expert panel found the information missed by prenatal USS was valuable and </w:t>
      </w:r>
      <w:r w:rsidRPr="00DE3A82">
        <w:t xml:space="preserve">had </w:t>
      </w:r>
      <w:r w:rsidR="000B2E2B" w:rsidRPr="00DE3A82">
        <w:t>a</w:t>
      </w:r>
      <w:r w:rsidR="005568CC" w:rsidRPr="00DE3A82">
        <w:t xml:space="preserve"> negative </w:t>
      </w:r>
      <w:r w:rsidRPr="00DE3A82">
        <w:t xml:space="preserve">impact on the </w:t>
      </w:r>
      <w:r w:rsidRPr="005568CC">
        <w:t>outcome for this baby.</w:t>
      </w:r>
    </w:p>
    <w:p w14:paraId="5E2656BA" w14:textId="77777777" w:rsidR="006E6C47" w:rsidRDefault="006E6C47" w:rsidP="006E6C47">
      <w:pPr>
        <w:spacing w:line="360" w:lineRule="auto"/>
        <w:jc w:val="both"/>
        <w:rPr>
          <w:b/>
          <w:bCs/>
        </w:rPr>
      </w:pPr>
      <w:r>
        <w:rPr>
          <w:b/>
          <w:bCs/>
        </w:rPr>
        <w:br w:type="page"/>
      </w:r>
    </w:p>
    <w:p w14:paraId="7FD9FE67" w14:textId="6F395045" w:rsidR="006E6C47" w:rsidRDefault="006E6C47" w:rsidP="006E6C47">
      <w:pPr>
        <w:spacing w:line="360" w:lineRule="auto"/>
        <w:jc w:val="both"/>
        <w:rPr>
          <w:b/>
          <w:bCs/>
        </w:rPr>
      </w:pPr>
    </w:p>
    <w:p w14:paraId="6901BC36" w14:textId="6A63CF09" w:rsidR="006E6C47" w:rsidRDefault="00EC3F4B" w:rsidP="006E6C47">
      <w:pPr>
        <w:rPr>
          <w:b/>
          <w:bCs/>
        </w:rPr>
      </w:pPr>
      <w:r>
        <w:rPr>
          <w:b/>
          <w:bCs/>
          <w:noProof/>
        </w:rPr>
        <mc:AlternateContent>
          <mc:Choice Requires="wpg">
            <w:drawing>
              <wp:anchor distT="0" distB="0" distL="114300" distR="114300" simplePos="0" relativeHeight="251706368" behindDoc="0" locked="0" layoutInCell="1" allowOverlap="1" wp14:anchorId="120A874E" wp14:editId="78B43F32">
                <wp:simplePos x="0" y="0"/>
                <wp:positionH relativeFrom="column">
                  <wp:posOffset>1230630</wp:posOffset>
                </wp:positionH>
                <wp:positionV relativeFrom="paragraph">
                  <wp:posOffset>1753870</wp:posOffset>
                </wp:positionV>
                <wp:extent cx="3249295" cy="4822825"/>
                <wp:effectExtent l="0" t="0" r="0" b="3175"/>
                <wp:wrapSquare wrapText="bothSides"/>
                <wp:docPr id="193" name="Group 193"/>
                <wp:cNvGraphicFramePr/>
                <a:graphic xmlns:a="http://schemas.openxmlformats.org/drawingml/2006/main">
                  <a:graphicData uri="http://schemas.microsoft.com/office/word/2010/wordprocessingGroup">
                    <wpg:wgp>
                      <wpg:cNvGrpSpPr/>
                      <wpg:grpSpPr>
                        <a:xfrm>
                          <a:off x="0" y="0"/>
                          <a:ext cx="3249295" cy="4822825"/>
                          <a:chOff x="0" y="0"/>
                          <a:chExt cx="3249908" cy="4825134"/>
                        </a:xfrm>
                      </wpg:grpSpPr>
                      <wpg:grpSp>
                        <wpg:cNvPr id="218" name="Group 218"/>
                        <wpg:cNvGrpSpPr/>
                        <wpg:grpSpPr>
                          <a:xfrm>
                            <a:off x="0" y="0"/>
                            <a:ext cx="3249908" cy="4318635"/>
                            <a:chOff x="0" y="0"/>
                            <a:chExt cx="3249908" cy="4318635"/>
                          </a:xfrm>
                        </wpg:grpSpPr>
                        <pic:pic xmlns:pic="http://schemas.openxmlformats.org/drawingml/2006/picture">
                          <pic:nvPicPr>
                            <pic:cNvPr id="219" name="Picture 219" descr="A picture containing close&#10;&#10;Description automatically genera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144520" cy="4318635"/>
                            </a:xfrm>
                            <a:prstGeom prst="rect">
                              <a:avLst/>
                            </a:prstGeom>
                          </pic:spPr>
                        </pic:pic>
                        <wps:wsp>
                          <wps:cNvPr id="220" name="Straight Arrow Connector 220"/>
                          <wps:cNvCnPr/>
                          <wps:spPr>
                            <a:xfrm flipH="1">
                              <a:off x="2171700" y="1625600"/>
                              <a:ext cx="358987" cy="149013"/>
                            </a:xfrm>
                            <a:prstGeom prst="straightConnector1">
                              <a:avLst/>
                            </a:prstGeom>
                            <a:noFill/>
                            <a:ln w="22225" cap="flat" cmpd="sng" algn="ctr">
                              <a:solidFill>
                                <a:sysClr val="window" lastClr="FFFFFF"/>
                              </a:solidFill>
                              <a:prstDash val="solid"/>
                              <a:miter lim="800000"/>
                              <a:tailEnd type="triangle"/>
                            </a:ln>
                            <a:effectLst/>
                          </wps:spPr>
                          <wps:bodyPr/>
                        </wps:wsp>
                        <wps:wsp>
                          <wps:cNvPr id="221" name="Text Box 221"/>
                          <wps:cNvSpPr txBox="1"/>
                          <wps:spPr>
                            <a:xfrm>
                              <a:off x="2476500" y="1460501"/>
                              <a:ext cx="773408" cy="314113"/>
                            </a:xfrm>
                            <a:prstGeom prst="rect">
                              <a:avLst/>
                            </a:prstGeom>
                            <a:noFill/>
                            <a:ln w="6350">
                              <a:noFill/>
                            </a:ln>
                          </wps:spPr>
                          <wps:txbx>
                            <w:txbxContent>
                              <w:p w14:paraId="0833729E" w14:textId="51CF8D0B" w:rsidR="006E6C47" w:rsidRPr="00B35996" w:rsidRDefault="006E6C47" w:rsidP="00DF049A">
                                <w:pPr>
                                  <w:rPr>
                                    <w:color w:val="FFFFFF" w:themeColor="background1"/>
                                    <w:sz w:val="20"/>
                                    <w:szCs w:val="20"/>
                                  </w:rPr>
                                </w:pPr>
                                <w:r w:rsidRPr="00B35996">
                                  <w:rPr>
                                    <w:rFonts w:ascii="Helvetica" w:hAnsi="Helvetica"/>
                                    <w:color w:val="FFFFFF" w:themeColor="background1"/>
                                    <w:sz w:val="20"/>
                                    <w:szCs w:val="20"/>
                                  </w:rPr>
                                  <w:t>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Straight Arrow Connector 222"/>
                          <wps:cNvCnPr/>
                          <wps:spPr>
                            <a:xfrm>
                              <a:off x="1041400" y="1244600"/>
                              <a:ext cx="304800" cy="121920"/>
                            </a:xfrm>
                            <a:prstGeom prst="straightConnector1">
                              <a:avLst/>
                            </a:prstGeom>
                            <a:noFill/>
                            <a:ln w="22225" cap="flat" cmpd="sng" algn="ctr">
                              <a:solidFill>
                                <a:sysClr val="window" lastClr="FFFFFF"/>
                              </a:solidFill>
                              <a:prstDash val="solid"/>
                              <a:miter lim="800000"/>
                              <a:tailEnd type="triangle"/>
                            </a:ln>
                            <a:effectLst/>
                          </wps:spPr>
                          <wps:bodyPr/>
                        </wps:wsp>
                        <wps:wsp>
                          <wps:cNvPr id="223" name="Text Box 223"/>
                          <wps:cNvSpPr txBox="1"/>
                          <wps:spPr>
                            <a:xfrm>
                              <a:off x="661306" y="1066800"/>
                              <a:ext cx="527639" cy="299720"/>
                            </a:xfrm>
                            <a:prstGeom prst="rect">
                              <a:avLst/>
                            </a:prstGeom>
                            <a:noFill/>
                            <a:ln w="6350">
                              <a:noFill/>
                            </a:ln>
                          </wps:spPr>
                          <wps:txbx>
                            <w:txbxContent>
                              <w:p w14:paraId="7E814D83" w14:textId="1FBECA5A"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5" name="Text Box 465"/>
                        <wps:cNvSpPr txBox="1"/>
                        <wps:spPr>
                          <a:xfrm>
                            <a:off x="0" y="4388787"/>
                            <a:ext cx="3144520" cy="436347"/>
                          </a:xfrm>
                          <a:prstGeom prst="rect">
                            <a:avLst/>
                          </a:prstGeom>
                          <a:solidFill>
                            <a:prstClr val="white"/>
                          </a:solidFill>
                          <a:ln>
                            <a:noFill/>
                          </a:ln>
                        </wps:spPr>
                        <wps:txbx>
                          <w:txbxContent>
                            <w:p w14:paraId="1D484893" w14:textId="5857FAA8" w:rsidR="00EB1409" w:rsidRPr="008D248B" w:rsidRDefault="00EB1409" w:rsidP="00BC322E">
                              <w:pPr>
                                <w:pStyle w:val="Caption"/>
                                <w:jc w:val="both"/>
                                <w:rPr>
                                  <w:noProof/>
                                </w:rPr>
                              </w:pPr>
                              <w:bookmarkStart w:id="287" w:name="_Toc73377399"/>
                              <w:bookmarkStart w:id="288" w:name="_Toc73387993"/>
                              <w:r>
                                <w:t xml:space="preserve">Figure </w:t>
                              </w:r>
                              <w:r w:rsidR="00B96D02">
                                <w:t>17</w:t>
                              </w:r>
                              <w:r>
                                <w:t xml:space="preserve"> Coronal T2-Weighted Image of a 32 </w:t>
                              </w:r>
                              <w:r w:rsidRPr="00DE3A82">
                                <w:t>G</w:t>
                              </w:r>
                              <w:r w:rsidR="002C238E" w:rsidRPr="00DE3A82">
                                <w:t>W</w:t>
                              </w:r>
                              <w:r>
                                <w:t xml:space="preserve"> with Dextrocardia and TOF with poorly filled stomach (arrowed).</w:t>
                              </w:r>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A874E" id="Group 193" o:spid="_x0000_s1264" style="position:absolute;margin-left:96.9pt;margin-top:138.1pt;width:255.85pt;height:379.75pt;z-index:251706368;mso-width-relative:margin;mso-height-relative:margin" coordsize="32499,48251"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">
                <v:group id="Group 218" o:spid="_x0000_s1265" style="position:absolute;width:32499;height:43186" coordsize="32499,43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jxmyQAAAOE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">
                  <v:shape id="Picture 219" o:spid="_x0000_s1266" type="#_x0000_t75" alt="A picture containing close&#10;&#10;Description automatically generated" style="position:absolute;width:31445;height:431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">
                    <v:imagedata r:id="rId54" o:title="A picture containing close&#10;&#10;Description automatically generated"/>
                  </v:shape>
                  <v:shape id="Straight Arrow Connector 220" o:spid="_x0000_s1267" type="#_x0000_t32" style="position:absolute;left:21717;top:16256;width:3589;height:149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" strokecolor="window" strokeweight="1.75pt">
                    <v:stroke endarrow="block" joinstyle="miter"/>
                  </v:shape>
                  <v:shape id="Text Box 221" o:spid="_x0000_s1268" type="#_x0000_t202" style="position:absolute;left:24765;top:14605;width:7734;height:3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" filled="f" stroked="f" strokeweight=".5pt">
                    <v:textbox>
                      <w:txbxContent>
                        <w:p w14:paraId="0833729E" w14:textId="51CF8D0B" w:rsidR="006E6C47" w:rsidRPr="00B35996" w:rsidRDefault="006E6C47" w:rsidP="00DF049A">
                          <w:pPr>
                            <w:rPr>
                              <w:color w:val="FFFFFF" w:themeColor="background1"/>
                              <w:sz w:val="20"/>
                              <w:szCs w:val="20"/>
                            </w:rPr>
                          </w:pPr>
                          <w:r w:rsidRPr="00B35996">
                            <w:rPr>
                              <w:rFonts w:ascii="Helvetica" w:hAnsi="Helvetica"/>
                              <w:color w:val="FFFFFF" w:themeColor="background1"/>
                              <w:sz w:val="20"/>
                              <w:szCs w:val="20"/>
                            </w:rPr>
                            <w:t>Stomach</w:t>
                          </w:r>
                        </w:p>
                      </w:txbxContent>
                    </v:textbox>
                  </v:shape>
                  <v:shape id="Straight Arrow Connector 222" o:spid="_x0000_s1269" type="#_x0000_t32" style="position:absolute;left:10414;top:12446;width:3048;height:121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" strokecolor="window" strokeweight="1.75pt">
                    <v:stroke endarrow="block" joinstyle="miter"/>
                  </v:shape>
                  <v:shape id="Text Box 223" o:spid="_x0000_s1270" type="#_x0000_t202" style="position:absolute;left:6613;top:10668;width:5276;height:2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" filled="f" stroked="f" strokeweight=".5pt">
                    <v:textbox>
                      <w:txbxContent>
                        <w:p w14:paraId="7E814D83" w14:textId="1FBECA5A" w:rsidR="006E6C47" w:rsidRPr="00B35996" w:rsidRDefault="006E6C47" w:rsidP="00DF049A">
                          <w:pPr>
                            <w:rPr>
                              <w:rFonts w:ascii="Helvetica" w:hAnsi="Helvetica"/>
                              <w:color w:val="FFFFFF" w:themeColor="background1"/>
                              <w:sz w:val="20"/>
                              <w:szCs w:val="20"/>
                            </w:rPr>
                          </w:pPr>
                          <w:r w:rsidRPr="00B35996">
                            <w:rPr>
                              <w:rFonts w:ascii="Helvetica" w:hAnsi="Helvetica"/>
                              <w:color w:val="FFFFFF" w:themeColor="background1"/>
                              <w:sz w:val="20"/>
                              <w:szCs w:val="20"/>
                            </w:rPr>
                            <w:t>Heart</w:t>
                          </w:r>
                        </w:p>
                      </w:txbxContent>
                    </v:textbox>
                  </v:shape>
                </v:group>
                <v:shape id="Text Box 465" o:spid="_x0000_s1271" type="#_x0000_t202" style="position:absolute;top:43887;width:31445;height:43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" stroked="f">
                  <v:textbox inset="0,0,0,0">
                    <w:txbxContent>
                      <w:p w14:paraId="1D484893" w14:textId="5857FAA8" w:rsidR="00EB1409" w:rsidRPr="008D248B" w:rsidRDefault="00EB1409" w:rsidP="00BC322E">
                        <w:pPr>
                          <w:pStyle w:val="Caption"/>
                          <w:jc w:val="both"/>
                          <w:rPr>
                            <w:noProof/>
                          </w:rPr>
                        </w:pPr>
                        <w:bookmarkStart w:id="333" w:name="_Toc73377399"/>
                        <w:bookmarkStart w:id="334" w:name="_Toc73387993"/>
                        <w:r>
                          <w:t xml:space="preserve">Figure </w:t>
                        </w:r>
                        <w:r w:rsidR="00B96D02">
                          <w:t>17</w:t>
                        </w:r>
                        <w:r>
                          <w:t xml:space="preserve"> Coronal T2-Weighted Image of a 32 </w:t>
                        </w:r>
                        <w:r w:rsidRPr="00DE3A82">
                          <w:t>G</w:t>
                        </w:r>
                        <w:r w:rsidR="002C238E" w:rsidRPr="00DE3A82">
                          <w:t>W</w:t>
                        </w:r>
                        <w:r>
                          <w:t xml:space="preserve"> with Dextrocardia and TOF with poorly filled stomach (arrowed).</w:t>
                        </w:r>
                        <w:bookmarkEnd w:id="333"/>
                        <w:bookmarkEnd w:id="334"/>
                      </w:p>
                    </w:txbxContent>
                  </v:textbox>
                </v:shape>
                <w10:wrap type="square"/>
              </v:group>
            </w:pict>
          </mc:Fallback>
        </mc:AlternateContent>
      </w:r>
      <w:r w:rsidR="006E6C47">
        <w:rPr>
          <w:b/>
          <w:bCs/>
        </w:rPr>
        <w:br w:type="page"/>
      </w:r>
    </w:p>
    <w:p w14:paraId="029E5B22" w14:textId="77777777" w:rsidR="006E6C47" w:rsidRPr="00EC5EBB" w:rsidRDefault="006E6C47" w:rsidP="005C5B08">
      <w:pPr>
        <w:pStyle w:val="Heading3"/>
        <w:spacing w:line="360" w:lineRule="auto"/>
      </w:pPr>
      <w:bookmarkStart w:id="289" w:name="_Toc73392093"/>
      <w:r w:rsidRPr="005C36F1">
        <w:lastRenderedPageBreak/>
        <w:t xml:space="preserve">We found that </w:t>
      </w:r>
      <w:r w:rsidRPr="005C36F1">
        <w:rPr>
          <w:i/>
          <w:iCs/>
        </w:rPr>
        <w:t>f</w:t>
      </w:r>
      <w:r w:rsidRPr="005C36F1">
        <w:t>MRI missed information in the following case</w:t>
      </w:r>
      <w:r>
        <w:t>s</w:t>
      </w:r>
      <w:r w:rsidRPr="005C36F1">
        <w:t>:</w:t>
      </w:r>
      <w:bookmarkEnd w:id="289"/>
    </w:p>
    <w:p w14:paraId="101ACFF7" w14:textId="01683D06" w:rsidR="006E6C47" w:rsidRPr="00DE3A82" w:rsidRDefault="006E6C47" w:rsidP="005C5B08">
      <w:pPr>
        <w:spacing w:line="360" w:lineRule="auto"/>
        <w:jc w:val="both"/>
      </w:pPr>
      <w:r w:rsidRPr="00260F6E">
        <w:rPr>
          <w:i/>
          <w:iCs/>
        </w:rPr>
        <w:t>f</w:t>
      </w:r>
      <w:r w:rsidRPr="00260F6E">
        <w:t xml:space="preserve">MRI was mildly penalised by the </w:t>
      </w:r>
      <w:r>
        <w:t xml:space="preserve">second expert </w:t>
      </w:r>
      <w:r w:rsidRPr="00260F6E">
        <w:t xml:space="preserve">panel for putting a CDH foetus in the good prognostic outcome group by calculating total lung volumes (considered by first panel as valuable information added by </w:t>
      </w:r>
      <w:r w:rsidRPr="00260F6E">
        <w:rPr>
          <w:i/>
          <w:iCs/>
        </w:rPr>
        <w:t>f</w:t>
      </w:r>
      <w:r w:rsidRPr="00260F6E">
        <w:t xml:space="preserve">MRI that could have affected outcome). </w:t>
      </w:r>
      <w:r w:rsidR="000B2E2B" w:rsidRPr="00260F6E">
        <w:t>Unfortunately,</w:t>
      </w:r>
      <w:r w:rsidRPr="00260F6E">
        <w:t xml:space="preserve"> this foetus died shortly after birth and had a </w:t>
      </w:r>
      <w:r w:rsidR="000B2E2B" w:rsidRPr="00260F6E">
        <w:t>post-mortem</w:t>
      </w:r>
      <w:r w:rsidRPr="00260F6E">
        <w:t xml:space="preserve"> MRI that confirmed prenatal USS and </w:t>
      </w:r>
      <w:r w:rsidRPr="00260F6E">
        <w:rPr>
          <w:i/>
          <w:iCs/>
        </w:rPr>
        <w:t>f</w:t>
      </w:r>
      <w:r w:rsidRPr="00260F6E">
        <w:t>MRI in the diagnosis of CDH.</w:t>
      </w:r>
      <w:r>
        <w:t xml:space="preserve"> </w:t>
      </w:r>
      <w:r>
        <w:rPr>
          <w:i/>
          <w:iCs/>
        </w:rPr>
        <w:t>f</w:t>
      </w:r>
      <w:r>
        <w:t>MRI was considered by the panel to have missed less valuable information without effect on management and counselling.</w:t>
      </w:r>
      <w:r w:rsidRPr="00260F6E">
        <w:t xml:space="preserve"> Having a good lung volume </w:t>
      </w:r>
      <w:r>
        <w:t xml:space="preserve">alone </w:t>
      </w:r>
      <w:r w:rsidRPr="00260F6E">
        <w:t xml:space="preserve">should not be used as a </w:t>
      </w:r>
      <w:r w:rsidRPr="00DE3A82">
        <w:t xml:space="preserve">guarantee of survival. Survival rate for CDH patients depends on many factors; lung volume with good lung expansion being one of them. The author felt it could be more understandable if this information was considered to affect counselling to some extent. If </w:t>
      </w:r>
      <w:r w:rsidR="000B2E2B" w:rsidRPr="00DE3A82">
        <w:t>so,</w:t>
      </w:r>
      <w:r w:rsidRPr="00DE3A82">
        <w:t xml:space="preserve"> then it should have been scored for changing counselling.</w:t>
      </w:r>
      <w:r w:rsidR="005568CC" w:rsidRPr="00DE3A82">
        <w:t xml:space="preserve"> This will be modified for future studies.</w:t>
      </w:r>
    </w:p>
    <w:p w14:paraId="6FA8FB71" w14:textId="74DBFAF8" w:rsidR="006E6C47" w:rsidRPr="00F06085" w:rsidRDefault="006E6C47" w:rsidP="006E6C47">
      <w:pPr>
        <w:spacing w:line="360" w:lineRule="auto"/>
        <w:jc w:val="both"/>
      </w:pPr>
      <w:r w:rsidRPr="00DE3A82">
        <w:rPr>
          <w:i/>
          <w:iCs/>
        </w:rPr>
        <w:t>f</w:t>
      </w:r>
      <w:r w:rsidRPr="00DE3A82">
        <w:t xml:space="preserve">MRI missed less valuable information were prenatal USS was </w:t>
      </w:r>
      <w:r w:rsidRPr="00F06085">
        <w:t xml:space="preserve">superior in </w:t>
      </w:r>
      <w:r>
        <w:t xml:space="preserve">another </w:t>
      </w:r>
      <w:r w:rsidRPr="00F06085">
        <w:t xml:space="preserve">2 cases of the chest cohort. The first case was a type 1 CPAM in the right upper lobe confirmed with postnatal USS in which </w:t>
      </w:r>
      <w:r w:rsidRPr="00F06085">
        <w:rPr>
          <w:i/>
          <w:iCs/>
        </w:rPr>
        <w:t>f</w:t>
      </w:r>
      <w:r w:rsidRPr="00F06085">
        <w:t xml:space="preserve">MRI suspected either CPAM or bronchogenic cyst with the latter being more likely (considered by first panel as fundamental change in diagnosis). Prenatal USS on the other hand suspected either CDH or CPAM with the latter being more likely. </w:t>
      </w:r>
      <w:r w:rsidRPr="00F06085">
        <w:rPr>
          <w:i/>
          <w:iCs/>
        </w:rPr>
        <w:t>f</w:t>
      </w:r>
      <w:r w:rsidRPr="00F06085">
        <w:t xml:space="preserve">MRI confidently dismissed the possibility of CDH suspected by prenatal USS. It is unlikely for CPAM to present in the upper </w:t>
      </w:r>
      <w:r>
        <w:t xml:space="preserve">lung </w:t>
      </w:r>
      <w:r w:rsidRPr="00F06085">
        <w:t>lobes and it usually prefers the lower lobes and hence the suspicion of bronchogenic cyst was raised. No change in counselling or added investigations were needed for this baby apart from the postnatal USS for confirmation which is the usual pathway for such cases</w:t>
      </w:r>
      <w:r>
        <w:t xml:space="preserve"> with either diagnosis</w:t>
      </w:r>
      <w:r w:rsidRPr="00F06085">
        <w:t>.</w:t>
      </w:r>
    </w:p>
    <w:p w14:paraId="40C2FE2F" w14:textId="66EC1AAD" w:rsidR="006E6C47" w:rsidRDefault="006E6C47" w:rsidP="006E6C47">
      <w:pPr>
        <w:spacing w:line="360" w:lineRule="auto"/>
        <w:jc w:val="both"/>
      </w:pPr>
      <w:r w:rsidRPr="00F06085">
        <w:t xml:space="preserve">Both prenatal USS and </w:t>
      </w:r>
      <w:r w:rsidRPr="00F06085">
        <w:rPr>
          <w:i/>
          <w:iCs/>
        </w:rPr>
        <w:t>f</w:t>
      </w:r>
      <w:r w:rsidRPr="00F06085">
        <w:t>MRI missed valuable information in a left lower CPAM case in which grade 4 reflux of a single kidney was found postnatally. Both scans were successful in detecting the CPAM and the solitary kidney (provided similar information as per first panel) but they missed the urinary reflux. This was a very important finding especially in a baby with a s</w:t>
      </w:r>
      <w:r>
        <w:t>olitary</w:t>
      </w:r>
      <w:r w:rsidRPr="00F06085">
        <w:t xml:space="preserve"> kidney and it did have a big impact on the management course and counselling (in particular) in this case.</w:t>
      </w:r>
      <w:r w:rsidRPr="00EF5167">
        <w:rPr>
          <w:highlight w:val="red"/>
        </w:rPr>
        <w:t xml:space="preserve"> </w:t>
      </w:r>
    </w:p>
    <w:p w14:paraId="139E2CB7" w14:textId="77777777" w:rsidR="006E6C47" w:rsidRPr="00A34E5A" w:rsidRDefault="006E6C47" w:rsidP="005C5B08">
      <w:pPr>
        <w:pStyle w:val="Heading3"/>
        <w:spacing w:line="360" w:lineRule="auto"/>
      </w:pPr>
      <w:bookmarkStart w:id="290" w:name="_Toc73392094"/>
      <w:r>
        <w:t xml:space="preserve">Fundamental change in diagnosis by </w:t>
      </w:r>
      <w:r>
        <w:rPr>
          <w:i/>
          <w:iCs/>
        </w:rPr>
        <w:t>f</w:t>
      </w:r>
      <w:r>
        <w:t>MRI</w:t>
      </w:r>
      <w:r>
        <w:rPr>
          <w:i/>
          <w:iCs/>
        </w:rPr>
        <w:t xml:space="preserve"> </w:t>
      </w:r>
      <w:r>
        <w:t>as per First Expert Panel:</w:t>
      </w:r>
      <w:bookmarkEnd w:id="290"/>
    </w:p>
    <w:p w14:paraId="36262194" w14:textId="1796B6A2" w:rsidR="006E6C47" w:rsidRDefault="006E6C47" w:rsidP="005C5B08">
      <w:pPr>
        <w:spacing w:line="360" w:lineRule="auto"/>
        <w:jc w:val="both"/>
      </w:pPr>
      <w:r>
        <w:rPr>
          <w:i/>
          <w:iCs/>
        </w:rPr>
        <w:t>f</w:t>
      </w:r>
      <w:r>
        <w:t xml:space="preserve">MRI fundamentally changed prenatal USS diagnoses in 11 foetuses according to our first expert panel assessment (without postnatal reference outcome). More than half of them were suspected CDH cases by prenatal USS but found later by </w:t>
      </w:r>
      <w:r>
        <w:rPr>
          <w:i/>
          <w:iCs/>
        </w:rPr>
        <w:t>f</w:t>
      </w:r>
      <w:r>
        <w:t xml:space="preserve">MRI to have no evidence of </w:t>
      </w:r>
      <w:r>
        <w:lastRenderedPageBreak/>
        <w:t xml:space="preserve">CDH. </w:t>
      </w:r>
      <w:r>
        <w:rPr>
          <w:i/>
          <w:iCs/>
        </w:rPr>
        <w:t>f</w:t>
      </w:r>
      <w:r>
        <w:t xml:space="preserve">MRI found both diaphragms to be intact in 6 foetuses with alternative diagnoses of a large mediastinal teratoma in one foetus (proven at surgery), CCAM in another case and to be normal in the remaining 4 foetuses. In one of these </w:t>
      </w:r>
      <w:r w:rsidR="00A60426">
        <w:t>foetuses,</w:t>
      </w:r>
      <w:r>
        <w:t xml:space="preserve"> we were able to gather some but not all postnatal outcome data (data was insufficient for second expert panel to reach a decision). This baby had a postdelivery CT scan which reported the presence of a small CDH with the stomach being up in the chest cavity but we also found a second CT scan done at 2 days of life which revealed the presence of a hiatus hernia which was repaired at Sheffield Children Hospital. At 5 days of age this baby had contrast studies which showed a rotated stomach that lay in the left retro cardiac area. A third CT scan was done at 11 weeks of age that confirmed the presence of CPAM which was surgically resected (lobectomy). The baby was alive and a chest x-ray showed normal lungs with no further concerns at 22 months of age. In another 3 foetuses (one case with &gt;2wks time-delay), prenatal USS identified echogenic lungs or areas within the chest cavity with no specific diagnoses but raising concerns over the existence of some abnormalities. No abnormal signals were detected by </w:t>
      </w:r>
      <w:r>
        <w:rPr>
          <w:i/>
          <w:iCs/>
        </w:rPr>
        <w:t>f</w:t>
      </w:r>
      <w:r>
        <w:t xml:space="preserve">MRI in all 3 foetuses and appearances of foetal anatomy were within normal. Prenatal USS suggested the diagnosis of a liver nodule in another foetus where </w:t>
      </w:r>
      <w:r>
        <w:rPr>
          <w:i/>
          <w:iCs/>
        </w:rPr>
        <w:t>f</w:t>
      </w:r>
      <w:r>
        <w:t xml:space="preserve">MRI found this appearance as a small </w:t>
      </w:r>
      <w:r w:rsidR="00A60426">
        <w:t>wedge</w:t>
      </w:r>
      <w:r w:rsidR="00A60426" w:rsidRPr="00A60426">
        <w:rPr>
          <w:color w:val="FF0000"/>
        </w:rPr>
        <w:t>-</w:t>
      </w:r>
      <w:r w:rsidR="00A60426">
        <w:t>shaped</w:t>
      </w:r>
      <w:r>
        <w:t xml:space="preserve"> area posterior and separate to the liver with its own blood supply directly from the aorta but remains infra-diaphragmatic which is all consistent with the diagnosis of infra-diaphragmatic pulmonary sequestration </w:t>
      </w:r>
      <w:r w:rsidRPr="00193911">
        <w:t>(</w:t>
      </w:r>
      <w:r w:rsidR="00EB1409" w:rsidRPr="00193911">
        <w:t>F</w:t>
      </w:r>
      <w:r w:rsidRPr="00193911">
        <w:t>igure</w:t>
      </w:r>
      <w:r w:rsidR="00EB1409" w:rsidRPr="00193911">
        <w:t>-18</w:t>
      </w:r>
      <w:r w:rsidRPr="00193911">
        <w:t>).</w:t>
      </w:r>
      <w:r>
        <w:t xml:space="preserve"> </w:t>
      </w:r>
      <w:r>
        <w:rPr>
          <w:i/>
          <w:iCs/>
        </w:rPr>
        <w:t>f</w:t>
      </w:r>
      <w:r>
        <w:t>MRI changed the diagnosis suggested by prenatal USS in one foetus from a duplication cyst into right CPAM and small right liver cyst.</w:t>
      </w:r>
    </w:p>
    <w:p w14:paraId="6FE2EDF9" w14:textId="77777777" w:rsidR="006E6C47" w:rsidRDefault="006E6C47" w:rsidP="006E6C47">
      <w:pPr>
        <w:spacing w:line="360" w:lineRule="auto"/>
        <w:jc w:val="both"/>
        <w:rPr>
          <w:b/>
          <w:bCs/>
          <w:i/>
          <w:iCs/>
        </w:rPr>
      </w:pPr>
      <w:r>
        <w:rPr>
          <w:b/>
          <w:bCs/>
          <w:i/>
          <w:iCs/>
        </w:rPr>
        <w:br w:type="page"/>
      </w:r>
    </w:p>
    <w:p w14:paraId="6FD06709" w14:textId="4E1CF2A5" w:rsidR="006E6C47" w:rsidRPr="003101EF" w:rsidRDefault="006E6C47" w:rsidP="006E6C47">
      <w:pPr>
        <w:spacing w:line="360" w:lineRule="auto"/>
        <w:jc w:val="both"/>
      </w:pPr>
    </w:p>
    <w:p w14:paraId="290DAE98" w14:textId="51E8B303" w:rsidR="006E6C47" w:rsidRDefault="00EC3F4B" w:rsidP="006E6C47">
      <w:pPr>
        <w:rPr>
          <w:b/>
          <w:bCs/>
          <w:i/>
          <w:iCs/>
        </w:rPr>
      </w:pPr>
      <w:r>
        <w:rPr>
          <w:b/>
          <w:bCs/>
          <w:i/>
          <w:iCs/>
          <w:noProof/>
        </w:rPr>
        <mc:AlternateContent>
          <mc:Choice Requires="wpg">
            <w:drawing>
              <wp:anchor distT="0" distB="0" distL="114300" distR="114300" simplePos="0" relativeHeight="251709440" behindDoc="0" locked="0" layoutInCell="1" allowOverlap="1" wp14:anchorId="67285F77" wp14:editId="2A2750AF">
                <wp:simplePos x="0" y="0"/>
                <wp:positionH relativeFrom="column">
                  <wp:posOffset>1346396</wp:posOffset>
                </wp:positionH>
                <wp:positionV relativeFrom="paragraph">
                  <wp:posOffset>2007235</wp:posOffset>
                </wp:positionV>
                <wp:extent cx="2997004" cy="4365625"/>
                <wp:effectExtent l="0" t="0" r="635" b="3175"/>
                <wp:wrapSquare wrapText="bothSides"/>
                <wp:docPr id="190" name="Group 190"/>
                <wp:cNvGraphicFramePr/>
                <a:graphic xmlns:a="http://schemas.openxmlformats.org/drawingml/2006/main">
                  <a:graphicData uri="http://schemas.microsoft.com/office/word/2010/wordprocessingGroup">
                    <wpg:wgp>
                      <wpg:cNvGrpSpPr/>
                      <wpg:grpSpPr>
                        <a:xfrm>
                          <a:off x="0" y="0"/>
                          <a:ext cx="2997004" cy="4365625"/>
                          <a:chOff x="-25205" y="0"/>
                          <a:chExt cx="2997005" cy="4367549"/>
                        </a:xfrm>
                      </wpg:grpSpPr>
                      <wpg:grpSp>
                        <wpg:cNvPr id="225" name="Group 225"/>
                        <wpg:cNvGrpSpPr/>
                        <wpg:grpSpPr>
                          <a:xfrm>
                            <a:off x="-25205" y="0"/>
                            <a:ext cx="2997005" cy="3708400"/>
                            <a:chOff x="-25205" y="0"/>
                            <a:chExt cx="2997005" cy="3708400"/>
                          </a:xfrm>
                        </wpg:grpSpPr>
                        <pic:pic xmlns:pic="http://schemas.openxmlformats.org/drawingml/2006/picture">
                          <pic:nvPicPr>
                            <pic:cNvPr id="226" name="Picture 226"/>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971800" cy="3708400"/>
                            </a:xfrm>
                            <a:prstGeom prst="rect">
                              <a:avLst/>
                            </a:prstGeom>
                          </pic:spPr>
                        </pic:pic>
                        <wps:wsp>
                          <wps:cNvPr id="227" name="Straight Arrow Connector 227"/>
                          <wps:cNvCnPr/>
                          <wps:spPr>
                            <a:xfrm>
                              <a:off x="469900" y="1041400"/>
                              <a:ext cx="391160" cy="490220"/>
                            </a:xfrm>
                            <a:prstGeom prst="straightConnector1">
                              <a:avLst/>
                            </a:prstGeom>
                            <a:noFill/>
                            <a:ln w="22225" cap="flat" cmpd="sng" algn="ctr">
                              <a:solidFill>
                                <a:sysClr val="window" lastClr="FFFFFF"/>
                              </a:solidFill>
                              <a:prstDash val="solid"/>
                              <a:miter lim="800000"/>
                              <a:tailEnd type="triangle"/>
                            </a:ln>
                            <a:effectLst/>
                          </wps:spPr>
                          <wps:bodyPr/>
                        </wps:wsp>
                        <wps:wsp>
                          <wps:cNvPr id="228" name="Text Box 228"/>
                          <wps:cNvSpPr txBox="1"/>
                          <wps:spPr>
                            <a:xfrm>
                              <a:off x="-25205" y="563961"/>
                              <a:ext cx="1613749" cy="428248"/>
                            </a:xfrm>
                            <a:prstGeom prst="rect">
                              <a:avLst/>
                            </a:prstGeom>
                            <a:noFill/>
                            <a:ln w="6350">
                              <a:noFill/>
                            </a:ln>
                          </wps:spPr>
                          <wps:txbx>
                            <w:txbxContent>
                              <w:p w14:paraId="1EE02EC7" w14:textId="40426411"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Infra-diaphragmatic pulmonary sequestration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Straight Arrow Connector 229"/>
                          <wps:cNvCnPr/>
                          <wps:spPr>
                            <a:xfrm flipH="1" flipV="1">
                              <a:off x="1092200" y="1625600"/>
                              <a:ext cx="521547" cy="152400"/>
                            </a:xfrm>
                            <a:prstGeom prst="straightConnector1">
                              <a:avLst/>
                            </a:prstGeom>
                            <a:noFill/>
                            <a:ln w="22225" cap="flat" cmpd="sng" algn="ctr">
                              <a:solidFill>
                                <a:sysClr val="window" lastClr="FFFFFF"/>
                              </a:solidFill>
                              <a:prstDash val="solid"/>
                              <a:miter lim="800000"/>
                              <a:tailEnd type="triangle"/>
                            </a:ln>
                            <a:effectLst/>
                          </wps:spPr>
                          <wps:bodyPr/>
                        </wps:wsp>
                        <wps:wsp>
                          <wps:cNvPr id="230" name="Text Box 230"/>
                          <wps:cNvSpPr txBox="1"/>
                          <wps:spPr>
                            <a:xfrm>
                              <a:off x="1574799" y="1663700"/>
                              <a:ext cx="570523" cy="257107"/>
                            </a:xfrm>
                            <a:prstGeom prst="rect">
                              <a:avLst/>
                            </a:prstGeom>
                            <a:noFill/>
                            <a:ln w="6350">
                              <a:noFill/>
                            </a:ln>
                          </wps:spPr>
                          <wps:txbx>
                            <w:txbxContent>
                              <w:p w14:paraId="17C31421" w14:textId="1C01541D"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Liver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6" name="Text Box 466"/>
                        <wps:cNvSpPr txBox="1"/>
                        <wps:spPr>
                          <a:xfrm>
                            <a:off x="0" y="3783697"/>
                            <a:ext cx="2971800" cy="583852"/>
                          </a:xfrm>
                          <a:prstGeom prst="rect">
                            <a:avLst/>
                          </a:prstGeom>
                          <a:solidFill>
                            <a:prstClr val="white"/>
                          </a:solidFill>
                          <a:ln>
                            <a:noFill/>
                          </a:ln>
                        </wps:spPr>
                        <wps:txbx>
                          <w:txbxContent>
                            <w:p w14:paraId="5213CC14" w14:textId="014F2B66" w:rsidR="00EB1409" w:rsidRPr="00D94F8A" w:rsidRDefault="00EB1409" w:rsidP="00BC322E">
                              <w:pPr>
                                <w:pStyle w:val="Caption"/>
                                <w:jc w:val="both"/>
                                <w:rPr>
                                  <w:noProof/>
                                </w:rPr>
                              </w:pPr>
                              <w:bookmarkStart w:id="291" w:name="_Toc73377401"/>
                              <w:bookmarkStart w:id="292" w:name="_Toc73387995"/>
                              <w:r>
                                <w:t xml:space="preserve">Figure </w:t>
                              </w:r>
                              <w:r w:rsidR="00B96D02">
                                <w:t>18</w:t>
                              </w:r>
                              <w:r>
                                <w:t xml:space="preserve"> Sagittal T2-Weighted Image of a 21 </w:t>
                              </w:r>
                              <w:r w:rsidRPr="00DE3A82">
                                <w:t>G</w:t>
                              </w:r>
                              <w:r w:rsidR="002C238E" w:rsidRPr="00DE3A82">
                                <w:t>W</w:t>
                              </w:r>
                              <w:r>
                                <w:t xml:space="preserve"> foetus with Infra-diaphragmatic Sequestration posterior and separate to the liver (arrowed).</w:t>
                              </w:r>
                              <w:bookmarkEnd w:id="291"/>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285F77" id="Group 190" o:spid="_x0000_s1272" style="position:absolute;margin-left:106pt;margin-top:158.05pt;width:236pt;height:343.75pt;z-index:251709440;mso-width-relative:margin;mso-height-relative:margin" coordorigin="-252" coordsize="29970,4367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">
                <v:group id="Group 225" o:spid="_x0000_s1273" style="position:absolute;left:-252;width:29970;height:37084" coordorigin="-252" coordsize="29970,370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1lF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">
                  <v:shape id="Picture 226" o:spid="_x0000_s1274" type="#_x0000_t75" style="position:absolute;width:29718;height:370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">
                    <v:imagedata r:id="rId56" o:title=""/>
                  </v:shape>
                  <v:shape id="Straight Arrow Connector 227" o:spid="_x0000_s1275" type="#_x0000_t32" style="position:absolute;left:4699;top:10414;width:3911;height:490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" strokecolor="window" strokeweight="1.75pt">
                    <v:stroke endarrow="block" joinstyle="miter"/>
                  </v:shape>
                  <v:shape id="Text Box 228" o:spid="_x0000_s1276" type="#_x0000_t202" style="position:absolute;left:-252;top:5639;width:16137;height:4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" filled="f" stroked="f" strokeweight=".5pt">
                    <v:textbox>
                      <w:txbxContent>
                        <w:p w14:paraId="1EE02EC7" w14:textId="40426411"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Infra-diaphragmatic pulmonary sequestration</w:t>
                          </w:r>
                        </w:p>
                      </w:txbxContent>
                    </v:textbox>
                  </v:shape>
                  <v:shape id="Straight Arrow Connector 229" o:spid="_x0000_s1277" type="#_x0000_t32" style="position:absolute;left:10922;top:16256;width:5215;height:152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" strokecolor="window" strokeweight="1.75pt">
                    <v:stroke endarrow="block" joinstyle="miter"/>
                  </v:shape>
                  <v:shape id="Text Box 230" o:spid="_x0000_s1278" type="#_x0000_t202" style="position:absolute;left:15747;top:16637;width:5706;height:25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" filled="f" stroked="f" strokeweight=".5pt">
                    <v:textbox>
                      <w:txbxContent>
                        <w:p w14:paraId="17C31421" w14:textId="1C01541D"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Liver</w:t>
                          </w:r>
                        </w:p>
                      </w:txbxContent>
                    </v:textbox>
                  </v:shape>
                </v:group>
                <v:shape id="Text Box 466" o:spid="_x0000_s1279" type="#_x0000_t202" style="position:absolute;top:37836;width:29718;height:58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" stroked="f">
                  <v:textbox inset="0,0,0,0">
                    <w:txbxContent>
                      <w:p w14:paraId="5213CC14" w14:textId="014F2B66" w:rsidR="00EB1409" w:rsidRPr="00D94F8A" w:rsidRDefault="00EB1409" w:rsidP="00BC322E">
                        <w:pPr>
                          <w:pStyle w:val="Caption"/>
                          <w:jc w:val="both"/>
                          <w:rPr>
                            <w:noProof/>
                          </w:rPr>
                        </w:pPr>
                        <w:bookmarkStart w:id="339" w:name="_Toc73377401"/>
                        <w:bookmarkStart w:id="340" w:name="_Toc73387995"/>
                        <w:r>
                          <w:t xml:space="preserve">Figure </w:t>
                        </w:r>
                        <w:r w:rsidR="00B96D02">
                          <w:t>18</w:t>
                        </w:r>
                        <w:r>
                          <w:t xml:space="preserve"> Sagittal T2-Weighted Image of a 21 </w:t>
                        </w:r>
                        <w:r w:rsidRPr="00DE3A82">
                          <w:t>G</w:t>
                        </w:r>
                        <w:r w:rsidR="002C238E" w:rsidRPr="00DE3A82">
                          <w:t>W</w:t>
                        </w:r>
                        <w:r>
                          <w:t xml:space="preserve"> foetus with Infra-diaphragmatic Sequestration posterior and separate to the liver (arrowed).</w:t>
                        </w:r>
                        <w:bookmarkEnd w:id="339"/>
                        <w:bookmarkEnd w:id="340"/>
                      </w:p>
                    </w:txbxContent>
                  </v:textbox>
                </v:shape>
                <w10:wrap type="square"/>
              </v:group>
            </w:pict>
          </mc:Fallback>
        </mc:AlternateContent>
      </w:r>
      <w:r w:rsidR="006E6C47">
        <w:rPr>
          <w:b/>
          <w:bCs/>
          <w:i/>
          <w:iCs/>
        </w:rPr>
        <w:br w:type="page"/>
      </w:r>
    </w:p>
    <w:p w14:paraId="0CEFCD78" w14:textId="77777777" w:rsidR="006E6C47" w:rsidRPr="006D2586" w:rsidRDefault="006E6C47" w:rsidP="005C5B08">
      <w:pPr>
        <w:pStyle w:val="Heading3"/>
        <w:spacing w:line="360" w:lineRule="auto"/>
      </w:pPr>
      <w:bookmarkStart w:id="293" w:name="_Toc73392095"/>
      <w:r>
        <w:rPr>
          <w:i/>
          <w:iCs/>
        </w:rPr>
        <w:lastRenderedPageBreak/>
        <w:t>f</w:t>
      </w:r>
      <w:r>
        <w:t>MRI addition of valuable information as per First Expert Panel:</w:t>
      </w:r>
      <w:bookmarkEnd w:id="293"/>
    </w:p>
    <w:p w14:paraId="66AA3CAC" w14:textId="5CF5B747" w:rsidR="006E6C47" w:rsidRDefault="006E6C47" w:rsidP="005C5B08">
      <w:pPr>
        <w:spacing w:line="360" w:lineRule="auto"/>
        <w:jc w:val="both"/>
        <w:rPr>
          <w:i/>
          <w:iCs/>
        </w:rPr>
      </w:pPr>
      <w:r>
        <w:rPr>
          <w:i/>
          <w:iCs/>
        </w:rPr>
        <w:t>f</w:t>
      </w:r>
      <w:r w:rsidRPr="00352C31">
        <w:t>MRI</w:t>
      </w:r>
      <w:r>
        <w:t xml:space="preserve"> added important information that could have changed management and/or counselling according to first expert panel assessment in 22 cases of the chest cohort. More than 80% (n=18) were CDH cases in which </w:t>
      </w:r>
      <w:r>
        <w:rPr>
          <w:i/>
          <w:iCs/>
        </w:rPr>
        <w:t>fMRI</w:t>
      </w:r>
      <w:r>
        <w:t xml:space="preserve"> added the benefits of lung volume measurements and liver position in all of them (except one with &gt;2wks time-delay). Lung volume measurement </w:t>
      </w:r>
      <w:r w:rsidRPr="00193911">
        <w:t xml:space="preserve">alone will automatically put </w:t>
      </w:r>
      <w:r w:rsidRPr="00193911">
        <w:rPr>
          <w:i/>
          <w:iCs/>
        </w:rPr>
        <w:t>fMRI</w:t>
      </w:r>
      <w:r w:rsidRPr="00193911">
        <w:t xml:space="preserve"> superior to prenatal USS. Prenatal</w:t>
      </w:r>
      <w:r>
        <w:t xml:space="preserve"> USS was unsure whether the lungs appear normal in 2 foetuses (one case with &gt;2wks time-delay) whereas </w:t>
      </w:r>
      <w:r>
        <w:rPr>
          <w:i/>
          <w:iCs/>
        </w:rPr>
        <w:t>fMRI</w:t>
      </w:r>
      <w:r>
        <w:t xml:space="preserve"> confirmed them to be normal. </w:t>
      </w:r>
      <w:r>
        <w:rPr>
          <w:i/>
          <w:iCs/>
        </w:rPr>
        <w:t>fMRI</w:t>
      </w:r>
      <w:r>
        <w:t xml:space="preserve"> also changed the diagnosis of upper lobe CPAM suggested by prenatal USS in one foetus into upper lobe emphysema. Whilst the signal intensity on </w:t>
      </w:r>
      <w:r>
        <w:rPr>
          <w:i/>
          <w:iCs/>
        </w:rPr>
        <w:t>f</w:t>
      </w:r>
      <w:r>
        <w:t xml:space="preserve">MRI in this foetus was typical of CPAM, it was unusual for this lesion to occur in the upper lobe. The prenatal diagnosis or suspicion of lobar emphysema is very important as their cases have a tendency to increase and expand post-delivery as the baby </w:t>
      </w:r>
      <w:r w:rsidRPr="00DE3A82">
        <w:t>breath</w:t>
      </w:r>
      <w:r w:rsidR="00A13C3F" w:rsidRPr="00DE3A82">
        <w:t>e</w:t>
      </w:r>
      <w:r w:rsidRPr="00DE3A82">
        <w:t>s</w:t>
      </w:r>
      <w:r>
        <w:t xml:space="preserve"> hence delivery needs to be in a tertiary referral hospital with access to paediatric surgery. Other pathologies that give this appearance include upper lobe emphysema and less likely CPAM.</w:t>
      </w:r>
      <w:r>
        <w:rPr>
          <w:i/>
          <w:iCs/>
        </w:rPr>
        <w:t xml:space="preserve"> </w:t>
      </w:r>
    </w:p>
    <w:p w14:paraId="2BE688A6" w14:textId="0CB26E03" w:rsidR="006E6C47" w:rsidRDefault="006E6C47" w:rsidP="006E6C47">
      <w:pPr>
        <w:spacing w:line="360" w:lineRule="auto"/>
        <w:jc w:val="both"/>
      </w:pPr>
      <w:r>
        <w:rPr>
          <w:i/>
          <w:iCs/>
        </w:rPr>
        <w:t>fMRI</w:t>
      </w:r>
      <w:r>
        <w:t xml:space="preserve"> also added important findings in another foetus suspected to have</w:t>
      </w:r>
      <w:r w:rsidR="00EB1409">
        <w:t xml:space="preserve"> Congenital High Airway Obstruction Syndrome</w:t>
      </w:r>
      <w:r>
        <w:t xml:space="preserve"> </w:t>
      </w:r>
      <w:r w:rsidR="00EB1409" w:rsidRPr="005C0D20">
        <w:t>(</w:t>
      </w:r>
      <w:r w:rsidRPr="005C0D20">
        <w:t>CHAOS</w:t>
      </w:r>
      <w:r w:rsidR="00EB1409" w:rsidRPr="005C0D20">
        <w:t>)</w:t>
      </w:r>
      <w:r>
        <w:t xml:space="preserve"> by prenatal USS. Only a small trace of fluid could be seen in this </w:t>
      </w:r>
      <w:r w:rsidR="00A60426">
        <w:t>foetus’s stomach</w:t>
      </w:r>
      <w:r>
        <w:t xml:space="preserve"> on </w:t>
      </w:r>
      <w:r>
        <w:rPr>
          <w:i/>
          <w:iCs/>
        </w:rPr>
        <w:t>fMRI</w:t>
      </w:r>
      <w:r>
        <w:t xml:space="preserve"> and there was a complete obstruction caused by a soft tissue mass at the level of the </w:t>
      </w:r>
      <w:r w:rsidRPr="00193911">
        <w:t>larynx (</w:t>
      </w:r>
      <w:r w:rsidR="00EB1409" w:rsidRPr="00193911">
        <w:t>F</w:t>
      </w:r>
      <w:r w:rsidRPr="00193911">
        <w:t>igure</w:t>
      </w:r>
      <w:r w:rsidR="00EB1409" w:rsidRPr="00193911">
        <w:t>-19</w:t>
      </w:r>
      <w:r w:rsidRPr="00193911">
        <w:t>). On Movie</w:t>
      </w:r>
      <w:r>
        <w:t xml:space="preserve"> sequence, this foetus attempted to swallow and oropharynx and nasopharynx fill with fluid but it got expelled back into the amniotic fluid and none of it passed the obstruction confirming complete occlusion.</w:t>
      </w:r>
    </w:p>
    <w:p w14:paraId="46150CF0" w14:textId="77777777" w:rsidR="006E6C47" w:rsidRPr="00B00321" w:rsidRDefault="006E6C47" w:rsidP="006E6C47">
      <w:pPr>
        <w:spacing w:line="360" w:lineRule="auto"/>
        <w:jc w:val="both"/>
      </w:pPr>
      <w:r>
        <w:t xml:space="preserve">In the 5 foetuses with suspected pleural effusion in our study there were no postnatal outcome reference data to confirm either scan. Our first expert panel believed that both scans provided similar information in 2 cases (40%) and that </w:t>
      </w:r>
      <w:r>
        <w:rPr>
          <w:i/>
          <w:iCs/>
        </w:rPr>
        <w:t>f</w:t>
      </w:r>
      <w:r>
        <w:t>MRI added information without affecting patient’s care in 3 cases (60%) mainly by assessing lung volumes, character and morphology of existent lung tissue.</w:t>
      </w:r>
    </w:p>
    <w:p w14:paraId="309E3BB7" w14:textId="77777777" w:rsidR="006E6C47" w:rsidRDefault="006E6C47" w:rsidP="006E6C47">
      <w:pPr>
        <w:spacing w:line="360" w:lineRule="auto"/>
        <w:jc w:val="both"/>
        <w:rPr>
          <w:highlight w:val="yellow"/>
        </w:rPr>
      </w:pPr>
    </w:p>
    <w:p w14:paraId="41659DDE" w14:textId="77777777" w:rsidR="006E6C47" w:rsidRDefault="006E6C47" w:rsidP="006E6C47">
      <w:pPr>
        <w:rPr>
          <w:highlight w:val="yellow"/>
        </w:rPr>
      </w:pPr>
      <w:r>
        <w:rPr>
          <w:highlight w:val="yellow"/>
        </w:rPr>
        <w:br w:type="page"/>
      </w:r>
    </w:p>
    <w:p w14:paraId="726624F0" w14:textId="090171A1" w:rsidR="006E6C47" w:rsidRDefault="006E6C47" w:rsidP="006E6C47">
      <w:pPr>
        <w:spacing w:line="360" w:lineRule="auto"/>
        <w:jc w:val="both"/>
        <w:rPr>
          <w:highlight w:val="yellow"/>
        </w:rPr>
      </w:pPr>
    </w:p>
    <w:p w14:paraId="53A3FC7A" w14:textId="4A79CC1D" w:rsidR="006E6C47" w:rsidRDefault="00EC3F4B" w:rsidP="006E6C47">
      <w:pPr>
        <w:rPr>
          <w:highlight w:val="yellow"/>
        </w:rPr>
      </w:pPr>
      <w:r>
        <w:rPr>
          <w:noProof/>
        </w:rPr>
        <mc:AlternateContent>
          <mc:Choice Requires="wpg">
            <w:drawing>
              <wp:anchor distT="0" distB="0" distL="114300" distR="114300" simplePos="0" relativeHeight="251712512" behindDoc="0" locked="0" layoutInCell="1" allowOverlap="1" wp14:anchorId="3D985B56" wp14:editId="1B94DC40">
                <wp:simplePos x="0" y="0"/>
                <wp:positionH relativeFrom="column">
                  <wp:posOffset>1434465</wp:posOffset>
                </wp:positionH>
                <wp:positionV relativeFrom="paragraph">
                  <wp:posOffset>2211070</wp:posOffset>
                </wp:positionV>
                <wp:extent cx="2854960" cy="4650740"/>
                <wp:effectExtent l="0" t="0" r="2540" b="0"/>
                <wp:wrapSquare wrapText="bothSides"/>
                <wp:docPr id="186" name="Group 186"/>
                <wp:cNvGraphicFramePr/>
                <a:graphic xmlns:a="http://schemas.openxmlformats.org/drawingml/2006/main">
                  <a:graphicData uri="http://schemas.microsoft.com/office/word/2010/wordprocessingGroup">
                    <wpg:wgp>
                      <wpg:cNvGrpSpPr/>
                      <wpg:grpSpPr>
                        <a:xfrm>
                          <a:off x="0" y="0"/>
                          <a:ext cx="2854960" cy="4650740"/>
                          <a:chOff x="-1" y="0"/>
                          <a:chExt cx="2857501" cy="4652010"/>
                        </a:xfrm>
                      </wpg:grpSpPr>
                      <wpg:grpSp>
                        <wpg:cNvPr id="232" name="Group 232"/>
                        <wpg:cNvGrpSpPr/>
                        <wpg:grpSpPr>
                          <a:xfrm>
                            <a:off x="-1" y="0"/>
                            <a:ext cx="2857501" cy="3873500"/>
                            <a:chOff x="-1" y="0"/>
                            <a:chExt cx="2857501" cy="3873500"/>
                          </a:xfrm>
                        </wpg:grpSpPr>
                        <pic:pic xmlns:pic="http://schemas.openxmlformats.org/drawingml/2006/picture">
                          <pic:nvPicPr>
                            <pic:cNvPr id="233" name="Picture 233" descr="A close-up of a car tire&#10;&#10;Description automatically generated with low confidence"/>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76200" y="0"/>
                              <a:ext cx="2781300" cy="3873500"/>
                            </a:xfrm>
                            <a:prstGeom prst="rect">
                              <a:avLst/>
                            </a:prstGeom>
                          </pic:spPr>
                        </pic:pic>
                        <wps:wsp>
                          <wps:cNvPr id="234" name="Straight Arrow Connector 234"/>
                          <wps:cNvCnPr/>
                          <wps:spPr>
                            <a:xfrm>
                              <a:off x="711200" y="1676400"/>
                              <a:ext cx="556895" cy="85090"/>
                            </a:xfrm>
                            <a:prstGeom prst="straightConnector1">
                              <a:avLst/>
                            </a:prstGeom>
                            <a:noFill/>
                            <a:ln w="22225" cap="flat" cmpd="sng" algn="ctr">
                              <a:solidFill>
                                <a:sysClr val="window" lastClr="FFFFFF"/>
                              </a:solidFill>
                              <a:prstDash val="solid"/>
                              <a:miter lim="800000"/>
                              <a:tailEnd type="triangle"/>
                            </a:ln>
                            <a:effectLst/>
                          </wps:spPr>
                          <wps:bodyPr/>
                        </wps:wsp>
                        <wps:wsp>
                          <wps:cNvPr id="235" name="Straight Arrow Connector 235"/>
                          <wps:cNvCnPr/>
                          <wps:spPr>
                            <a:xfrm>
                              <a:off x="711200" y="1676400"/>
                              <a:ext cx="747395" cy="560070"/>
                            </a:xfrm>
                            <a:prstGeom prst="straightConnector1">
                              <a:avLst/>
                            </a:prstGeom>
                            <a:noFill/>
                            <a:ln w="22225" cap="flat" cmpd="sng" algn="ctr">
                              <a:solidFill>
                                <a:sysClr val="window" lastClr="FFFFFF"/>
                              </a:solidFill>
                              <a:prstDash val="solid"/>
                              <a:miter lim="800000"/>
                              <a:tailEnd type="triangle"/>
                            </a:ln>
                            <a:effectLst/>
                          </wps:spPr>
                          <wps:bodyPr/>
                        </wps:wsp>
                        <wps:wsp>
                          <wps:cNvPr id="236" name="Text Box 236"/>
                          <wps:cNvSpPr txBox="1"/>
                          <wps:spPr>
                            <a:xfrm>
                              <a:off x="-1" y="1333499"/>
                              <a:ext cx="1210897" cy="550334"/>
                            </a:xfrm>
                            <a:prstGeom prst="rect">
                              <a:avLst/>
                            </a:prstGeom>
                            <a:noFill/>
                            <a:ln w="6350">
                              <a:noFill/>
                            </a:ln>
                          </wps:spPr>
                          <wps:txbx>
                            <w:txbxContent>
                              <w:p w14:paraId="532CD92E" w14:textId="157E5B47"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Hyperexpanded Lungs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Straight Arrow Connector 237"/>
                          <wps:cNvCnPr/>
                          <wps:spPr>
                            <a:xfrm flipH="1" flipV="1">
                              <a:off x="1574800" y="1676400"/>
                              <a:ext cx="426720" cy="207433"/>
                            </a:xfrm>
                            <a:prstGeom prst="straightConnector1">
                              <a:avLst/>
                            </a:prstGeom>
                            <a:noFill/>
                            <a:ln w="22225" cap="flat" cmpd="sng" algn="ctr">
                              <a:solidFill>
                                <a:sysClr val="window" lastClr="FFFFFF"/>
                              </a:solidFill>
                              <a:prstDash val="solid"/>
                              <a:miter lim="800000"/>
                              <a:tailEnd type="triangle"/>
                            </a:ln>
                            <a:effectLst/>
                          </wps:spPr>
                          <wps:bodyPr/>
                        </wps:wsp>
                        <wps:wsp>
                          <wps:cNvPr id="238" name="Text Box 238"/>
                          <wps:cNvSpPr txBox="1"/>
                          <wps:spPr>
                            <a:xfrm>
                              <a:off x="1943099" y="1816099"/>
                              <a:ext cx="709251" cy="301161"/>
                            </a:xfrm>
                            <a:prstGeom prst="rect">
                              <a:avLst/>
                            </a:prstGeom>
                            <a:noFill/>
                            <a:ln w="6350">
                              <a:noFill/>
                            </a:ln>
                          </wps:spPr>
                          <wps:txbx>
                            <w:txbxContent>
                              <w:p w14:paraId="5AD08AFE" w14:textId="5D25BFFE"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Trachea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Straight Arrow Connector 239"/>
                          <wps:cNvCnPr/>
                          <wps:spPr>
                            <a:xfrm flipH="1">
                              <a:off x="1701800" y="1333500"/>
                              <a:ext cx="303954" cy="0"/>
                            </a:xfrm>
                            <a:prstGeom prst="straightConnector1">
                              <a:avLst/>
                            </a:prstGeom>
                            <a:noFill/>
                            <a:ln w="22225" cap="flat" cmpd="sng" algn="ctr">
                              <a:solidFill>
                                <a:sysClr val="window" lastClr="FFFFFF"/>
                              </a:solidFill>
                              <a:prstDash val="solid"/>
                              <a:miter lim="800000"/>
                              <a:tailEnd type="triangle"/>
                            </a:ln>
                            <a:effectLst/>
                          </wps:spPr>
                          <wps:bodyPr/>
                        </wps:wsp>
                        <wps:wsp>
                          <wps:cNvPr id="240" name="Straight Arrow Connector 240"/>
                          <wps:cNvCnPr/>
                          <wps:spPr>
                            <a:xfrm flipH="1">
                              <a:off x="1701800" y="1333500"/>
                              <a:ext cx="303954" cy="121920"/>
                            </a:xfrm>
                            <a:prstGeom prst="straightConnector1">
                              <a:avLst/>
                            </a:prstGeom>
                            <a:noFill/>
                            <a:ln w="22225" cap="flat" cmpd="sng" algn="ctr">
                              <a:solidFill>
                                <a:sysClr val="window" lastClr="FFFFFF"/>
                              </a:solidFill>
                              <a:prstDash val="solid"/>
                              <a:miter lim="800000"/>
                              <a:tailEnd type="triangle"/>
                            </a:ln>
                            <a:effectLst/>
                          </wps:spPr>
                          <wps:bodyPr/>
                        </wps:wsp>
                        <wps:wsp>
                          <wps:cNvPr id="241" name="Text Box 241"/>
                          <wps:cNvSpPr txBox="1"/>
                          <wps:spPr>
                            <a:xfrm>
                              <a:off x="1943099" y="1193800"/>
                              <a:ext cx="914401" cy="304614"/>
                            </a:xfrm>
                            <a:prstGeom prst="rect">
                              <a:avLst/>
                            </a:prstGeom>
                            <a:noFill/>
                            <a:ln w="6350">
                              <a:noFill/>
                            </a:ln>
                          </wps:spPr>
                          <wps:txbx>
                            <w:txbxContent>
                              <w:p w14:paraId="7F32FAF7" w14:textId="566E48A0"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Obstruction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7" name="Text Box 467"/>
                        <wps:cNvSpPr txBox="1"/>
                        <wps:spPr>
                          <a:xfrm>
                            <a:off x="0" y="3966845"/>
                            <a:ext cx="2857500" cy="685165"/>
                          </a:xfrm>
                          <a:prstGeom prst="rect">
                            <a:avLst/>
                          </a:prstGeom>
                          <a:solidFill>
                            <a:prstClr val="white"/>
                          </a:solidFill>
                          <a:ln>
                            <a:noFill/>
                          </a:ln>
                        </wps:spPr>
                        <wps:txbx>
                          <w:txbxContent>
                            <w:p w14:paraId="7FFF3F51" w14:textId="0A201750" w:rsidR="00EB1409" w:rsidRPr="003043F8" w:rsidRDefault="00EB1409" w:rsidP="00BC322E">
                              <w:pPr>
                                <w:pStyle w:val="Caption"/>
                                <w:jc w:val="both"/>
                                <w:rPr>
                                  <w:noProof/>
                                </w:rPr>
                              </w:pPr>
                              <w:bookmarkStart w:id="294" w:name="_Toc73377403"/>
                              <w:bookmarkStart w:id="295" w:name="_Toc73387997"/>
                              <w:r>
                                <w:t xml:space="preserve">Figure </w:t>
                              </w:r>
                              <w:r w:rsidR="00B96D02">
                                <w:t>19</w:t>
                              </w:r>
                              <w:r>
                                <w:t xml:space="preserve"> Coronal T2-Weighted Image of a 20 </w:t>
                              </w:r>
                              <w:r w:rsidRPr="00DE3A82">
                                <w:t>G</w:t>
                              </w:r>
                              <w:r w:rsidR="002C238E" w:rsidRPr="00DE3A82">
                                <w:t>W</w:t>
                              </w:r>
                              <w:r w:rsidRPr="002C238E">
                                <w:rPr>
                                  <w:color w:val="FF0000"/>
                                </w:rPr>
                                <w:t xml:space="preserve"> </w:t>
                              </w:r>
                              <w:r>
                                <w:t>foetus with CHAOS. Showing fluid filled airways with hyperexpanded lungs and showing obstruction at the level of larynx (arrowed) CHAOS: Congenital High Airway Obstruction Syndrome.</w:t>
                              </w:r>
                              <w:bookmarkEnd w:id="294"/>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D985B56" id="Group 186" o:spid="_x0000_s1280" style="position:absolute;margin-left:112.95pt;margin-top:174.1pt;width:224.8pt;height:366.2pt;z-index:251712512;mso-width-relative:margin;mso-height-relative:margin" coordorigin="" coordsize="28575,46520"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">
                <v:group id="Group 232" o:spid="_x0000_s1281" style="position:absolute;width:28575;height:38735" coordorigin="" coordsize="28575,38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1fs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">
                  <v:shape id="Picture 233" o:spid="_x0000_s1282" type="#_x0000_t75" alt="A close-up of a car tire&#10;&#10;Description automatically generated with low confidence" style="position:absolute;left:762;width:27813;height:387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">
                    <v:imagedata r:id="rId58" o:title="A close-up of a car tire&#10;&#10;Description automatically generated with low confidence"/>
                  </v:shape>
                  <v:shape id="Straight Arrow Connector 234" o:spid="_x0000_s1283" type="#_x0000_t32" style="position:absolute;left:7112;top:16764;width:5568;height:85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" strokecolor="window" strokeweight="1.75pt">
                    <v:stroke endarrow="block" joinstyle="miter"/>
                  </v:shape>
                  <v:shape id="Straight Arrow Connector 235" o:spid="_x0000_s1284" type="#_x0000_t32" style="position:absolute;left:7112;top:16764;width:7473;height:560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" strokecolor="window" strokeweight="1.75pt">
                    <v:stroke endarrow="block" joinstyle="miter"/>
                  </v:shape>
                  <v:shape id="Text Box 236" o:spid="_x0000_s1285" type="#_x0000_t202" style="position:absolute;top:13334;width:12108;height:5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" filled="f" stroked="f" strokeweight=".5pt">
                    <v:textbox>
                      <w:txbxContent>
                        <w:p w14:paraId="532CD92E" w14:textId="157E5B47"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Hyperexpanded Lungs</w:t>
                          </w:r>
                        </w:p>
                      </w:txbxContent>
                    </v:textbox>
                  </v:shape>
                  <v:shape id="Straight Arrow Connector 237" o:spid="_x0000_s1286" type="#_x0000_t32" style="position:absolute;left:15748;top:16764;width:4267;height:207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" strokecolor="window" strokeweight="1.75pt">
                    <v:stroke endarrow="block" joinstyle="miter"/>
                  </v:shape>
                  <v:shape id="Text Box 238" o:spid="_x0000_s1287" type="#_x0000_t202" style="position:absolute;left:19430;top:18160;width:7093;height:30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" filled="f" stroked="f" strokeweight=".5pt">
                    <v:textbox>
                      <w:txbxContent>
                        <w:p w14:paraId="5AD08AFE" w14:textId="5D25BFFE"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Trachea </w:t>
                          </w:r>
                        </w:p>
                      </w:txbxContent>
                    </v:textbox>
                  </v:shape>
                  <v:shape id="Straight Arrow Connector 239" o:spid="_x0000_s1288" type="#_x0000_t32" style="position:absolute;left:17018;top:13335;width:3039;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" strokecolor="window" strokeweight="1.75pt">
                    <v:stroke endarrow="block" joinstyle="miter"/>
                  </v:shape>
                  <v:shape id="Straight Arrow Connector 240" o:spid="_x0000_s1289" type="#_x0000_t32" style="position:absolute;left:17018;top:13335;width:3039;height:121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" strokecolor="window" strokeweight="1.75pt">
                    <v:stroke endarrow="block" joinstyle="miter"/>
                  </v:shape>
                  <v:shape id="Text Box 241" o:spid="_x0000_s1290" type="#_x0000_t202" style="position:absolute;left:19430;top:11938;width:9145;height:30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" filled="f" stroked="f" strokeweight=".5pt">
                    <v:textbox>
                      <w:txbxContent>
                        <w:p w14:paraId="7F32FAF7" w14:textId="566E48A0" w:rsidR="006E6C47" w:rsidRPr="00843A0C" w:rsidRDefault="006E6C47" w:rsidP="00DF049A">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Obstruction </w:t>
                          </w:r>
                        </w:p>
                      </w:txbxContent>
                    </v:textbox>
                  </v:shape>
                </v:group>
                <v:shape id="Text Box 467" o:spid="_x0000_s1291" type="#_x0000_t202" style="position:absolute;top:39668;width:28575;height:68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" stroked="f">
                  <v:textbox style="mso-fit-shape-to-text:t" inset="0,0,0,0">
                    <w:txbxContent>
                      <w:p w14:paraId="7FFF3F51" w14:textId="0A201750" w:rsidR="00EB1409" w:rsidRPr="003043F8" w:rsidRDefault="00EB1409" w:rsidP="00BC322E">
                        <w:pPr>
                          <w:pStyle w:val="Caption"/>
                          <w:jc w:val="both"/>
                          <w:rPr>
                            <w:noProof/>
                          </w:rPr>
                        </w:pPr>
                        <w:bookmarkStart w:id="344" w:name="_Toc73377403"/>
                        <w:bookmarkStart w:id="345" w:name="_Toc73387997"/>
                        <w:r>
                          <w:t xml:space="preserve">Figure </w:t>
                        </w:r>
                        <w:r w:rsidR="00B96D02">
                          <w:t>19</w:t>
                        </w:r>
                        <w:r>
                          <w:t xml:space="preserve"> Coronal T2-Weighted Image of a 20 </w:t>
                        </w:r>
                        <w:r w:rsidRPr="00DE3A82">
                          <w:t>G</w:t>
                        </w:r>
                        <w:r w:rsidR="002C238E" w:rsidRPr="00DE3A82">
                          <w:t>W</w:t>
                        </w:r>
                        <w:r w:rsidRPr="002C238E">
                          <w:rPr>
                            <w:color w:val="FF0000"/>
                          </w:rPr>
                          <w:t xml:space="preserve"> </w:t>
                        </w:r>
                        <w:r>
                          <w:t>foetus with CHAOS. Showing fluid filled airways with hyperexpanded lungs and showing obstruction at the level of larynx (arrowed) CHAOS: Congenital High Airway Obstruction Syndrome.</w:t>
                        </w:r>
                        <w:bookmarkEnd w:id="344"/>
                        <w:bookmarkEnd w:id="345"/>
                      </w:p>
                    </w:txbxContent>
                  </v:textbox>
                </v:shape>
                <w10:wrap type="square"/>
              </v:group>
            </w:pict>
          </mc:Fallback>
        </mc:AlternateContent>
      </w:r>
      <w:r w:rsidR="006E6C47">
        <w:rPr>
          <w:highlight w:val="yellow"/>
        </w:rPr>
        <w:br w:type="page"/>
      </w:r>
    </w:p>
    <w:p w14:paraId="5519C6BC" w14:textId="77777777" w:rsidR="006E6C47" w:rsidRDefault="006E6C47" w:rsidP="006E6C47">
      <w:pPr>
        <w:spacing w:line="360" w:lineRule="auto"/>
        <w:jc w:val="both"/>
      </w:pPr>
      <w:r w:rsidRPr="00A27D10">
        <w:lastRenderedPageBreak/>
        <w:t xml:space="preserve">In the miscellaneous group of the chest cohort, </w:t>
      </w:r>
      <w:r w:rsidRPr="00A27D10">
        <w:rPr>
          <w:i/>
          <w:iCs/>
        </w:rPr>
        <w:t>f</w:t>
      </w:r>
      <w:r w:rsidRPr="00A27D10">
        <w:t xml:space="preserve">MRI found the correct diagnoses in 10 out of 10 cases (prenatal USS detected 7) that had postnatal outcome reference data and obtained scores by the second expert panel. The information provided by </w:t>
      </w:r>
      <w:r w:rsidRPr="00A27D10">
        <w:rPr>
          <w:i/>
          <w:iCs/>
        </w:rPr>
        <w:t>f</w:t>
      </w:r>
      <w:r w:rsidRPr="00A27D10">
        <w:t>MRI was found to be valuable by the first expert panel and changed diagnoses and could have changed management in 45% of all the cases included in the miscellaneous group with and without postnatal outcome data.</w:t>
      </w:r>
    </w:p>
    <w:p w14:paraId="58EA0225" w14:textId="77777777" w:rsidR="006E6C47" w:rsidRDefault="006E6C47" w:rsidP="006E6C47">
      <w:pPr>
        <w:spacing w:line="360" w:lineRule="auto"/>
        <w:jc w:val="both"/>
      </w:pPr>
      <w:r>
        <w:t>As can be seen by the above discussion there remains debate on grading several of the cases and this reflects clinical practice. Different clinicians have different approaches and would hence grade differently. However, the most important significant grades, i.e. those that change diagnosis as correct or incorrect are not debated. The author believes this is the first study to highlight these clinical differences.</w:t>
      </w:r>
    </w:p>
    <w:p w14:paraId="24613C34" w14:textId="77777777" w:rsidR="006E6C47" w:rsidRDefault="006E6C47" w:rsidP="006E6C47">
      <w:pPr>
        <w:spacing w:line="360" w:lineRule="auto"/>
        <w:jc w:val="both"/>
      </w:pPr>
    </w:p>
    <w:p w14:paraId="414F6CE9" w14:textId="77777777" w:rsidR="006E6C47" w:rsidRDefault="006E6C47" w:rsidP="006E6C47">
      <w:r>
        <w:br w:type="page"/>
      </w:r>
    </w:p>
    <w:p w14:paraId="1F11EE34" w14:textId="77777777" w:rsidR="006E6C47" w:rsidRPr="003B51D6" w:rsidRDefault="006E6C47" w:rsidP="005C5B08">
      <w:pPr>
        <w:pStyle w:val="Heading2"/>
        <w:spacing w:line="360" w:lineRule="auto"/>
        <w:jc w:val="center"/>
      </w:pPr>
      <w:bookmarkStart w:id="296" w:name="_Toc73392096"/>
      <w:r w:rsidRPr="003B51D6">
        <w:lastRenderedPageBreak/>
        <w:t>ABDOMEN</w:t>
      </w:r>
      <w:bookmarkEnd w:id="296"/>
    </w:p>
    <w:p w14:paraId="0DEC0647" w14:textId="29A1E3EA" w:rsidR="006E6C47" w:rsidRPr="003A194B" w:rsidRDefault="006E6C47" w:rsidP="005C5B08">
      <w:pPr>
        <w:spacing w:line="360" w:lineRule="auto"/>
        <w:jc w:val="both"/>
      </w:pPr>
      <w:r>
        <w:t xml:space="preserve">This study confirmed the added clinical value of </w:t>
      </w:r>
      <w:r>
        <w:rPr>
          <w:i/>
          <w:iCs/>
        </w:rPr>
        <w:t>f</w:t>
      </w:r>
      <w:r>
        <w:t>MRI to prenatal USS in the evaluation of foetal abdominal abnormalities with an overall diagnostic accuracy of 88% compared to 69% for prenatal USS (</w:t>
      </w:r>
      <w:r>
        <w:rPr>
          <w:i/>
          <w:iCs/>
        </w:rPr>
        <w:t>n=46 and n=36, respectively)</w:t>
      </w:r>
      <w:r>
        <w:t xml:space="preserve">. 19% more accurate diagnoses were provided by </w:t>
      </w:r>
      <w:r>
        <w:rPr>
          <w:i/>
          <w:iCs/>
        </w:rPr>
        <w:t>f</w:t>
      </w:r>
      <w:r>
        <w:t xml:space="preserve">MRI. Interestingly, both scans achieved their best diagnostic accuracy of foetal abdominal abnormalities among younger </w:t>
      </w:r>
      <w:r w:rsidRPr="00DE3A82">
        <w:t>foetuses (&lt;23</w:t>
      </w:r>
      <w:r w:rsidR="00DC05C2" w:rsidRPr="00DE3A82">
        <w:t xml:space="preserve"> GW</w:t>
      </w:r>
      <w:r w:rsidRPr="00DE3A82">
        <w:t xml:space="preserve">) where it reached 94% for </w:t>
      </w:r>
      <w:r w:rsidRPr="00DE3A82">
        <w:rPr>
          <w:i/>
          <w:iCs/>
        </w:rPr>
        <w:t>f</w:t>
      </w:r>
      <w:r w:rsidRPr="00DE3A82">
        <w:t xml:space="preserve">MRI and 72% for prenatal USS. They both showed slightly reduced </w:t>
      </w:r>
      <w:r w:rsidR="00A60426" w:rsidRPr="00DE3A82">
        <w:t>accuracy in</w:t>
      </w:r>
      <w:r w:rsidRPr="00DE3A82">
        <w:t xml:space="preserve"> foetuses older than 23</w:t>
      </w:r>
      <w:r w:rsidR="00DC05C2" w:rsidRPr="00DE3A82">
        <w:t xml:space="preserve"> GW</w:t>
      </w:r>
      <w:r w:rsidRPr="00DE3A82">
        <w:t xml:space="preserve"> with 85.7% for </w:t>
      </w:r>
      <w:r w:rsidRPr="00DE3A82">
        <w:rPr>
          <w:i/>
          <w:iCs/>
        </w:rPr>
        <w:t>f</w:t>
      </w:r>
      <w:r w:rsidRPr="00DE3A82">
        <w:t xml:space="preserve">MRI and only 64% for prenatal USS. Studies performed to evaluate the use of </w:t>
      </w:r>
      <w:r w:rsidRPr="00DE3A82">
        <w:rPr>
          <w:i/>
          <w:iCs/>
        </w:rPr>
        <w:t>f</w:t>
      </w:r>
      <w:r w:rsidRPr="00DE3A82">
        <w:t xml:space="preserve">MRI in foetal abdominal abnormalities are still limited. Most of the studies available in the literature lack the focus on foetal abdominal abnormalities and only report them in a generalised aspect among many other foetal abnormalities. However, our findings are in </w:t>
      </w:r>
      <w:r>
        <w:t xml:space="preserve">line with those reported by Rodrigues </w:t>
      </w:r>
      <w:r>
        <w:rPr>
          <w:i/>
          <w:iCs/>
        </w:rPr>
        <w:t>et</w:t>
      </w:r>
      <w:r w:rsidR="002844F5">
        <w:rPr>
          <w:i/>
          <w:iCs/>
        </w:rPr>
        <w:t xml:space="preserve"> </w:t>
      </w:r>
      <w:r>
        <w:rPr>
          <w:i/>
          <w:iCs/>
        </w:rPr>
        <w:t xml:space="preserve">al. </w:t>
      </w:r>
      <w:r>
        <w:t xml:space="preserve">study in which 62 foetal abdominal pathologies were included with diagnostic accuracy for </w:t>
      </w:r>
      <w:r>
        <w:rPr>
          <w:i/>
          <w:iCs/>
        </w:rPr>
        <w:t>f</w:t>
      </w:r>
      <w:r>
        <w:t xml:space="preserve">MRI of 88.5% and 85% for prenatal USS. They found no significant difference in relation to GA. Their results showed higher performance of prenatal USS than ours but diagnostic accuracy for </w:t>
      </w:r>
      <w:r>
        <w:rPr>
          <w:i/>
          <w:iCs/>
        </w:rPr>
        <w:t>f</w:t>
      </w:r>
      <w:r>
        <w:t xml:space="preserve">MRI were similar. We also found that </w:t>
      </w:r>
      <w:r>
        <w:rPr>
          <w:i/>
          <w:iCs/>
        </w:rPr>
        <w:t>f</w:t>
      </w:r>
      <w:r>
        <w:t xml:space="preserve">MRI provided additional information to prenatal USS in 27.7% of all cases with abdominal abnormalities that were confirmed postnatally and had an effect on patient’s care in 8.7% of them. It also corrected prenatal USS diagnosis in 2%. The contribution rate of </w:t>
      </w:r>
      <w:r>
        <w:rPr>
          <w:i/>
          <w:iCs/>
        </w:rPr>
        <w:t>f</w:t>
      </w:r>
      <w:r>
        <w:t xml:space="preserve">MRI to prenatal USS in the diagnosis of foetal abdominal abnormalities was reported by Kul </w:t>
      </w:r>
      <w:r>
        <w:rPr>
          <w:i/>
          <w:iCs/>
        </w:rPr>
        <w:t>et</w:t>
      </w:r>
      <w:r w:rsidR="002844F5">
        <w:rPr>
          <w:i/>
          <w:iCs/>
        </w:rPr>
        <w:t xml:space="preserve"> </w:t>
      </w:r>
      <w:r>
        <w:rPr>
          <w:i/>
          <w:iCs/>
        </w:rPr>
        <w:t>al.</w:t>
      </w:r>
      <w:r>
        <w:t xml:space="preserve"> to be 38% where it also correctly changed prenatal USS diagnoses in 18% in their study which included 16 foetuses with suspected GI abnormalities among other foetal CNS and non-CNS abnormalities. </w:t>
      </w:r>
    </w:p>
    <w:p w14:paraId="32B98CEA" w14:textId="79B762B8" w:rsidR="006E6C47" w:rsidRPr="001E05E4" w:rsidRDefault="006E6C47" w:rsidP="006E6C47">
      <w:pPr>
        <w:spacing w:line="360" w:lineRule="auto"/>
        <w:jc w:val="both"/>
      </w:pPr>
      <w:r>
        <w:t xml:space="preserve">Our values are less than those reported by Rodrigues </w:t>
      </w:r>
      <w:r>
        <w:rPr>
          <w:i/>
          <w:iCs/>
        </w:rPr>
        <w:t>et</w:t>
      </w:r>
      <w:r w:rsidR="002844F5">
        <w:rPr>
          <w:i/>
          <w:iCs/>
        </w:rPr>
        <w:t xml:space="preserve"> </w:t>
      </w:r>
      <w:r>
        <w:rPr>
          <w:i/>
          <w:iCs/>
        </w:rPr>
        <w:t>al.</w:t>
      </w:r>
      <w:r>
        <w:t xml:space="preserve"> in which </w:t>
      </w:r>
      <w:r>
        <w:rPr>
          <w:i/>
          <w:iCs/>
        </w:rPr>
        <w:t>f</w:t>
      </w:r>
      <w:r>
        <w:t xml:space="preserve">MRI added information that affected perinatal management and prognosis in 27.9% and corrected prenatal USS in 4.9%. Our results are also lower than those reported by Manganaro </w:t>
      </w:r>
      <w:r>
        <w:rPr>
          <w:i/>
          <w:iCs/>
        </w:rPr>
        <w:t>et</w:t>
      </w:r>
      <w:r w:rsidR="002844F5">
        <w:rPr>
          <w:i/>
          <w:iCs/>
        </w:rPr>
        <w:t xml:space="preserve"> </w:t>
      </w:r>
      <w:r>
        <w:rPr>
          <w:i/>
          <w:iCs/>
        </w:rPr>
        <w:t>al.</w:t>
      </w:r>
      <w:r>
        <w:t xml:space="preserve"> in a study of 38 foetuses with gastrointestinal abnormalities in which they found that </w:t>
      </w:r>
      <w:r>
        <w:rPr>
          <w:i/>
          <w:iCs/>
        </w:rPr>
        <w:t>f</w:t>
      </w:r>
      <w:r>
        <w:t xml:space="preserve">MRI provided additional information in 60.6% of cases and corrected prenatal USS in 5.2%. The discrepancies between our results and those reported by previous studies could be explained by the lack of consensus in the definitions of additional, valuable and less valuable information. However, according to our first expert panel assessment, </w:t>
      </w:r>
      <w:r>
        <w:rPr>
          <w:i/>
          <w:iCs/>
        </w:rPr>
        <w:t>f</w:t>
      </w:r>
      <w:r>
        <w:t xml:space="preserve">MRI added information to prenatal USS in 32.7% in which it could affect management and counselling in 11.7% of cases included in the study. </w:t>
      </w:r>
      <w:r>
        <w:rPr>
          <w:i/>
          <w:iCs/>
        </w:rPr>
        <w:t>f</w:t>
      </w:r>
      <w:r>
        <w:t xml:space="preserve">MRI has been previously described to provide better </w:t>
      </w:r>
      <w:r>
        <w:lastRenderedPageBreak/>
        <w:t xml:space="preserve">resolution of the abdominal viscera, clear tissue characterisation, being able to detect bowel calibre and contents (using different </w:t>
      </w:r>
      <w:r>
        <w:rPr>
          <w:i/>
          <w:iCs/>
        </w:rPr>
        <w:t>f</w:t>
      </w:r>
      <w:r>
        <w:t xml:space="preserve">MRI sequences </w:t>
      </w:r>
      <w:r w:rsidR="00DE3A82">
        <w:t>i.e.</w:t>
      </w:r>
      <w:r>
        <w:t xml:space="preserve"> T1 and T2-weighting) and its ability to distinguish between normal and abnormal bowel signal </w:t>
      </w:r>
      <w:r>
        <w:fldChar w:fldCharType="begin" w:fldLock="1"/>
      </w:r>
      <w:r>
        <w:instrText>ADDIN CSL_CITATION {"citationItems":[{"id":"ITEM-1","itemData":{"DOI":"10.1007/s00261-003-0147-2","ISBN":"0026100301472","ISSN":"0942-8925","PMID":"15767925","abstract":"The fetal diagnosis of GI tract abnormalities may be improved by the use of MRI that is able to visualize the normal bowel, may characterize the nature and location of gastrointestinal abnormalities, detect severe malformations, demonstrate the bowel close to cystic or tumoral intra abdominal structures. Our personal experience and recent data of the literature are reported.","author":[{"dropping-particle":"","family":"Veyrac","given":"C","non-dropping-particle":"","parse-names":false,"suffix":""},{"dropping-particle":"","family":"Couture","given":"a","non-dropping-particle":"","parse-names":false,"suffix":""},{"dropping-particle":"","family":"Saguintaah","given":"M","non-dropping-particle":"","parse-names":false,"suffix":""},{"dropping-particle":"","family":"Baud","given":"C","non-dropping-particle":"","parse-names":false,"suffix":""}],"container-title":"Journal de gynecologie, obstetrique et biologie de la reproduction","id":"ITEM-1","issue":"1 Suppl","issued":{"date-parts":[["2005"]]},"page":"S14-S17","title":"MRI of fetal GI tract","type":"article-journal","volume":"34"},"uris":["http://www.mendeley.com/documents/?uuid=6a43d583-320c-4caa-a986-08f29e24cf76"]}],"mendeley":{"formattedCitation":"(Veyrac &lt;i&gt;et al.&lt;/i&gt;, 2005)","plainTextFormattedCitation":"(Veyrac et al., 2005)","previouslyFormattedCitation":"(Veyrac &lt;i&gt;et al.&lt;/i&gt;, 2005)"},"properties":{"noteIndex":0},"schema":"https://github.com/citation-style-language/schema/raw/master/csl-citation.json"}</w:instrText>
      </w:r>
      <w:r>
        <w:fldChar w:fldCharType="separate"/>
      </w:r>
      <w:r w:rsidRPr="008963F5">
        <w:rPr>
          <w:noProof/>
        </w:rPr>
        <w:t xml:space="preserve">(Veyrac </w:t>
      </w:r>
      <w:r w:rsidRPr="008963F5">
        <w:rPr>
          <w:i/>
          <w:noProof/>
        </w:rPr>
        <w:t>et al.</w:t>
      </w:r>
      <w:r w:rsidRPr="008963F5">
        <w:rPr>
          <w:noProof/>
        </w:rPr>
        <w:t>, 2005)</w:t>
      </w:r>
      <w:r>
        <w:fldChar w:fldCharType="end"/>
      </w:r>
      <w:r>
        <w:t>.</w:t>
      </w:r>
    </w:p>
    <w:p w14:paraId="135FAC8D" w14:textId="18D1542D" w:rsidR="006E6C47" w:rsidRDefault="006E6C47" w:rsidP="005C5B08">
      <w:pPr>
        <w:spacing w:line="360" w:lineRule="auto"/>
        <w:jc w:val="both"/>
      </w:pPr>
      <w:r>
        <w:t xml:space="preserve">The present study found that </w:t>
      </w:r>
      <w:r>
        <w:rPr>
          <w:i/>
          <w:iCs/>
        </w:rPr>
        <w:t>f</w:t>
      </w:r>
      <w:r>
        <w:t xml:space="preserve">MRI provided the correct diagnoses in all miscellaneous abdominal abnormalities, situs inversus, duodenal atresia and 91% of abdominal cysts, 90.9% of exomphalos and 66.6% of TOF cases confirmed postnatally. It also added information to prenatal USS in 17% of abdominal cysts, 27% of exomphalos cases, 55% of TOF, 50% of duodenal atresia and 25% of miscellaneous cases. Manganaro </w:t>
      </w:r>
      <w:r>
        <w:rPr>
          <w:i/>
          <w:iCs/>
        </w:rPr>
        <w:t>et</w:t>
      </w:r>
      <w:r w:rsidR="002844F5">
        <w:rPr>
          <w:i/>
          <w:iCs/>
        </w:rPr>
        <w:t xml:space="preserve"> </w:t>
      </w:r>
      <w:r>
        <w:rPr>
          <w:i/>
          <w:iCs/>
        </w:rPr>
        <w:t>al</w:t>
      </w:r>
      <w:r w:rsidR="002844F5">
        <w:rPr>
          <w:i/>
          <w:iCs/>
        </w:rPr>
        <w:t>.</w:t>
      </w:r>
      <w:r>
        <w:t xml:space="preserve"> found that it added information in 50% of abdominal cysts and 80% of bowel dilation (bowel dilation was included in the miscellaneous group of this cohort).</w:t>
      </w:r>
    </w:p>
    <w:p w14:paraId="586B51E5" w14:textId="77777777" w:rsidR="006E6C47" w:rsidRPr="003B51D6" w:rsidRDefault="006E6C47" w:rsidP="005C5B08">
      <w:pPr>
        <w:pStyle w:val="Heading3"/>
        <w:spacing w:line="360" w:lineRule="auto"/>
      </w:pPr>
      <w:bookmarkStart w:id="297" w:name="_Toc73392097"/>
      <w:r w:rsidRPr="00177C50">
        <w:t xml:space="preserve">We found that </w:t>
      </w:r>
      <w:r w:rsidRPr="00177C50">
        <w:rPr>
          <w:i/>
          <w:iCs/>
        </w:rPr>
        <w:t>f</w:t>
      </w:r>
      <w:r w:rsidRPr="00177C50">
        <w:t>MRI added information in the following</w:t>
      </w:r>
      <w:r>
        <w:t xml:space="preserve"> </w:t>
      </w:r>
      <w:r w:rsidRPr="00177C50">
        <w:t>cases:</w:t>
      </w:r>
      <w:bookmarkEnd w:id="297"/>
    </w:p>
    <w:p w14:paraId="2831B2A2" w14:textId="6481176E" w:rsidR="006E6C47" w:rsidRPr="00551890" w:rsidRDefault="006E6C47" w:rsidP="005C5B08">
      <w:pPr>
        <w:spacing w:line="360" w:lineRule="auto"/>
        <w:jc w:val="both"/>
      </w:pPr>
      <w:r w:rsidRPr="003B51D6">
        <w:t xml:space="preserve">One case in the abdomen cohort was verified to be normal postnatally agreeing with </w:t>
      </w:r>
      <w:r w:rsidRPr="003B51D6">
        <w:rPr>
          <w:i/>
          <w:iCs/>
        </w:rPr>
        <w:t>f</w:t>
      </w:r>
      <w:r w:rsidRPr="003B51D6">
        <w:t xml:space="preserve">MRI diagnosis of a normal dilated slightly </w:t>
      </w:r>
      <w:r w:rsidRPr="00193911">
        <w:t>ectopic gallbladder but disagreeing with prenatal USS suspicion of an upper abdominal cyst (</w:t>
      </w:r>
      <w:r w:rsidR="00EB1409" w:rsidRPr="00193911">
        <w:t>F</w:t>
      </w:r>
      <w:r w:rsidRPr="00193911">
        <w:t>igure</w:t>
      </w:r>
      <w:r w:rsidR="00EB1409" w:rsidRPr="00193911">
        <w:t>-20</w:t>
      </w:r>
      <w:r w:rsidRPr="00193911">
        <w:t xml:space="preserve">). The first expert panel considered </w:t>
      </w:r>
      <w:r w:rsidRPr="00193911">
        <w:rPr>
          <w:i/>
          <w:iCs/>
        </w:rPr>
        <w:t>f</w:t>
      </w:r>
      <w:r w:rsidRPr="00193911">
        <w:t xml:space="preserve">MRI findings to “could not have changed the management/counselling in this baby”. One could argue that </w:t>
      </w:r>
      <w:r w:rsidRPr="00193911">
        <w:rPr>
          <w:i/>
          <w:iCs/>
        </w:rPr>
        <w:t>f</w:t>
      </w:r>
      <w:r w:rsidRPr="00193911">
        <w:t>MRI had fundamentally changed the diagnosis (from abdominal cyst to normal gallbladder) which was later supported by postnatal outcome.</w:t>
      </w:r>
      <w:r w:rsidRPr="003B51D6">
        <w:t xml:space="preserve"> Decision by expert panels is subjective and is not always flawless. Decision might differ between experts according to their own clinical experience and management protocols. However, this could be considered as a reflection to the actual everyday clinical practice where it is not uncommon for foetal medicine experts, obstetricians, radiologists and neonatologists to disagree.</w:t>
      </w:r>
    </w:p>
    <w:p w14:paraId="159EAEAC" w14:textId="77777777" w:rsidR="006E6C47" w:rsidRDefault="006E6C47" w:rsidP="006E6C47">
      <w:pPr>
        <w:spacing w:line="360" w:lineRule="auto"/>
        <w:jc w:val="both"/>
        <w:rPr>
          <w:i/>
          <w:iCs/>
        </w:rPr>
      </w:pPr>
    </w:p>
    <w:p w14:paraId="039FAA58" w14:textId="77777777" w:rsidR="006E6C47" w:rsidRDefault="006E6C47" w:rsidP="006E6C47">
      <w:pPr>
        <w:rPr>
          <w:i/>
          <w:iCs/>
        </w:rPr>
      </w:pPr>
      <w:r>
        <w:rPr>
          <w:i/>
          <w:iCs/>
        </w:rPr>
        <w:br w:type="page"/>
      </w:r>
    </w:p>
    <w:p w14:paraId="1F56ABBE" w14:textId="7A133971" w:rsidR="006E6C47" w:rsidRPr="0079726C" w:rsidRDefault="006E6C47" w:rsidP="006E6C47">
      <w:pPr>
        <w:spacing w:line="360" w:lineRule="auto"/>
        <w:jc w:val="both"/>
      </w:pPr>
    </w:p>
    <w:p w14:paraId="5B074D39" w14:textId="0AF5B468" w:rsidR="006E6C47" w:rsidRDefault="00EC3F4B" w:rsidP="006E6C47">
      <w:pPr>
        <w:rPr>
          <w:i/>
          <w:iCs/>
        </w:rPr>
      </w:pPr>
      <w:r>
        <w:rPr>
          <w:i/>
          <w:iCs/>
          <w:noProof/>
        </w:rPr>
        <mc:AlternateContent>
          <mc:Choice Requires="wpg">
            <w:drawing>
              <wp:anchor distT="0" distB="0" distL="114300" distR="114300" simplePos="0" relativeHeight="251715584" behindDoc="0" locked="0" layoutInCell="1" allowOverlap="1" wp14:anchorId="0F16BCEC" wp14:editId="62226A99">
                <wp:simplePos x="0" y="0"/>
                <wp:positionH relativeFrom="column">
                  <wp:posOffset>1111250</wp:posOffset>
                </wp:positionH>
                <wp:positionV relativeFrom="paragraph">
                  <wp:posOffset>2098675</wp:posOffset>
                </wp:positionV>
                <wp:extent cx="3505200" cy="4118610"/>
                <wp:effectExtent l="0" t="0" r="0" b="0"/>
                <wp:wrapSquare wrapText="bothSides"/>
                <wp:docPr id="185" name="Group 185"/>
                <wp:cNvGraphicFramePr/>
                <a:graphic xmlns:a="http://schemas.openxmlformats.org/drawingml/2006/main">
                  <a:graphicData uri="http://schemas.microsoft.com/office/word/2010/wordprocessingGroup">
                    <wpg:wgp>
                      <wpg:cNvGrpSpPr/>
                      <wpg:grpSpPr>
                        <a:xfrm>
                          <a:off x="0" y="0"/>
                          <a:ext cx="3505200" cy="4118610"/>
                          <a:chOff x="0" y="0"/>
                          <a:chExt cx="3505200" cy="4119245"/>
                        </a:xfrm>
                      </wpg:grpSpPr>
                      <wpg:grpSp>
                        <wpg:cNvPr id="243" name="Group 243"/>
                        <wpg:cNvGrpSpPr/>
                        <wpg:grpSpPr>
                          <a:xfrm>
                            <a:off x="0" y="0"/>
                            <a:ext cx="3505200" cy="3644900"/>
                            <a:chOff x="0" y="0"/>
                            <a:chExt cx="3505200" cy="3644900"/>
                          </a:xfrm>
                        </wpg:grpSpPr>
                        <pic:pic xmlns:pic="http://schemas.openxmlformats.org/drawingml/2006/picture">
                          <pic:nvPicPr>
                            <pic:cNvPr id="244" name="Picture 244" descr="A picture containing text&#10;&#10;Description automatically generated"/>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505200" cy="3644900"/>
                            </a:xfrm>
                            <a:prstGeom prst="rect">
                              <a:avLst/>
                            </a:prstGeom>
                          </pic:spPr>
                        </pic:pic>
                        <wps:wsp>
                          <wps:cNvPr id="245" name="Straight Arrow Connector 245"/>
                          <wps:cNvCnPr/>
                          <wps:spPr>
                            <a:xfrm>
                              <a:off x="1676400" y="2082800"/>
                              <a:ext cx="480906" cy="47413"/>
                            </a:xfrm>
                            <a:prstGeom prst="straightConnector1">
                              <a:avLst/>
                            </a:prstGeom>
                            <a:noFill/>
                            <a:ln w="22225" cap="flat" cmpd="sng" algn="ctr">
                              <a:solidFill>
                                <a:sysClr val="window" lastClr="FFFFFF"/>
                              </a:solidFill>
                              <a:prstDash val="solid"/>
                              <a:miter lim="800000"/>
                              <a:tailEnd type="triangle"/>
                            </a:ln>
                            <a:effectLst/>
                          </wps:spPr>
                          <wps:bodyPr/>
                        </wps:wsp>
                        <wps:wsp>
                          <wps:cNvPr id="246" name="Text Box 246"/>
                          <wps:cNvSpPr txBox="1"/>
                          <wps:spPr>
                            <a:xfrm>
                              <a:off x="825500" y="1930401"/>
                              <a:ext cx="850900" cy="306628"/>
                            </a:xfrm>
                            <a:prstGeom prst="rect">
                              <a:avLst/>
                            </a:prstGeom>
                            <a:noFill/>
                            <a:ln w="6350">
                              <a:noFill/>
                            </a:ln>
                          </wps:spPr>
                          <wps:txbx>
                            <w:txbxContent>
                              <w:p w14:paraId="007B6C61" w14:textId="6218D2CA"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Gallbladder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8" name="Text Box 468"/>
                        <wps:cNvSpPr txBox="1"/>
                        <wps:spPr>
                          <a:xfrm>
                            <a:off x="0" y="3713480"/>
                            <a:ext cx="3505200" cy="405765"/>
                          </a:xfrm>
                          <a:prstGeom prst="rect">
                            <a:avLst/>
                          </a:prstGeom>
                          <a:solidFill>
                            <a:prstClr val="white"/>
                          </a:solidFill>
                          <a:ln>
                            <a:noFill/>
                          </a:ln>
                        </wps:spPr>
                        <wps:txbx>
                          <w:txbxContent>
                            <w:p w14:paraId="4AC1212A" w14:textId="313038FD" w:rsidR="00EB1409" w:rsidRPr="00AB4AF3" w:rsidRDefault="00EB1409" w:rsidP="00BC322E">
                              <w:pPr>
                                <w:pStyle w:val="Caption"/>
                                <w:jc w:val="both"/>
                                <w:rPr>
                                  <w:noProof/>
                                </w:rPr>
                              </w:pPr>
                              <w:bookmarkStart w:id="298" w:name="_Toc73377405"/>
                              <w:bookmarkStart w:id="299" w:name="_Toc73387999"/>
                              <w:r>
                                <w:t xml:space="preserve">Figure </w:t>
                              </w:r>
                              <w:r w:rsidR="00B96D02">
                                <w:t>20</w:t>
                              </w:r>
                              <w:r>
                                <w:t xml:space="preserve"> Sagittal T2-Weighted Image of a 21 </w:t>
                              </w:r>
                              <w:r w:rsidRPr="00DE3A82">
                                <w:t>G</w:t>
                              </w:r>
                              <w:r w:rsidR="00D4357A" w:rsidRPr="00DE3A82">
                                <w:t>W</w:t>
                              </w:r>
                              <w:r>
                                <w:t xml:space="preserve"> foetus with normal dilated, slightly ectopic Gallbladder (arrowed).</w:t>
                              </w:r>
                              <w:bookmarkEnd w:id="298"/>
                              <w:bookmarkEnd w:id="2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F16BCEC" id="Group 185" o:spid="_x0000_s1292" style="position:absolute;margin-left:87.5pt;margin-top:165.25pt;width:276pt;height:324.3pt;z-index:251715584;mso-height-relative:margin" coordsize="35052,41192"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">
                <v:group id="Group 243" o:spid="_x0000_s1293" style="position:absolute;width:35052;height:36449" coordsize="35052,364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YEK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">
                  <v:shape id="Picture 244" o:spid="_x0000_s1294" type="#_x0000_t75" alt="A picture containing text&#10;&#10;Description automatically generated" style="position:absolute;width:35052;height:364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">
                    <v:imagedata r:id="rId60" o:title="A picture containing text&#10;&#10;Description automatically generated"/>
                  </v:shape>
                  <v:shape id="Straight Arrow Connector 245" o:spid="_x0000_s1295" type="#_x0000_t32" style="position:absolute;left:16764;top:20828;width:4809;height:4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" strokecolor="window" strokeweight="1.75pt">
                    <v:stroke endarrow="block" joinstyle="miter"/>
                  </v:shape>
                  <v:shape id="Text Box 246" o:spid="_x0000_s1296" type="#_x0000_t202" style="position:absolute;left:8255;top:19304;width:8509;height:30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" filled="f" stroked="f" strokeweight=".5pt">
                    <v:textbox>
                      <w:txbxContent>
                        <w:p w14:paraId="007B6C61" w14:textId="6218D2CA"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Gallbladder </w:t>
                          </w:r>
                        </w:p>
                      </w:txbxContent>
                    </v:textbox>
                  </v:shape>
                </v:group>
                <v:shape id="Text Box 468" o:spid="_x0000_s1297" type="#_x0000_t202" style="position:absolute;top:37134;width:35052;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" stroked="f">
                  <v:textbox style="mso-fit-shape-to-text:t" inset="0,0,0,0">
                    <w:txbxContent>
                      <w:p w14:paraId="4AC1212A" w14:textId="313038FD" w:rsidR="00EB1409" w:rsidRPr="00AB4AF3" w:rsidRDefault="00EB1409" w:rsidP="00BC322E">
                        <w:pPr>
                          <w:pStyle w:val="Caption"/>
                          <w:jc w:val="both"/>
                          <w:rPr>
                            <w:noProof/>
                          </w:rPr>
                        </w:pPr>
                        <w:bookmarkStart w:id="350" w:name="_Toc73377405"/>
                        <w:bookmarkStart w:id="351" w:name="_Toc73387999"/>
                        <w:r>
                          <w:t xml:space="preserve">Figure </w:t>
                        </w:r>
                        <w:r w:rsidR="00B96D02">
                          <w:t>20</w:t>
                        </w:r>
                        <w:r>
                          <w:t xml:space="preserve"> Sagittal T2-Weighted Image of a 21 </w:t>
                        </w:r>
                        <w:r w:rsidRPr="00DE3A82">
                          <w:t>G</w:t>
                        </w:r>
                        <w:r w:rsidR="00D4357A" w:rsidRPr="00DE3A82">
                          <w:t>W</w:t>
                        </w:r>
                        <w:r>
                          <w:t xml:space="preserve"> foetus with normal dilated, slightly ectopic Gallbladder (arrowed).</w:t>
                        </w:r>
                        <w:bookmarkEnd w:id="350"/>
                        <w:bookmarkEnd w:id="351"/>
                      </w:p>
                    </w:txbxContent>
                  </v:textbox>
                </v:shape>
                <w10:wrap type="square"/>
              </v:group>
            </w:pict>
          </mc:Fallback>
        </mc:AlternateContent>
      </w:r>
      <w:r w:rsidR="006E6C47">
        <w:rPr>
          <w:i/>
          <w:iCs/>
        </w:rPr>
        <w:br w:type="page"/>
      </w:r>
    </w:p>
    <w:p w14:paraId="422A5C33" w14:textId="77777777" w:rsidR="006E6C47" w:rsidRDefault="006E6C47" w:rsidP="006E6C47">
      <w:pPr>
        <w:spacing w:line="360" w:lineRule="auto"/>
        <w:jc w:val="both"/>
      </w:pPr>
      <w:r>
        <w:rPr>
          <w:i/>
          <w:iCs/>
        </w:rPr>
        <w:lastRenderedPageBreak/>
        <w:t>f</w:t>
      </w:r>
      <w:r>
        <w:t>MRI provided a confident diagnosis of a normal gallbladder which was mistakenly picked up by prenatal USS as a cystic lesion in the abdomen/pelvis region suspecting it to be of a bladder or a ureter origin but also suspecting a gallbladder in its differentials (both scans provided similar information as per first expert panel). Unlike the previous normal gallbladder case where prenatal USS was scored to be incorrect, in this case prenatal USS did provide a diagnosis of normal gallbladder in its differentials but among others which needed further investigations for confirmation and hence scored for missing valuable information instead.</w:t>
      </w:r>
    </w:p>
    <w:p w14:paraId="6E1FD7DB" w14:textId="77777777" w:rsidR="006E6C47" w:rsidRDefault="006E6C47" w:rsidP="006E6C47">
      <w:pPr>
        <w:spacing w:line="360" w:lineRule="auto"/>
        <w:jc w:val="both"/>
      </w:pPr>
      <w:r>
        <w:rPr>
          <w:i/>
          <w:iCs/>
        </w:rPr>
        <w:t>f</w:t>
      </w:r>
      <w:r>
        <w:t xml:space="preserve">MRI diagnoses of oesophageal atresia in 2 cases were verified postnatally by surgical repair. The upper oesophagus and a partially filled stomach (appeared as a slit-like fluid filled structure below the left lobe of the liver) were clearly seen in one case by </w:t>
      </w:r>
      <w:r>
        <w:rPr>
          <w:i/>
          <w:iCs/>
        </w:rPr>
        <w:t>f</w:t>
      </w:r>
      <w:r>
        <w:t>MRI. These findings could not be seen on prenatal USS (</w:t>
      </w:r>
      <w:r>
        <w:rPr>
          <w:i/>
          <w:iCs/>
        </w:rPr>
        <w:t>f</w:t>
      </w:r>
      <w:r>
        <w:t>MRI findings could not have affected outcome as per first expert panel). The stomach bubble was persistently not visible on prenatal USS and in the absence of polyhydramnios, it could not confidently diagnose an oesophageal atresia (prenatal USS missed findings that had an impact on the management course in this baby as seen by second expert panel).</w:t>
      </w:r>
    </w:p>
    <w:p w14:paraId="56A8E9C3" w14:textId="02EF708E" w:rsidR="006E6C47" w:rsidRPr="00125F12" w:rsidRDefault="006E6C47" w:rsidP="006E6C47">
      <w:pPr>
        <w:spacing w:line="360" w:lineRule="auto"/>
        <w:jc w:val="both"/>
      </w:pPr>
      <w:r>
        <w:t>The level of oesophageal atresia, thin sleeve of fluid in the stomach an</w:t>
      </w:r>
      <w:r w:rsidRPr="00193911">
        <w:t xml:space="preserve">d presence of polyhydramnios were noted by </w:t>
      </w:r>
      <w:r w:rsidRPr="00193911">
        <w:rPr>
          <w:i/>
          <w:iCs/>
        </w:rPr>
        <w:t>f</w:t>
      </w:r>
      <w:r w:rsidRPr="00193911">
        <w:t>MRI in the second case (</w:t>
      </w:r>
      <w:r w:rsidR="00D461AF" w:rsidRPr="00193911">
        <w:t>F</w:t>
      </w:r>
      <w:r w:rsidRPr="00193911">
        <w:t>igure</w:t>
      </w:r>
      <w:r w:rsidR="00D461AF" w:rsidRPr="00193911">
        <w:t>-21</w:t>
      </w:r>
      <w:r w:rsidRPr="00193911">
        <w:t>). Pr</w:t>
      </w:r>
      <w:r>
        <w:t xml:space="preserve">enatal USS could not visualise the stomach. Together with the finding of polyhydramnios, it suspected the diagnosis of TOF. Both prenatal scans were considered by the first expert panel to have provided similar information. Looking at the confirmation of oesophageal atresia by the postnatal outcome, the second expert panel found that prenatal USS missed information that affected management in this case. Failure to identify the stomach bubble (whether on prenatal USS or </w:t>
      </w:r>
      <w:r>
        <w:rPr>
          <w:i/>
          <w:iCs/>
        </w:rPr>
        <w:t>f</w:t>
      </w:r>
      <w:r>
        <w:t>MRI) particularly in the presence of polyhydramnios should always raise the suspicion of oesophageal atresia +/- fistula formation. The gold standard treatment option for oesophageal atresia with or without a fistula is the surgical correction of the anomaly. Management and follow up course for this case did not reveal any new concerns and we do not think that prenatal USS could have added any more information to its findings.</w:t>
      </w:r>
    </w:p>
    <w:p w14:paraId="291CCBC3" w14:textId="77777777" w:rsidR="006E6C47" w:rsidRDefault="006E6C47" w:rsidP="006E6C47">
      <w:pPr>
        <w:spacing w:line="360" w:lineRule="auto"/>
        <w:jc w:val="both"/>
        <w:rPr>
          <w:i/>
          <w:iCs/>
        </w:rPr>
      </w:pPr>
    </w:p>
    <w:p w14:paraId="50C1BD39" w14:textId="77777777" w:rsidR="006E6C47" w:rsidRDefault="006E6C47" w:rsidP="006E6C47">
      <w:pPr>
        <w:rPr>
          <w:i/>
          <w:iCs/>
        </w:rPr>
      </w:pPr>
      <w:r>
        <w:rPr>
          <w:i/>
          <w:iCs/>
        </w:rPr>
        <w:br w:type="page"/>
      </w:r>
    </w:p>
    <w:p w14:paraId="33851531" w14:textId="733C611A" w:rsidR="006E6C47" w:rsidRPr="0079726C" w:rsidRDefault="006E6C47" w:rsidP="006E6C47">
      <w:pPr>
        <w:spacing w:line="360" w:lineRule="auto"/>
        <w:jc w:val="both"/>
      </w:pPr>
    </w:p>
    <w:p w14:paraId="138AB858" w14:textId="1B45FECB" w:rsidR="006E6C47" w:rsidRDefault="00EC3F4B" w:rsidP="006E6C47">
      <w:pPr>
        <w:rPr>
          <w:i/>
          <w:iCs/>
        </w:rPr>
      </w:pPr>
      <w:r>
        <w:rPr>
          <w:i/>
          <w:iCs/>
          <w:noProof/>
        </w:rPr>
        <mc:AlternateContent>
          <mc:Choice Requires="wpg">
            <w:drawing>
              <wp:anchor distT="0" distB="0" distL="114300" distR="114300" simplePos="0" relativeHeight="251718656" behindDoc="0" locked="0" layoutInCell="1" allowOverlap="1" wp14:anchorId="674C7F4B" wp14:editId="307C0473">
                <wp:simplePos x="0" y="0"/>
                <wp:positionH relativeFrom="column">
                  <wp:posOffset>956310</wp:posOffset>
                </wp:positionH>
                <wp:positionV relativeFrom="paragraph">
                  <wp:posOffset>1261110</wp:posOffset>
                </wp:positionV>
                <wp:extent cx="3820160" cy="4863465"/>
                <wp:effectExtent l="0" t="0" r="2540" b="635"/>
                <wp:wrapSquare wrapText="bothSides"/>
                <wp:docPr id="184" name="Group 184"/>
                <wp:cNvGraphicFramePr/>
                <a:graphic xmlns:a="http://schemas.openxmlformats.org/drawingml/2006/main">
                  <a:graphicData uri="http://schemas.microsoft.com/office/word/2010/wordprocessingGroup">
                    <wpg:wgp>
                      <wpg:cNvGrpSpPr/>
                      <wpg:grpSpPr>
                        <a:xfrm>
                          <a:off x="0" y="0"/>
                          <a:ext cx="3820160" cy="4863465"/>
                          <a:chOff x="0" y="0"/>
                          <a:chExt cx="3820160" cy="4864735"/>
                        </a:xfrm>
                      </wpg:grpSpPr>
                      <wpg:grpSp>
                        <wpg:cNvPr id="248" name="Group 248"/>
                        <wpg:cNvGrpSpPr/>
                        <wpg:grpSpPr>
                          <a:xfrm>
                            <a:off x="0" y="0"/>
                            <a:ext cx="3820160" cy="4420870"/>
                            <a:chOff x="0" y="0"/>
                            <a:chExt cx="3820160" cy="4420870"/>
                          </a:xfrm>
                        </wpg:grpSpPr>
                        <pic:pic xmlns:pic="http://schemas.openxmlformats.org/drawingml/2006/picture">
                          <pic:nvPicPr>
                            <pic:cNvPr id="249" name="Picture 249" descr="A close-up of a shoe&#10;&#10;Description automatically generated with low confidence"/>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820160" cy="4420870"/>
                            </a:xfrm>
                            <a:prstGeom prst="rect">
                              <a:avLst/>
                            </a:prstGeom>
                          </pic:spPr>
                        </pic:pic>
                        <wps:wsp>
                          <wps:cNvPr id="250" name="Straight Arrow Connector 250"/>
                          <wps:cNvCnPr/>
                          <wps:spPr>
                            <a:xfrm flipH="1" flipV="1">
                              <a:off x="1739900" y="2247900"/>
                              <a:ext cx="731520" cy="318346"/>
                            </a:xfrm>
                            <a:prstGeom prst="straightConnector1">
                              <a:avLst/>
                            </a:prstGeom>
                            <a:noFill/>
                            <a:ln w="22225" cap="flat" cmpd="sng" algn="ctr">
                              <a:solidFill>
                                <a:sysClr val="window" lastClr="FFFFFF"/>
                              </a:solidFill>
                              <a:prstDash val="solid"/>
                              <a:miter lim="800000"/>
                              <a:tailEnd type="triangle"/>
                            </a:ln>
                            <a:effectLst/>
                          </wps:spPr>
                          <wps:bodyPr/>
                        </wps:wsp>
                        <wps:wsp>
                          <wps:cNvPr id="251" name="Text Box 251"/>
                          <wps:cNvSpPr txBox="1"/>
                          <wps:spPr>
                            <a:xfrm>
                              <a:off x="2413000" y="2476501"/>
                              <a:ext cx="794434" cy="372579"/>
                            </a:xfrm>
                            <a:prstGeom prst="rect">
                              <a:avLst/>
                            </a:prstGeom>
                            <a:noFill/>
                            <a:ln w="6350">
                              <a:noFill/>
                            </a:ln>
                          </wps:spPr>
                          <wps:txbx>
                            <w:txbxContent>
                              <w:p w14:paraId="6DEC84DA" w14:textId="62737692"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Straight Arrow Connector 252"/>
                          <wps:cNvCnPr/>
                          <wps:spPr>
                            <a:xfrm flipH="1" flipV="1">
                              <a:off x="698500" y="1981200"/>
                              <a:ext cx="155787" cy="1842347"/>
                            </a:xfrm>
                            <a:prstGeom prst="straightConnector1">
                              <a:avLst/>
                            </a:prstGeom>
                            <a:noFill/>
                            <a:ln w="22225" cap="flat" cmpd="sng" algn="ctr">
                              <a:solidFill>
                                <a:sysClr val="window" lastClr="FFFFFF"/>
                              </a:solidFill>
                              <a:prstDash val="solid"/>
                              <a:miter lim="800000"/>
                              <a:tailEnd type="triangle"/>
                            </a:ln>
                            <a:effectLst/>
                          </wps:spPr>
                          <wps:bodyPr/>
                        </wps:wsp>
                        <wps:wsp>
                          <wps:cNvPr id="253" name="Straight Arrow Connector 253"/>
                          <wps:cNvCnPr/>
                          <wps:spPr>
                            <a:xfrm flipV="1">
                              <a:off x="863600" y="3327400"/>
                              <a:ext cx="295699" cy="492549"/>
                            </a:xfrm>
                            <a:prstGeom prst="straightConnector1">
                              <a:avLst/>
                            </a:prstGeom>
                            <a:noFill/>
                            <a:ln w="22225" cap="flat" cmpd="sng" algn="ctr">
                              <a:solidFill>
                                <a:sysClr val="window" lastClr="FFFFFF"/>
                              </a:solidFill>
                              <a:prstDash val="solid"/>
                              <a:miter lim="800000"/>
                              <a:tailEnd type="triangle"/>
                            </a:ln>
                            <a:effectLst/>
                          </wps:spPr>
                          <wps:bodyPr/>
                        </wps:wsp>
                        <wps:wsp>
                          <wps:cNvPr id="254" name="Text Box 254"/>
                          <wps:cNvSpPr txBox="1"/>
                          <wps:spPr>
                            <a:xfrm>
                              <a:off x="342899" y="3784600"/>
                              <a:ext cx="1169378" cy="260417"/>
                            </a:xfrm>
                            <a:prstGeom prst="rect">
                              <a:avLst/>
                            </a:prstGeom>
                            <a:noFill/>
                            <a:ln w="6350">
                              <a:noFill/>
                            </a:ln>
                          </wps:spPr>
                          <wps:txbx>
                            <w:txbxContent>
                              <w:p w14:paraId="2662EA16" w14:textId="658521C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Polyhydramnios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9" name="Text Box 469"/>
                        <wps:cNvSpPr txBox="1"/>
                        <wps:spPr>
                          <a:xfrm>
                            <a:off x="0" y="4458970"/>
                            <a:ext cx="3820160" cy="405765"/>
                          </a:xfrm>
                          <a:prstGeom prst="rect">
                            <a:avLst/>
                          </a:prstGeom>
                          <a:solidFill>
                            <a:prstClr val="white"/>
                          </a:solidFill>
                          <a:ln>
                            <a:noFill/>
                          </a:ln>
                        </wps:spPr>
                        <wps:txbx>
                          <w:txbxContent>
                            <w:p w14:paraId="24B6C307" w14:textId="795E89C7" w:rsidR="00D461AF" w:rsidRPr="00C52B1A" w:rsidRDefault="00D461AF" w:rsidP="00BC322E">
                              <w:pPr>
                                <w:pStyle w:val="Caption"/>
                                <w:jc w:val="both"/>
                                <w:rPr>
                                  <w:noProof/>
                                </w:rPr>
                              </w:pPr>
                              <w:bookmarkStart w:id="300" w:name="_Toc73377407"/>
                              <w:bookmarkStart w:id="301" w:name="_Toc73388001"/>
                              <w:r>
                                <w:t xml:space="preserve">Figure </w:t>
                              </w:r>
                              <w:r w:rsidR="00B96D02">
                                <w:t>21</w:t>
                              </w:r>
                              <w:r>
                                <w:t xml:space="preserve"> Sagittal T2-Weighted Image of a 35 </w:t>
                              </w:r>
                              <w:r w:rsidRPr="008162CC">
                                <w:t>G</w:t>
                              </w:r>
                              <w:r w:rsidR="00D4357A" w:rsidRPr="008162CC">
                                <w:t>W</w:t>
                              </w:r>
                              <w:r>
                                <w:t xml:space="preserve"> foetus with Oesophageal Atresia. Small stomach with thin sleeve of fluid and Polyhydramnios (arrowed).</w:t>
                              </w:r>
                              <w:bookmarkEnd w:id="300"/>
                              <w:bookmarkEnd w:id="3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74C7F4B" id="Group 184" o:spid="_x0000_s1298" style="position:absolute;margin-left:75.3pt;margin-top:99.3pt;width:300.8pt;height:382.95pt;z-index:251718656;mso-width-relative:margin;mso-height-relative:margin" coordsize="38201,4864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">
                <v:group id="Group 248" o:spid="_x0000_s1299" style="position:absolute;width:38201;height:44208" coordsize="38201,442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">
                  <v:shape id="Picture 249" o:spid="_x0000_s1300" type="#_x0000_t75" alt="A close-up of a shoe&#10;&#10;Description automatically generated with low confidence" style="position:absolute;width:38201;height:44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">
                    <v:imagedata r:id="rId62" o:title="A close-up of a shoe&#10;&#10;Description automatically generated with low confidence"/>
                  </v:shape>
                  <v:shape id="Straight Arrow Connector 250" o:spid="_x0000_s1301" type="#_x0000_t32" style="position:absolute;left:17399;top:22479;width:7315;height:318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" strokecolor="window" strokeweight="1.75pt">
                    <v:stroke endarrow="block" joinstyle="miter"/>
                  </v:shape>
                  <v:shape id="Text Box 251" o:spid="_x0000_s1302" type="#_x0000_t202" style="position:absolute;left:24130;top:24765;width:7944;height:37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" filled="f" stroked="f" strokeweight=".5pt">
                    <v:textbox>
                      <w:txbxContent>
                        <w:p w14:paraId="6DEC84DA" w14:textId="62737692"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v:textbox>
                  </v:shape>
                  <v:shape id="Straight Arrow Connector 252" o:spid="_x0000_s1303" type="#_x0000_t32" style="position:absolute;left:6985;top:19812;width:1557;height:18423;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" strokecolor="window" strokeweight="1.75pt">
                    <v:stroke endarrow="block" joinstyle="miter"/>
                  </v:shape>
                  <v:shape id="Straight Arrow Connector 253" o:spid="_x0000_s1304" type="#_x0000_t32" style="position:absolute;left:8636;top:33274;width:2956;height:492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" strokecolor="window" strokeweight="1.75pt">
                    <v:stroke endarrow="block" joinstyle="miter"/>
                  </v:shape>
                  <v:shape id="Text Box 254" o:spid="_x0000_s1305" type="#_x0000_t202" style="position:absolute;left:3428;top:37846;width:11694;height:2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" filled="f" stroked="f" strokeweight=".5pt">
                    <v:textbox>
                      <w:txbxContent>
                        <w:p w14:paraId="2662EA16" w14:textId="658521C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Polyhydramnios</w:t>
                          </w:r>
                        </w:p>
                      </w:txbxContent>
                    </v:textbox>
                  </v:shape>
                </v:group>
                <v:shape id="Text Box 469" o:spid="_x0000_s1306" type="#_x0000_t202" style="position:absolute;top:44589;width:38201;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" stroked="f">
                  <v:textbox style="mso-fit-shape-to-text:t" inset="0,0,0,0">
                    <w:txbxContent>
                      <w:p w14:paraId="24B6C307" w14:textId="795E89C7" w:rsidR="00D461AF" w:rsidRPr="00C52B1A" w:rsidRDefault="00D461AF" w:rsidP="00BC322E">
                        <w:pPr>
                          <w:pStyle w:val="Caption"/>
                          <w:jc w:val="both"/>
                          <w:rPr>
                            <w:noProof/>
                          </w:rPr>
                        </w:pPr>
                        <w:bookmarkStart w:id="354" w:name="_Toc73377407"/>
                        <w:bookmarkStart w:id="355" w:name="_Toc73388001"/>
                        <w:r>
                          <w:t xml:space="preserve">Figure </w:t>
                        </w:r>
                        <w:r w:rsidR="00B96D02">
                          <w:t>21</w:t>
                        </w:r>
                        <w:r>
                          <w:t xml:space="preserve"> Sagittal T2-Weighted Image of a 35 </w:t>
                        </w:r>
                        <w:r w:rsidRPr="008162CC">
                          <w:t>G</w:t>
                        </w:r>
                        <w:r w:rsidR="00D4357A" w:rsidRPr="008162CC">
                          <w:t>W</w:t>
                        </w:r>
                        <w:r>
                          <w:t xml:space="preserve"> foetus with Oesophageal Atresia. Small stomach with thin sleeve of fluid and Polyhydramnios (arrowed).</w:t>
                        </w:r>
                        <w:bookmarkEnd w:id="354"/>
                        <w:bookmarkEnd w:id="355"/>
                      </w:p>
                    </w:txbxContent>
                  </v:textbox>
                </v:shape>
                <w10:wrap type="square"/>
              </v:group>
            </w:pict>
          </mc:Fallback>
        </mc:AlternateContent>
      </w:r>
      <w:r w:rsidR="006E6C47">
        <w:rPr>
          <w:i/>
          <w:iCs/>
        </w:rPr>
        <w:br w:type="page"/>
      </w:r>
    </w:p>
    <w:p w14:paraId="4BCEBCA5" w14:textId="2C00F5CB" w:rsidR="006E6C47" w:rsidRPr="001B082F" w:rsidRDefault="006E6C47" w:rsidP="006E6C47">
      <w:pPr>
        <w:spacing w:line="360" w:lineRule="auto"/>
        <w:jc w:val="both"/>
      </w:pPr>
      <w:r w:rsidRPr="001B082F">
        <w:rPr>
          <w:i/>
          <w:iCs/>
        </w:rPr>
        <w:lastRenderedPageBreak/>
        <w:t>f</w:t>
      </w:r>
      <w:r w:rsidRPr="001B082F">
        <w:t xml:space="preserve">MRI was correct in 7 cases of the abdominal cohort where prenatal USS missed some information without any effect on outcome. 3 of these cases were suspected abdominal cysts. Interestingly, no cysts were identified on postnatal USS on all 3 cases. This might be due to the spontaneous resolution commonly observed in such cases. </w:t>
      </w:r>
      <w:r w:rsidRPr="001B082F">
        <w:rPr>
          <w:i/>
          <w:iCs/>
        </w:rPr>
        <w:t>f</w:t>
      </w:r>
      <w:r w:rsidRPr="001B082F">
        <w:t xml:space="preserve">MRI could not identify any cystic structure that was seen on prenatal USS in the first foetus. This was considered a fundamental change in diagnosis by the first expert panel. It provided similar information to prenatal USS according to the first expert panel in the second foetus and added information that could have changed management/counselling in the third foetus where a suspicion of duodenal atresia (confirmed postnatally and operated) was more evident by </w:t>
      </w:r>
      <w:r w:rsidRPr="00193911">
        <w:rPr>
          <w:i/>
          <w:iCs/>
        </w:rPr>
        <w:t>f</w:t>
      </w:r>
      <w:r w:rsidRPr="00193911">
        <w:t>MRI (</w:t>
      </w:r>
      <w:r w:rsidR="00D461AF" w:rsidRPr="00193911">
        <w:t>F</w:t>
      </w:r>
      <w:r w:rsidRPr="00193911">
        <w:t>igure</w:t>
      </w:r>
      <w:r w:rsidR="00D461AF" w:rsidRPr="00193911">
        <w:t>-22</w:t>
      </w:r>
      <w:r w:rsidRPr="00193911">
        <w:t>).</w:t>
      </w:r>
    </w:p>
    <w:p w14:paraId="5527D404" w14:textId="77777777" w:rsidR="006E6C47" w:rsidRDefault="006E6C47" w:rsidP="006E6C47">
      <w:pPr>
        <w:spacing w:line="360" w:lineRule="auto"/>
        <w:jc w:val="both"/>
        <w:rPr>
          <w:i/>
          <w:iCs/>
        </w:rPr>
      </w:pPr>
    </w:p>
    <w:p w14:paraId="73FD81A1" w14:textId="77777777" w:rsidR="006E6C47" w:rsidRDefault="006E6C47" w:rsidP="006E6C47">
      <w:pPr>
        <w:rPr>
          <w:i/>
          <w:iCs/>
        </w:rPr>
      </w:pPr>
      <w:r>
        <w:rPr>
          <w:i/>
          <w:iCs/>
        </w:rPr>
        <w:br w:type="page"/>
      </w:r>
    </w:p>
    <w:p w14:paraId="5F62F812" w14:textId="072824DA" w:rsidR="006E6C47" w:rsidRPr="00CC53E3" w:rsidRDefault="006E6C47" w:rsidP="006E6C47">
      <w:pPr>
        <w:spacing w:line="360" w:lineRule="auto"/>
        <w:jc w:val="both"/>
      </w:pPr>
    </w:p>
    <w:p w14:paraId="72D3AAAB" w14:textId="59E60CFF" w:rsidR="006E6C47" w:rsidRDefault="00EC3F4B" w:rsidP="006E6C47">
      <w:pPr>
        <w:rPr>
          <w:i/>
          <w:iCs/>
        </w:rPr>
      </w:pPr>
      <w:r>
        <w:rPr>
          <w:i/>
          <w:iCs/>
          <w:noProof/>
        </w:rPr>
        <mc:AlternateContent>
          <mc:Choice Requires="wpg">
            <w:drawing>
              <wp:anchor distT="0" distB="0" distL="114300" distR="114300" simplePos="0" relativeHeight="251721728" behindDoc="0" locked="0" layoutInCell="1" allowOverlap="1" wp14:anchorId="698D7C0F" wp14:editId="618AD0C7">
                <wp:simplePos x="0" y="0"/>
                <wp:positionH relativeFrom="column">
                  <wp:posOffset>1448435</wp:posOffset>
                </wp:positionH>
                <wp:positionV relativeFrom="paragraph">
                  <wp:posOffset>1008380</wp:posOffset>
                </wp:positionV>
                <wp:extent cx="2833370" cy="4819650"/>
                <wp:effectExtent l="0" t="0" r="0" b="6350"/>
                <wp:wrapSquare wrapText="bothSides"/>
                <wp:docPr id="183" name="Group 183"/>
                <wp:cNvGraphicFramePr/>
                <a:graphic xmlns:a="http://schemas.openxmlformats.org/drawingml/2006/main">
                  <a:graphicData uri="http://schemas.microsoft.com/office/word/2010/wordprocessingGroup">
                    <wpg:wgp>
                      <wpg:cNvGrpSpPr/>
                      <wpg:grpSpPr>
                        <a:xfrm>
                          <a:off x="0" y="0"/>
                          <a:ext cx="2833370" cy="4819650"/>
                          <a:chOff x="0" y="0"/>
                          <a:chExt cx="2833468" cy="4821555"/>
                        </a:xfrm>
                      </wpg:grpSpPr>
                      <wpg:grpSp>
                        <wpg:cNvPr id="256" name="Group 256"/>
                        <wpg:cNvGrpSpPr/>
                        <wpg:grpSpPr>
                          <a:xfrm>
                            <a:off x="14068" y="0"/>
                            <a:ext cx="2819400" cy="4191000"/>
                            <a:chOff x="0" y="0"/>
                            <a:chExt cx="2819400" cy="4191000"/>
                          </a:xfrm>
                        </wpg:grpSpPr>
                        <pic:pic xmlns:pic="http://schemas.openxmlformats.org/drawingml/2006/picture">
                          <pic:nvPicPr>
                            <pic:cNvPr id="257" name="Picture 257" descr="A close up of a skull&#10;&#10;Description automatically generated with medium confidence"/>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819400" cy="4191000"/>
                            </a:xfrm>
                            <a:prstGeom prst="rect">
                              <a:avLst/>
                            </a:prstGeom>
                          </pic:spPr>
                        </pic:pic>
                        <wps:wsp>
                          <wps:cNvPr id="258" name="Straight Arrow Connector 258"/>
                          <wps:cNvCnPr/>
                          <wps:spPr>
                            <a:xfrm>
                              <a:off x="584200" y="3149600"/>
                              <a:ext cx="338666" cy="365760"/>
                            </a:xfrm>
                            <a:prstGeom prst="straightConnector1">
                              <a:avLst/>
                            </a:prstGeom>
                            <a:noFill/>
                            <a:ln w="22225" cap="flat" cmpd="sng" algn="ctr">
                              <a:solidFill>
                                <a:sysClr val="window" lastClr="FFFFFF"/>
                              </a:solidFill>
                              <a:prstDash val="solid"/>
                              <a:miter lim="800000"/>
                              <a:tailEnd type="triangle"/>
                            </a:ln>
                            <a:effectLst/>
                          </wps:spPr>
                          <wps:bodyPr/>
                        </wps:wsp>
                        <wps:wsp>
                          <wps:cNvPr id="259" name="Straight Arrow Connector 259"/>
                          <wps:cNvCnPr/>
                          <wps:spPr>
                            <a:xfrm>
                              <a:off x="584200" y="3149600"/>
                              <a:ext cx="840740" cy="285326"/>
                            </a:xfrm>
                            <a:prstGeom prst="straightConnector1">
                              <a:avLst/>
                            </a:prstGeom>
                            <a:noFill/>
                            <a:ln w="22225" cap="flat" cmpd="sng" algn="ctr">
                              <a:solidFill>
                                <a:sysClr val="window" lastClr="FFFFFF"/>
                              </a:solidFill>
                              <a:prstDash val="solid"/>
                              <a:miter lim="800000"/>
                              <a:tailEnd type="triangle"/>
                            </a:ln>
                            <a:effectLst/>
                          </wps:spPr>
                          <wps:bodyPr/>
                        </wps:wsp>
                        <wps:wsp>
                          <wps:cNvPr id="260" name="Text Box 260"/>
                          <wps:cNvSpPr txBox="1"/>
                          <wps:spPr>
                            <a:xfrm>
                              <a:off x="0" y="2768600"/>
                              <a:ext cx="675273" cy="587870"/>
                            </a:xfrm>
                            <a:prstGeom prst="rect">
                              <a:avLst/>
                            </a:prstGeom>
                            <a:noFill/>
                            <a:ln w="6350">
                              <a:noFill/>
                            </a:ln>
                          </wps:spPr>
                          <wps:txbx>
                            <w:txbxContent>
                              <w:p w14:paraId="702BC986" w14:textId="3695A204"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Double Bubble 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Straight Arrow Connector 261"/>
                          <wps:cNvCnPr/>
                          <wps:spPr>
                            <a:xfrm flipH="1">
                              <a:off x="1612900" y="3441700"/>
                              <a:ext cx="270934" cy="0"/>
                            </a:xfrm>
                            <a:prstGeom prst="straightConnector1">
                              <a:avLst/>
                            </a:prstGeom>
                            <a:noFill/>
                            <a:ln w="22225" cap="flat" cmpd="sng" algn="ctr">
                              <a:solidFill>
                                <a:sysClr val="window" lastClr="FFFFFF"/>
                              </a:solidFill>
                              <a:prstDash val="solid"/>
                              <a:miter lim="800000"/>
                              <a:tailEnd type="triangle"/>
                            </a:ln>
                            <a:effectLst/>
                          </wps:spPr>
                          <wps:bodyPr/>
                        </wps:wsp>
                        <wps:wsp>
                          <wps:cNvPr id="262" name="Text Box 262"/>
                          <wps:cNvSpPr txBox="1"/>
                          <wps:spPr>
                            <a:xfrm>
                              <a:off x="1841436" y="3314699"/>
                              <a:ext cx="697782" cy="251745"/>
                            </a:xfrm>
                            <a:prstGeom prst="rect">
                              <a:avLst/>
                            </a:prstGeom>
                            <a:noFill/>
                            <a:ln w="6350">
                              <a:noFill/>
                            </a:ln>
                          </wps:spPr>
                          <wps:txbx>
                            <w:txbxContent>
                              <w:p w14:paraId="38B20A4D" w14:textId="01BB791B"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3" name="Straight Arrow Connector 263"/>
                          <wps:cNvCnPr/>
                          <wps:spPr>
                            <a:xfrm flipH="1" flipV="1">
                              <a:off x="1028700" y="3644900"/>
                              <a:ext cx="225213" cy="204893"/>
                            </a:xfrm>
                            <a:prstGeom prst="straightConnector1">
                              <a:avLst/>
                            </a:prstGeom>
                            <a:noFill/>
                            <a:ln w="22225" cap="flat" cmpd="sng" algn="ctr">
                              <a:solidFill>
                                <a:sysClr val="window" lastClr="FFFFFF"/>
                              </a:solidFill>
                              <a:prstDash val="solid"/>
                              <a:miter lim="800000"/>
                              <a:tailEnd type="triangle"/>
                            </a:ln>
                            <a:effectLst/>
                          </wps:spPr>
                          <wps:bodyPr/>
                        </wps:wsp>
                        <wps:wsp>
                          <wps:cNvPr id="264" name="Text Box 264"/>
                          <wps:cNvSpPr txBox="1"/>
                          <wps:spPr>
                            <a:xfrm>
                              <a:off x="1206501" y="3759201"/>
                              <a:ext cx="875590" cy="279291"/>
                            </a:xfrm>
                            <a:prstGeom prst="rect">
                              <a:avLst/>
                            </a:prstGeom>
                            <a:noFill/>
                            <a:ln w="6350">
                              <a:noFill/>
                            </a:ln>
                          </wps:spPr>
                          <wps:txbx>
                            <w:txbxContent>
                              <w:p w14:paraId="796D9631" w14:textId="7089FC17"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Duodenum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0" name="Text Box 470"/>
                        <wps:cNvSpPr txBox="1"/>
                        <wps:spPr>
                          <a:xfrm>
                            <a:off x="0" y="4276090"/>
                            <a:ext cx="2819400" cy="545465"/>
                          </a:xfrm>
                          <a:prstGeom prst="rect">
                            <a:avLst/>
                          </a:prstGeom>
                          <a:solidFill>
                            <a:prstClr val="white"/>
                          </a:solidFill>
                          <a:ln>
                            <a:noFill/>
                          </a:ln>
                        </wps:spPr>
                        <wps:txbx>
                          <w:txbxContent>
                            <w:p w14:paraId="0B422ADC" w14:textId="72970A21" w:rsidR="00D461AF" w:rsidRPr="002612A7" w:rsidRDefault="00D461AF" w:rsidP="00BC322E">
                              <w:pPr>
                                <w:pStyle w:val="Caption"/>
                                <w:jc w:val="both"/>
                                <w:rPr>
                                  <w:noProof/>
                                </w:rPr>
                              </w:pPr>
                              <w:bookmarkStart w:id="302" w:name="_Toc73377409"/>
                              <w:bookmarkStart w:id="303" w:name="_Toc73388003"/>
                              <w:r>
                                <w:t xml:space="preserve">Figure </w:t>
                              </w:r>
                              <w:r w:rsidR="00B96D02">
                                <w:t>22</w:t>
                              </w:r>
                              <w:r>
                                <w:t xml:space="preserve"> Coronal T2-Weighted Image of a 30 </w:t>
                              </w:r>
                              <w:r w:rsidRPr="008162CC">
                                <w:t>G</w:t>
                              </w:r>
                              <w:r w:rsidR="00D4357A" w:rsidRPr="008162CC">
                                <w:t>W</w:t>
                              </w:r>
                              <w:r>
                                <w:t xml:space="preserve"> foetus with Duodenal Atresia. Distended stomach and duodenum making a Double Bubble appearance (arrowed).</w:t>
                              </w:r>
                              <w:bookmarkEnd w:id="302"/>
                              <w:bookmarkEnd w:id="3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98D7C0F" id="Group 183" o:spid="_x0000_s1307" style="position:absolute;margin-left:114.05pt;margin-top:79.4pt;width:223.1pt;height:379.5pt;z-index:251721728;mso-width-relative:margin;mso-height-relative:margin" coordsize="28334,4821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">
                <v:group id="Group 256" o:spid="_x0000_s1308" style="position:absolute;left:140;width:28194;height:41910" coordsize="28194,41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">
                  <v:shape id="Picture 257" o:spid="_x0000_s1309" type="#_x0000_t75" alt="A close up of a skull&#10;&#10;Description automatically generated with medium confidence" style="position:absolute;width:28194;height:419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">
                    <v:imagedata r:id="rId64" o:title="A close up of a skull&#10;&#10;Description automatically generated with medium confidence"/>
                  </v:shape>
                  <v:shape id="Straight Arrow Connector 258" o:spid="_x0000_s1310" type="#_x0000_t32" style="position:absolute;left:5842;top:31496;width:3386;height:36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" strokecolor="window" strokeweight="1.75pt">
                    <v:stroke endarrow="block" joinstyle="miter"/>
                  </v:shape>
                  <v:shape id="Straight Arrow Connector 259" o:spid="_x0000_s1311" type="#_x0000_t32" style="position:absolute;left:5842;top:31496;width:8407;height:28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" strokecolor="window" strokeweight="1.75pt">
                    <v:stroke endarrow="block" joinstyle="miter"/>
                  </v:shape>
                  <v:shape id="Text Box 260" o:spid="_x0000_s1312" type="#_x0000_t202" style="position:absolute;top:27686;width:6752;height:58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" filled="f" stroked="f" strokeweight=".5pt">
                    <v:textbox>
                      <w:txbxContent>
                        <w:p w14:paraId="702BC986" w14:textId="3695A204"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Double Bubble Sign</w:t>
                          </w:r>
                        </w:p>
                      </w:txbxContent>
                    </v:textbox>
                  </v:shape>
                  <v:shape id="Straight Arrow Connector 261" o:spid="_x0000_s1313" type="#_x0000_t32" style="position:absolute;left:16129;top:34417;width:2709;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" strokecolor="window" strokeweight="1.75pt">
                    <v:stroke endarrow="block" joinstyle="miter"/>
                  </v:shape>
                  <v:shape id="Text Box 262" o:spid="_x0000_s1314" type="#_x0000_t202" style="position:absolute;left:18414;top:33146;width:6978;height:2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" filled="f" stroked="f" strokeweight=".5pt">
                    <v:textbox>
                      <w:txbxContent>
                        <w:p w14:paraId="38B20A4D" w14:textId="01BB791B"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v:textbox>
                  </v:shape>
                  <v:shape id="Straight Arrow Connector 263" o:spid="_x0000_s1315" type="#_x0000_t32" style="position:absolute;left:10287;top:36449;width:2252;height:204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" strokecolor="window" strokeweight="1.75pt">
                    <v:stroke endarrow="block" joinstyle="miter"/>
                  </v:shape>
                  <v:shape id="Text Box 264" o:spid="_x0000_s1316" type="#_x0000_t202" style="position:absolute;left:12065;top:37592;width:8755;height:2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" filled="f" stroked="f" strokeweight=".5pt">
                    <v:textbox>
                      <w:txbxContent>
                        <w:p w14:paraId="796D9631" w14:textId="7089FC17"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Duodenum</w:t>
                          </w:r>
                        </w:p>
                      </w:txbxContent>
                    </v:textbox>
                  </v:shape>
                </v:group>
                <v:shape id="Text Box 470" o:spid="_x0000_s1317" type="#_x0000_t202" style="position:absolute;top:42760;width:28194;height:5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" stroked="f">
                  <v:textbox style="mso-fit-shape-to-text:t" inset="0,0,0,0">
                    <w:txbxContent>
                      <w:p w14:paraId="0B422ADC" w14:textId="72970A21" w:rsidR="00D461AF" w:rsidRPr="002612A7" w:rsidRDefault="00D461AF" w:rsidP="00BC322E">
                        <w:pPr>
                          <w:pStyle w:val="Caption"/>
                          <w:jc w:val="both"/>
                          <w:rPr>
                            <w:noProof/>
                          </w:rPr>
                        </w:pPr>
                        <w:bookmarkStart w:id="358" w:name="_Toc73377409"/>
                        <w:bookmarkStart w:id="359" w:name="_Toc73388003"/>
                        <w:r>
                          <w:t xml:space="preserve">Figure </w:t>
                        </w:r>
                        <w:r w:rsidR="00B96D02">
                          <w:t>22</w:t>
                        </w:r>
                        <w:r>
                          <w:t xml:space="preserve"> Coronal T2-Weighted Image of a 30 </w:t>
                        </w:r>
                        <w:r w:rsidRPr="008162CC">
                          <w:t>G</w:t>
                        </w:r>
                        <w:r w:rsidR="00D4357A" w:rsidRPr="008162CC">
                          <w:t>W</w:t>
                        </w:r>
                        <w:r>
                          <w:t xml:space="preserve"> foetus with Duodenal Atresia. Distended stomach and duodenum making a Double Bubble appearance (arrowed).</w:t>
                        </w:r>
                        <w:bookmarkEnd w:id="358"/>
                        <w:bookmarkEnd w:id="359"/>
                      </w:p>
                    </w:txbxContent>
                  </v:textbox>
                </v:shape>
                <w10:wrap type="square"/>
              </v:group>
            </w:pict>
          </mc:Fallback>
        </mc:AlternateContent>
      </w:r>
      <w:r w:rsidR="006E6C47">
        <w:rPr>
          <w:i/>
          <w:iCs/>
        </w:rPr>
        <w:br w:type="page"/>
      </w:r>
    </w:p>
    <w:p w14:paraId="3D47640C" w14:textId="5871E460" w:rsidR="006E6C47" w:rsidRDefault="006E6C47" w:rsidP="006E6C47">
      <w:pPr>
        <w:spacing w:line="360" w:lineRule="auto"/>
        <w:jc w:val="both"/>
      </w:pPr>
      <w:r w:rsidRPr="001B082F">
        <w:rPr>
          <w:i/>
          <w:iCs/>
        </w:rPr>
        <w:lastRenderedPageBreak/>
        <w:t>f</w:t>
      </w:r>
      <w:r w:rsidRPr="001B082F">
        <w:t xml:space="preserve">MRI was correct in 2 exomphalos cases where prenatal USS missed some information without any effect on outcome. Prenatal USS could not confirm the diagnosis in a foetus with exomphalos. It was unable to clearly visualise the exact location of the defect and its contents with their covering leaving a room for a gastroschisis in the differentials. </w:t>
      </w:r>
      <w:r w:rsidRPr="001B082F">
        <w:rPr>
          <w:i/>
          <w:iCs/>
        </w:rPr>
        <w:t>f</w:t>
      </w:r>
      <w:r w:rsidRPr="001B082F">
        <w:t xml:space="preserve">MRI confidently pointed toward the right diagnosis and provided valuable information about the abdominal wall defect in terms of its size, location and contents with their membrane covering agreeing with postnatal USS. They both provided similar information according to the first expert panel. The defect was surgically repaired soon after birth with no new concerns afterwards. The other exomphalos case was a large defect containing the whole liver as seen by both prenatal USS and </w:t>
      </w:r>
      <w:r w:rsidRPr="001B082F">
        <w:rPr>
          <w:i/>
          <w:iCs/>
        </w:rPr>
        <w:t>f</w:t>
      </w:r>
      <w:r w:rsidRPr="001B082F">
        <w:t xml:space="preserve">MRI. The examination was very challenging for prenatal USS obtaining only suboptimal views of the foetus due to its position and reduced liquor volume. It missed information about the position of the foetal heart in relation to the abdominal wall defect which was seen on </w:t>
      </w:r>
      <w:r w:rsidRPr="001B082F">
        <w:rPr>
          <w:i/>
          <w:iCs/>
        </w:rPr>
        <w:t>f</w:t>
      </w:r>
      <w:r w:rsidRPr="001B082F">
        <w:t xml:space="preserve">MRI to be very close and also failed to recognise an underdeveloped sacrum which was clearly seen </w:t>
      </w:r>
      <w:r w:rsidRPr="00193911">
        <w:t xml:space="preserve">by </w:t>
      </w:r>
      <w:r w:rsidRPr="00193911">
        <w:rPr>
          <w:i/>
          <w:iCs/>
        </w:rPr>
        <w:t>f</w:t>
      </w:r>
      <w:r w:rsidRPr="00193911">
        <w:t>MRI (</w:t>
      </w:r>
      <w:r w:rsidR="00D461AF" w:rsidRPr="00193911">
        <w:t>F</w:t>
      </w:r>
      <w:r w:rsidRPr="00193911">
        <w:t>igure</w:t>
      </w:r>
      <w:r w:rsidR="00D461AF" w:rsidRPr="00193911">
        <w:t>-23</w:t>
      </w:r>
      <w:r w:rsidRPr="00193911">
        <w:t xml:space="preserve">). </w:t>
      </w:r>
      <w:r w:rsidRPr="00193911">
        <w:rPr>
          <w:i/>
          <w:iCs/>
        </w:rPr>
        <w:t>f</w:t>
      </w:r>
      <w:r w:rsidRPr="00193911">
        <w:t>MRI</w:t>
      </w:r>
      <w:r w:rsidRPr="001B082F">
        <w:t xml:space="preserve"> added information without affecting management/counselling according to first expert panel. However, they both could not visualise the kidneys which have raised the suspicion of their agenesis. </w:t>
      </w:r>
      <w:r w:rsidR="00A60426" w:rsidRPr="001B082F">
        <w:t>Unfortunately,</w:t>
      </w:r>
      <w:r w:rsidRPr="001B082F">
        <w:t xml:space="preserve"> this foetus had a miscarriage and no genetics or follow up have been done.</w:t>
      </w:r>
    </w:p>
    <w:p w14:paraId="76D5F8FF" w14:textId="77777777" w:rsidR="006E6C47" w:rsidRPr="001B082F" w:rsidRDefault="006E6C47" w:rsidP="006E6C47">
      <w:pPr>
        <w:spacing w:line="360" w:lineRule="auto"/>
        <w:jc w:val="both"/>
      </w:pPr>
    </w:p>
    <w:p w14:paraId="09BE4A46" w14:textId="77777777" w:rsidR="006E6C47" w:rsidRDefault="006E6C47" w:rsidP="006E6C47">
      <w:pPr>
        <w:spacing w:line="360" w:lineRule="auto"/>
        <w:jc w:val="both"/>
        <w:rPr>
          <w:i/>
          <w:iCs/>
        </w:rPr>
      </w:pPr>
    </w:p>
    <w:p w14:paraId="643407D0" w14:textId="77777777" w:rsidR="006E6C47" w:rsidRDefault="006E6C47" w:rsidP="006E6C47">
      <w:pPr>
        <w:rPr>
          <w:i/>
          <w:iCs/>
        </w:rPr>
      </w:pPr>
      <w:r>
        <w:rPr>
          <w:i/>
          <w:iCs/>
        </w:rPr>
        <w:br w:type="page"/>
      </w:r>
    </w:p>
    <w:p w14:paraId="3B1CB318" w14:textId="05B0123E" w:rsidR="006E6C47" w:rsidRPr="00CC53E3" w:rsidRDefault="006E6C47" w:rsidP="006E6C47">
      <w:pPr>
        <w:spacing w:line="360" w:lineRule="auto"/>
        <w:jc w:val="both"/>
      </w:pPr>
    </w:p>
    <w:p w14:paraId="570F7536" w14:textId="6BF22E69" w:rsidR="006E6C47" w:rsidRDefault="00EC3F4B" w:rsidP="006E6C47">
      <w:pPr>
        <w:rPr>
          <w:i/>
          <w:iCs/>
        </w:rPr>
      </w:pPr>
      <w:r>
        <w:rPr>
          <w:i/>
          <w:iCs/>
          <w:noProof/>
        </w:rPr>
        <mc:AlternateContent>
          <mc:Choice Requires="wpg">
            <w:drawing>
              <wp:anchor distT="0" distB="0" distL="114300" distR="114300" simplePos="0" relativeHeight="251724800" behindDoc="0" locked="0" layoutInCell="1" allowOverlap="1" wp14:anchorId="44EB62E9" wp14:editId="23BE68BE">
                <wp:simplePos x="0" y="0"/>
                <wp:positionH relativeFrom="column">
                  <wp:posOffset>1153160</wp:posOffset>
                </wp:positionH>
                <wp:positionV relativeFrom="paragraph">
                  <wp:posOffset>1718310</wp:posOffset>
                </wp:positionV>
                <wp:extent cx="3409950" cy="4890770"/>
                <wp:effectExtent l="0" t="0" r="6350" b="0"/>
                <wp:wrapSquare wrapText="bothSides"/>
                <wp:docPr id="182" name="Group 182"/>
                <wp:cNvGraphicFramePr/>
                <a:graphic xmlns:a="http://schemas.openxmlformats.org/drawingml/2006/main">
                  <a:graphicData uri="http://schemas.microsoft.com/office/word/2010/wordprocessingGroup">
                    <wpg:wgp>
                      <wpg:cNvGrpSpPr/>
                      <wpg:grpSpPr>
                        <a:xfrm>
                          <a:off x="0" y="0"/>
                          <a:ext cx="3409950" cy="4890770"/>
                          <a:chOff x="0" y="0"/>
                          <a:chExt cx="3409950" cy="4892040"/>
                        </a:xfrm>
                      </wpg:grpSpPr>
                      <wpg:grpSp>
                        <wpg:cNvPr id="266" name="Group 266"/>
                        <wpg:cNvGrpSpPr/>
                        <wpg:grpSpPr>
                          <a:xfrm>
                            <a:off x="0" y="0"/>
                            <a:ext cx="3409950" cy="4287520"/>
                            <a:chOff x="0" y="0"/>
                            <a:chExt cx="3409950" cy="4287520"/>
                          </a:xfrm>
                        </wpg:grpSpPr>
                        <pic:pic xmlns:pic="http://schemas.openxmlformats.org/drawingml/2006/picture">
                          <pic:nvPicPr>
                            <pic:cNvPr id="267" name="Picture 26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409950" cy="4287520"/>
                            </a:xfrm>
                            <a:prstGeom prst="rect">
                              <a:avLst/>
                            </a:prstGeom>
                          </pic:spPr>
                        </pic:pic>
                        <wps:wsp>
                          <wps:cNvPr id="268" name="Straight Arrow Connector 268"/>
                          <wps:cNvCnPr/>
                          <wps:spPr>
                            <a:xfrm flipH="1">
                              <a:off x="2540000" y="1460500"/>
                              <a:ext cx="189653" cy="311573"/>
                            </a:xfrm>
                            <a:prstGeom prst="straightConnector1">
                              <a:avLst/>
                            </a:prstGeom>
                            <a:noFill/>
                            <a:ln w="22225" cap="flat" cmpd="sng" algn="ctr">
                              <a:solidFill>
                                <a:sysClr val="window" lastClr="FFFFFF"/>
                              </a:solidFill>
                              <a:prstDash val="solid"/>
                              <a:miter lim="800000"/>
                              <a:tailEnd type="triangle"/>
                            </a:ln>
                            <a:effectLst/>
                          </wps:spPr>
                          <wps:bodyPr/>
                        </wps:wsp>
                        <wps:wsp>
                          <wps:cNvPr id="269" name="Text Box 269"/>
                          <wps:cNvSpPr txBox="1"/>
                          <wps:spPr>
                            <a:xfrm>
                              <a:off x="2425700" y="1206500"/>
                              <a:ext cx="943512" cy="254000"/>
                            </a:xfrm>
                            <a:prstGeom prst="rect">
                              <a:avLst/>
                            </a:prstGeom>
                            <a:noFill/>
                            <a:ln w="6350">
                              <a:noFill/>
                            </a:ln>
                          </wps:spPr>
                          <wps:txbx>
                            <w:txbxContent>
                              <w:p w14:paraId="03B4345A" w14:textId="6F09FC5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Exomphalos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Straight Arrow Connector 270"/>
                          <wps:cNvCnPr/>
                          <wps:spPr>
                            <a:xfrm>
                              <a:off x="787400" y="2070100"/>
                              <a:ext cx="850265" cy="74295"/>
                            </a:xfrm>
                            <a:prstGeom prst="straightConnector1">
                              <a:avLst/>
                            </a:prstGeom>
                            <a:noFill/>
                            <a:ln w="22225" cap="flat" cmpd="sng" algn="ctr">
                              <a:solidFill>
                                <a:sysClr val="window" lastClr="FFFFFF"/>
                              </a:solidFill>
                              <a:prstDash val="solid"/>
                              <a:miter lim="800000"/>
                              <a:tailEnd type="triangle"/>
                            </a:ln>
                            <a:effectLst/>
                          </wps:spPr>
                          <wps:bodyPr/>
                        </wps:wsp>
                        <wps:wsp>
                          <wps:cNvPr id="271" name="Text Box 271"/>
                          <wps:cNvSpPr txBox="1"/>
                          <wps:spPr>
                            <a:xfrm>
                              <a:off x="330200" y="1930401"/>
                              <a:ext cx="598267" cy="257180"/>
                            </a:xfrm>
                            <a:prstGeom prst="rect">
                              <a:avLst/>
                            </a:prstGeom>
                            <a:noFill/>
                            <a:ln w="6350">
                              <a:noFill/>
                            </a:ln>
                          </wps:spPr>
                          <wps:txbx>
                            <w:txbxContent>
                              <w:p w14:paraId="158C2E2D" w14:textId="586AE004"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Heart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Straight Arrow Connector 272"/>
                          <wps:cNvCnPr/>
                          <wps:spPr>
                            <a:xfrm flipV="1">
                              <a:off x="977900" y="2667000"/>
                              <a:ext cx="381000" cy="45719"/>
                            </a:xfrm>
                            <a:prstGeom prst="straightConnector1">
                              <a:avLst/>
                            </a:prstGeom>
                            <a:noFill/>
                            <a:ln w="22225" cap="flat" cmpd="sng" algn="ctr">
                              <a:solidFill>
                                <a:sysClr val="window" lastClr="FFFFFF"/>
                              </a:solidFill>
                              <a:prstDash val="solid"/>
                              <a:miter lim="800000"/>
                              <a:tailEnd type="triangle"/>
                            </a:ln>
                            <a:effectLst/>
                          </wps:spPr>
                          <wps:bodyPr/>
                        </wps:wsp>
                        <wps:wsp>
                          <wps:cNvPr id="273" name="Text Box 273"/>
                          <wps:cNvSpPr txBox="1"/>
                          <wps:spPr>
                            <a:xfrm>
                              <a:off x="190500" y="2578100"/>
                              <a:ext cx="1026355" cy="517596"/>
                            </a:xfrm>
                            <a:prstGeom prst="rect">
                              <a:avLst/>
                            </a:prstGeom>
                            <a:noFill/>
                            <a:ln w="6350">
                              <a:noFill/>
                            </a:ln>
                          </wps:spPr>
                          <wps:txbx>
                            <w:txbxContent>
                              <w:p w14:paraId="116FBFA7" w14:textId="4618702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High end to Spinal 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4" name="Text Box 484"/>
                        <wps:cNvSpPr txBox="1"/>
                        <wps:spPr>
                          <a:xfrm>
                            <a:off x="0" y="4346575"/>
                            <a:ext cx="3409950" cy="545465"/>
                          </a:xfrm>
                          <a:prstGeom prst="rect">
                            <a:avLst/>
                          </a:prstGeom>
                          <a:solidFill>
                            <a:prstClr val="white"/>
                          </a:solidFill>
                          <a:ln>
                            <a:noFill/>
                          </a:ln>
                        </wps:spPr>
                        <wps:txbx>
                          <w:txbxContent>
                            <w:p w14:paraId="18F85CC6" w14:textId="3ABD1802" w:rsidR="00D461AF" w:rsidRPr="002B41D7" w:rsidRDefault="00D461AF" w:rsidP="00BC322E">
                              <w:pPr>
                                <w:pStyle w:val="Caption"/>
                                <w:jc w:val="both"/>
                                <w:rPr>
                                  <w:noProof/>
                                </w:rPr>
                              </w:pPr>
                              <w:bookmarkStart w:id="304" w:name="_Toc73377411"/>
                              <w:bookmarkStart w:id="305" w:name="_Toc73388005"/>
                              <w:r>
                                <w:t xml:space="preserve">Figure </w:t>
                              </w:r>
                              <w:r w:rsidR="00B96D02">
                                <w:t>23</w:t>
                              </w:r>
                              <w:r>
                                <w:t xml:space="preserve"> sagittal T2-Weighted Image of a 19 </w:t>
                              </w:r>
                              <w:r w:rsidRPr="008162CC">
                                <w:t>G</w:t>
                              </w:r>
                              <w:r w:rsidR="00D4357A" w:rsidRPr="008162CC">
                                <w:t>W</w:t>
                              </w:r>
                              <w:r>
                                <w:t xml:space="preserve"> foetus with Exomphalos. Extremely curled foetus. Heart appears very close to the defect. There is a high end to the Spinal Cord (arrowed).</w:t>
                              </w:r>
                              <w:bookmarkEnd w:id="304"/>
                              <w:bookmarkEnd w:id="3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4EB62E9" id="Group 182" o:spid="_x0000_s1318" style="position:absolute;margin-left:90.8pt;margin-top:135.3pt;width:268.5pt;height:385.1pt;z-index:251724800;mso-height-relative:margin" coordsize="34099,48920"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">
                <v:group id="Group 266" o:spid="_x0000_s1319" style="position:absolute;width:34099;height:42875" coordsize="34099,42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37yyQAAAOE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">
                  <v:shape id="Picture 267" o:spid="_x0000_s1320" type="#_x0000_t75" style="position:absolute;width:34099;height:428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">
                    <v:imagedata r:id="rId66" o:title=""/>
                  </v:shape>
                  <v:shape id="Straight Arrow Connector 268" o:spid="_x0000_s1321" type="#_x0000_t32" style="position:absolute;left:25400;top:14605;width:1896;height:311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" strokecolor="window" strokeweight="1.75pt">
                    <v:stroke endarrow="block" joinstyle="miter"/>
                  </v:shape>
                  <v:shape id="Text Box 269" o:spid="_x0000_s1322" type="#_x0000_t202" style="position:absolute;left:24257;top:12065;width:9435;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" filled="f" stroked="f" strokeweight=".5pt">
                    <v:textbox>
                      <w:txbxContent>
                        <w:p w14:paraId="03B4345A" w14:textId="6F09FC5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Exomphalos</w:t>
                          </w:r>
                        </w:p>
                      </w:txbxContent>
                    </v:textbox>
                  </v:shape>
                  <v:shape id="Straight Arrow Connector 270" o:spid="_x0000_s1323" type="#_x0000_t32" style="position:absolute;left:7874;top:20701;width:8502;height:74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" strokecolor="window" strokeweight="1.75pt">
                    <v:stroke endarrow="block" joinstyle="miter"/>
                  </v:shape>
                  <v:shape id="Text Box 271" o:spid="_x0000_s1324" type="#_x0000_t202" style="position:absolute;left:3302;top:19304;width:5982;height:25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" filled="f" stroked="f" strokeweight=".5pt">
                    <v:textbox>
                      <w:txbxContent>
                        <w:p w14:paraId="158C2E2D" w14:textId="586AE004"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Heart </w:t>
                          </w:r>
                        </w:p>
                      </w:txbxContent>
                    </v:textbox>
                  </v:shape>
                  <v:shape id="Straight Arrow Connector 272" o:spid="_x0000_s1325" type="#_x0000_t32" style="position:absolute;left:9779;top:26670;width:3810;height:45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" strokecolor="window" strokeweight="1.75pt">
                    <v:stroke endarrow="block" joinstyle="miter"/>
                  </v:shape>
                  <v:shape id="Text Box 273" o:spid="_x0000_s1326" type="#_x0000_t202" style="position:absolute;left:1905;top:25781;width:10263;height:5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" filled="f" stroked="f" strokeweight=".5pt">
                    <v:textbox>
                      <w:txbxContent>
                        <w:p w14:paraId="116FBFA7" w14:textId="46187026"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High end to Spinal Cord</w:t>
                          </w:r>
                        </w:p>
                      </w:txbxContent>
                    </v:textbox>
                  </v:shape>
                </v:group>
                <v:shape id="Text Box 484" o:spid="_x0000_s1327" type="#_x0000_t202" style="position:absolute;top:43465;width:34099;height:54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" stroked="f">
                  <v:textbox style="mso-fit-shape-to-text:t" inset="0,0,0,0">
                    <w:txbxContent>
                      <w:p w14:paraId="18F85CC6" w14:textId="3ABD1802" w:rsidR="00D461AF" w:rsidRPr="002B41D7" w:rsidRDefault="00D461AF" w:rsidP="00BC322E">
                        <w:pPr>
                          <w:pStyle w:val="Caption"/>
                          <w:jc w:val="both"/>
                          <w:rPr>
                            <w:noProof/>
                          </w:rPr>
                        </w:pPr>
                        <w:bookmarkStart w:id="362" w:name="_Toc73377411"/>
                        <w:bookmarkStart w:id="363" w:name="_Toc73388005"/>
                        <w:r>
                          <w:t xml:space="preserve">Figure </w:t>
                        </w:r>
                        <w:r w:rsidR="00B96D02">
                          <w:t>23</w:t>
                        </w:r>
                        <w:r>
                          <w:t xml:space="preserve"> sagittal T2-Weighted Image of a 19 </w:t>
                        </w:r>
                        <w:r w:rsidRPr="008162CC">
                          <w:t>G</w:t>
                        </w:r>
                        <w:r w:rsidR="00D4357A" w:rsidRPr="008162CC">
                          <w:t>W</w:t>
                        </w:r>
                        <w:r>
                          <w:t xml:space="preserve"> foetus with Exomphalos. Extremely curled foetus. Heart appears very close to the defect. There is a high end to the Spinal Cord (arrowed).</w:t>
                        </w:r>
                        <w:bookmarkEnd w:id="362"/>
                        <w:bookmarkEnd w:id="363"/>
                      </w:p>
                    </w:txbxContent>
                  </v:textbox>
                </v:shape>
                <w10:wrap type="square"/>
              </v:group>
            </w:pict>
          </mc:Fallback>
        </mc:AlternateContent>
      </w:r>
      <w:r w:rsidR="006E6C47">
        <w:rPr>
          <w:i/>
          <w:iCs/>
        </w:rPr>
        <w:br w:type="page"/>
      </w:r>
    </w:p>
    <w:p w14:paraId="07107C20" w14:textId="77777777" w:rsidR="006E6C47" w:rsidRPr="001B082F" w:rsidRDefault="006E6C47" w:rsidP="006E6C47">
      <w:pPr>
        <w:spacing w:line="360" w:lineRule="auto"/>
        <w:jc w:val="both"/>
      </w:pPr>
      <w:r w:rsidRPr="001B082F">
        <w:rPr>
          <w:i/>
          <w:iCs/>
        </w:rPr>
        <w:lastRenderedPageBreak/>
        <w:t>f</w:t>
      </w:r>
      <w:r w:rsidRPr="001B082F">
        <w:t xml:space="preserve">MRI was superior to prenatal USS in finding about a dilated pelvicalyceal system in the right kidney in a case with laryngeal atresia. </w:t>
      </w:r>
      <w:r w:rsidRPr="001B082F">
        <w:rPr>
          <w:i/>
          <w:iCs/>
        </w:rPr>
        <w:t>f</w:t>
      </w:r>
      <w:r w:rsidRPr="001B082F">
        <w:t>MRI was considered to have added important information that could affect management/counselling. But the second expert panel saw this information as less valuable and did not have an impact on management or counselling as the baby had a preterm delivery at 33 weeks and died after a failed resuscitation attempt.</w:t>
      </w:r>
    </w:p>
    <w:p w14:paraId="1E76937F" w14:textId="77777777" w:rsidR="006E6C47" w:rsidRPr="001B082F" w:rsidRDefault="006E6C47" w:rsidP="006E6C47">
      <w:pPr>
        <w:spacing w:line="360" w:lineRule="auto"/>
        <w:jc w:val="both"/>
      </w:pPr>
    </w:p>
    <w:p w14:paraId="460527A2" w14:textId="0522440C" w:rsidR="006E6C47" w:rsidRDefault="006E6C47" w:rsidP="006E6C47">
      <w:pPr>
        <w:spacing w:line="360" w:lineRule="auto"/>
        <w:jc w:val="both"/>
        <w:rPr>
          <w:rtl/>
        </w:rPr>
      </w:pPr>
      <w:r w:rsidRPr="001B082F">
        <w:rPr>
          <w:i/>
          <w:iCs/>
        </w:rPr>
        <w:t>f</w:t>
      </w:r>
      <w:r w:rsidRPr="001B082F">
        <w:t xml:space="preserve">MRI was also superior to prenatal USS in a case with a small fluid collection over the liver in which </w:t>
      </w:r>
      <w:r w:rsidRPr="001B082F">
        <w:rPr>
          <w:i/>
          <w:iCs/>
        </w:rPr>
        <w:t>f</w:t>
      </w:r>
      <w:r w:rsidRPr="001B082F">
        <w:t xml:space="preserve">MRI gave detailed description of the lesion and provided clearer assessment of the liver and its surroundings and confirmed them to be normal whereas prenatal USS suspected the presence of subdiaphragmatic calcification area with no comment on the liver or its surroundings. The information provided by both scans were considered similar by the first expert panel. It is known that small areas of calcifications are difficult to identify on </w:t>
      </w:r>
      <w:r w:rsidRPr="001B082F">
        <w:rPr>
          <w:i/>
          <w:iCs/>
        </w:rPr>
        <w:t>f</w:t>
      </w:r>
      <w:r w:rsidRPr="001B082F">
        <w:t xml:space="preserve">MRI but in this case there was a dark area visualised </w:t>
      </w:r>
      <w:r w:rsidRPr="00193911">
        <w:t>over the liver (</w:t>
      </w:r>
      <w:r w:rsidR="00D461AF" w:rsidRPr="00193911">
        <w:t>F</w:t>
      </w:r>
      <w:r w:rsidRPr="00193911">
        <w:t>igure</w:t>
      </w:r>
      <w:r w:rsidR="00D461AF" w:rsidRPr="00193911">
        <w:t>-24</w:t>
      </w:r>
      <w:r>
        <w:t>)</w:t>
      </w:r>
      <w:r w:rsidRPr="001B082F">
        <w:t xml:space="preserve"> which was confirmed later by postnatal USS to be a fluid collection over the left lobe of the liver. This fluid collection disappeared in subsequent USSs at 10 weeks and 2 years of age.</w:t>
      </w:r>
    </w:p>
    <w:p w14:paraId="4ECE4A0B" w14:textId="77777777" w:rsidR="006E6C47" w:rsidRDefault="006E6C47" w:rsidP="006E6C47">
      <w:pPr>
        <w:spacing w:line="360" w:lineRule="auto"/>
        <w:jc w:val="both"/>
        <w:rPr>
          <w:b/>
          <w:bCs/>
        </w:rPr>
      </w:pPr>
    </w:p>
    <w:p w14:paraId="5AFB59D1" w14:textId="77777777" w:rsidR="006E6C47" w:rsidRDefault="006E6C47" w:rsidP="006E6C47">
      <w:pPr>
        <w:spacing w:line="360" w:lineRule="auto"/>
        <w:jc w:val="both"/>
        <w:rPr>
          <w:b/>
          <w:bCs/>
        </w:rPr>
      </w:pPr>
    </w:p>
    <w:p w14:paraId="77B18E40" w14:textId="77777777" w:rsidR="006E6C47" w:rsidRDefault="006E6C47" w:rsidP="006E6C47">
      <w:pPr>
        <w:rPr>
          <w:b/>
          <w:bCs/>
        </w:rPr>
      </w:pPr>
      <w:r>
        <w:rPr>
          <w:b/>
          <w:bCs/>
        </w:rPr>
        <w:br w:type="page"/>
      </w:r>
    </w:p>
    <w:p w14:paraId="71AB1998" w14:textId="7992AD05" w:rsidR="006E6C47" w:rsidRDefault="006E6C47" w:rsidP="006E6C47">
      <w:pPr>
        <w:spacing w:line="360" w:lineRule="auto"/>
        <w:jc w:val="both"/>
        <w:rPr>
          <w:b/>
          <w:bCs/>
        </w:rPr>
      </w:pPr>
    </w:p>
    <w:p w14:paraId="4C01CF3C" w14:textId="58BAE319" w:rsidR="006E6C47" w:rsidRDefault="00EC3F4B" w:rsidP="005C5B08">
      <w:pPr>
        <w:spacing w:line="360" w:lineRule="auto"/>
        <w:rPr>
          <w:b/>
          <w:bCs/>
        </w:rPr>
      </w:pPr>
      <w:r>
        <w:rPr>
          <w:b/>
          <w:bCs/>
          <w:noProof/>
        </w:rPr>
        <mc:AlternateContent>
          <mc:Choice Requires="wpg">
            <w:drawing>
              <wp:anchor distT="0" distB="0" distL="114300" distR="114300" simplePos="0" relativeHeight="251727872" behindDoc="0" locked="0" layoutInCell="1" allowOverlap="1" wp14:anchorId="14A7261A" wp14:editId="2BCEAC9D">
                <wp:simplePos x="0" y="0"/>
                <wp:positionH relativeFrom="column">
                  <wp:posOffset>984250</wp:posOffset>
                </wp:positionH>
                <wp:positionV relativeFrom="paragraph">
                  <wp:posOffset>1873250</wp:posOffset>
                </wp:positionV>
                <wp:extent cx="3755390" cy="4582160"/>
                <wp:effectExtent l="0" t="0" r="3810" b="2540"/>
                <wp:wrapSquare wrapText="bothSides"/>
                <wp:docPr id="181" name="Group 181"/>
                <wp:cNvGraphicFramePr/>
                <a:graphic xmlns:a="http://schemas.openxmlformats.org/drawingml/2006/main">
                  <a:graphicData uri="http://schemas.microsoft.com/office/word/2010/wordprocessingGroup">
                    <wpg:wgp>
                      <wpg:cNvGrpSpPr/>
                      <wpg:grpSpPr>
                        <a:xfrm>
                          <a:off x="0" y="0"/>
                          <a:ext cx="3755390" cy="4582160"/>
                          <a:chOff x="0" y="0"/>
                          <a:chExt cx="3756660" cy="4583430"/>
                        </a:xfrm>
                      </wpg:grpSpPr>
                      <wpg:grpSp>
                        <wpg:cNvPr id="275" name="Group 275"/>
                        <wpg:cNvGrpSpPr/>
                        <wpg:grpSpPr>
                          <a:xfrm>
                            <a:off x="0" y="0"/>
                            <a:ext cx="3756660" cy="4104640"/>
                            <a:chOff x="0" y="0"/>
                            <a:chExt cx="3756660" cy="4104640"/>
                          </a:xfrm>
                        </wpg:grpSpPr>
                        <pic:pic xmlns:pic="http://schemas.openxmlformats.org/drawingml/2006/picture">
                          <pic:nvPicPr>
                            <pic:cNvPr id="276" name="Picture 276" descr="A close up of a cat&#10;&#10;Description automatically generated with medium confidence"/>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756660" cy="4104640"/>
                            </a:xfrm>
                            <a:prstGeom prst="rect">
                              <a:avLst/>
                            </a:prstGeom>
                          </pic:spPr>
                        </pic:pic>
                        <wps:wsp>
                          <wps:cNvPr id="277" name="Straight Arrow Connector 277"/>
                          <wps:cNvCnPr/>
                          <wps:spPr>
                            <a:xfrm flipH="1">
                              <a:off x="2628900" y="685800"/>
                              <a:ext cx="142240" cy="447886"/>
                            </a:xfrm>
                            <a:prstGeom prst="straightConnector1">
                              <a:avLst/>
                            </a:prstGeom>
                            <a:noFill/>
                            <a:ln w="22225" cap="flat" cmpd="sng" algn="ctr">
                              <a:solidFill>
                                <a:sysClr val="window" lastClr="FFFFFF"/>
                              </a:solidFill>
                              <a:prstDash val="solid"/>
                              <a:miter lim="800000"/>
                              <a:tailEnd type="triangle"/>
                            </a:ln>
                            <a:effectLst/>
                          </wps:spPr>
                          <wps:bodyPr/>
                        </wps:wsp>
                        <wps:wsp>
                          <wps:cNvPr id="278" name="Text Box 278"/>
                          <wps:cNvSpPr txBox="1"/>
                          <wps:spPr>
                            <a:xfrm>
                              <a:off x="2413001" y="444499"/>
                              <a:ext cx="1069342" cy="241301"/>
                            </a:xfrm>
                            <a:prstGeom prst="rect">
                              <a:avLst/>
                            </a:prstGeom>
                            <a:noFill/>
                            <a:ln w="6350">
                              <a:noFill/>
                            </a:ln>
                          </wps:spPr>
                          <wps:txbx>
                            <w:txbxContent>
                              <w:p w14:paraId="11E9B553" w14:textId="2F58BC0E"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Fluid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Straight Arrow Connector 286"/>
                          <wps:cNvCnPr/>
                          <wps:spPr>
                            <a:xfrm flipH="1">
                              <a:off x="2578100" y="1409700"/>
                              <a:ext cx="325120" cy="0"/>
                            </a:xfrm>
                            <a:prstGeom prst="straightConnector1">
                              <a:avLst/>
                            </a:prstGeom>
                            <a:noFill/>
                            <a:ln w="22225" cap="flat" cmpd="sng" algn="ctr">
                              <a:solidFill>
                                <a:sysClr val="window" lastClr="FFFFFF"/>
                              </a:solidFill>
                              <a:prstDash val="solid"/>
                              <a:miter lim="800000"/>
                              <a:tailEnd type="triangle"/>
                            </a:ln>
                            <a:effectLst/>
                          </wps:spPr>
                          <wps:bodyPr/>
                        </wps:wsp>
                        <wps:wsp>
                          <wps:cNvPr id="287" name="Text Box 287"/>
                          <wps:cNvSpPr txBox="1"/>
                          <wps:spPr>
                            <a:xfrm>
                              <a:off x="2882899" y="1219200"/>
                              <a:ext cx="719649" cy="476427"/>
                            </a:xfrm>
                            <a:prstGeom prst="rect">
                              <a:avLst/>
                            </a:prstGeom>
                            <a:noFill/>
                            <a:ln w="6350">
                              <a:noFill/>
                            </a:ln>
                          </wps:spPr>
                          <wps:txbx>
                            <w:txbxContent>
                              <w:p w14:paraId="583C1C42" w14:textId="3AE69305"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Left lobe of Liver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5" name="Text Box 485"/>
                        <wps:cNvSpPr txBox="1"/>
                        <wps:spPr>
                          <a:xfrm>
                            <a:off x="0" y="4177665"/>
                            <a:ext cx="3756660" cy="405765"/>
                          </a:xfrm>
                          <a:prstGeom prst="rect">
                            <a:avLst/>
                          </a:prstGeom>
                          <a:solidFill>
                            <a:prstClr val="white"/>
                          </a:solidFill>
                          <a:ln>
                            <a:noFill/>
                          </a:ln>
                        </wps:spPr>
                        <wps:txbx>
                          <w:txbxContent>
                            <w:p w14:paraId="1E4ABDDA" w14:textId="236E1F48" w:rsidR="00D461AF" w:rsidRPr="00176A01" w:rsidRDefault="00D461AF" w:rsidP="00BC322E">
                              <w:pPr>
                                <w:pStyle w:val="Caption"/>
                                <w:jc w:val="both"/>
                                <w:rPr>
                                  <w:noProof/>
                                </w:rPr>
                              </w:pPr>
                              <w:bookmarkStart w:id="306" w:name="_Toc73377413"/>
                              <w:bookmarkStart w:id="307" w:name="_Toc73388007"/>
                              <w:r>
                                <w:t xml:space="preserve">Figure </w:t>
                              </w:r>
                              <w:r w:rsidR="00B96D02">
                                <w:t>24</w:t>
                              </w:r>
                              <w:r>
                                <w:t xml:space="preserve"> sagittal T2-Weighted Image of a 31 </w:t>
                              </w:r>
                              <w:r w:rsidRPr="008162CC">
                                <w:t>G</w:t>
                              </w:r>
                              <w:r w:rsidR="00D4357A" w:rsidRPr="008162CC">
                                <w:t>W</w:t>
                              </w:r>
                              <w:r>
                                <w:t xml:space="preserve"> foetus with small fluid collection over the left lobe of the liver (arrowed).</w:t>
                              </w:r>
                              <w:bookmarkEnd w:id="306"/>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4A7261A" id="Group 181" o:spid="_x0000_s1328" style="position:absolute;margin-left:77.5pt;margin-top:147.5pt;width:295.7pt;height:360.8pt;z-index:251727872;mso-width-relative:margin;mso-height-relative:margin" coordsize="37566,45834"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">
                <v:group id="Group 275" o:spid="_x0000_s1329" style="position:absolute;width:37566;height:41046" coordsize="37566,410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HZY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">
                  <v:shape id="Picture 276" o:spid="_x0000_s1330" type="#_x0000_t75" alt="A close up of a cat&#10;&#10;Description automatically generated with medium confidence" style="position:absolute;width:37566;height:41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">
                    <v:imagedata r:id="rId68" o:title="A close up of a cat&#10;&#10;Description automatically generated with medium confidence"/>
                  </v:shape>
                  <v:shape id="Straight Arrow Connector 277" o:spid="_x0000_s1331" type="#_x0000_t32" style="position:absolute;left:26289;top:6858;width:1422;height:447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" strokecolor="window" strokeweight="1.75pt">
                    <v:stroke endarrow="block" joinstyle="miter"/>
                  </v:shape>
                  <v:shape id="Text Box 278" o:spid="_x0000_s1332" type="#_x0000_t202" style="position:absolute;left:24130;top:4444;width:10693;height:2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" filled="f" stroked="f" strokeweight=".5pt">
                    <v:textbox>
                      <w:txbxContent>
                        <w:p w14:paraId="11E9B553" w14:textId="2F58BC0E"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Fluid collection</w:t>
                          </w:r>
                        </w:p>
                      </w:txbxContent>
                    </v:textbox>
                  </v:shape>
                  <v:shape id="Straight Arrow Connector 286" o:spid="_x0000_s1333" type="#_x0000_t32" style="position:absolute;left:25781;top:14097;width:3251;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" strokecolor="window" strokeweight="1.75pt">
                    <v:stroke endarrow="block" joinstyle="miter"/>
                  </v:shape>
                  <v:shape id="Text Box 287" o:spid="_x0000_s1334" type="#_x0000_t202" style="position:absolute;left:28828;top:12192;width:7197;height:47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" filled="f" stroked="f" strokeweight=".5pt">
                    <v:textbox>
                      <w:txbxContent>
                        <w:p w14:paraId="583C1C42" w14:textId="3AE69305"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Left lobe of Liver</w:t>
                          </w:r>
                        </w:p>
                      </w:txbxContent>
                    </v:textbox>
                  </v:shape>
                </v:group>
                <v:shape id="Text Box 485" o:spid="_x0000_s1335" type="#_x0000_t202" style="position:absolute;top:41776;width:37566;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" stroked="f">
                  <v:textbox style="mso-fit-shape-to-text:t" inset="0,0,0,0">
                    <w:txbxContent>
                      <w:p w14:paraId="1E4ABDDA" w14:textId="236E1F48" w:rsidR="00D461AF" w:rsidRPr="00176A01" w:rsidRDefault="00D461AF" w:rsidP="00BC322E">
                        <w:pPr>
                          <w:pStyle w:val="Caption"/>
                          <w:jc w:val="both"/>
                          <w:rPr>
                            <w:noProof/>
                          </w:rPr>
                        </w:pPr>
                        <w:bookmarkStart w:id="366" w:name="_Toc73377413"/>
                        <w:bookmarkStart w:id="367" w:name="_Toc73388007"/>
                        <w:r>
                          <w:t xml:space="preserve">Figure </w:t>
                        </w:r>
                        <w:r w:rsidR="00B96D02">
                          <w:t>24</w:t>
                        </w:r>
                        <w:r>
                          <w:t xml:space="preserve"> sagittal T2-Weighted Image of a 31 </w:t>
                        </w:r>
                        <w:r w:rsidRPr="008162CC">
                          <w:t>G</w:t>
                        </w:r>
                        <w:r w:rsidR="00D4357A" w:rsidRPr="008162CC">
                          <w:t>W</w:t>
                        </w:r>
                        <w:r>
                          <w:t xml:space="preserve"> foetus with small fluid collection over the left lobe of the liver (arrowed).</w:t>
                        </w:r>
                        <w:bookmarkEnd w:id="366"/>
                        <w:bookmarkEnd w:id="367"/>
                      </w:p>
                    </w:txbxContent>
                  </v:textbox>
                </v:shape>
                <w10:wrap type="square"/>
              </v:group>
            </w:pict>
          </mc:Fallback>
        </mc:AlternateContent>
      </w:r>
      <w:r w:rsidR="006E6C47">
        <w:rPr>
          <w:b/>
          <w:bCs/>
        </w:rPr>
        <w:br w:type="page"/>
      </w:r>
    </w:p>
    <w:p w14:paraId="7C7803BD" w14:textId="77777777" w:rsidR="006E6C47" w:rsidRPr="00D6181B" w:rsidRDefault="006E6C47" w:rsidP="005C5B08">
      <w:pPr>
        <w:pStyle w:val="Heading3"/>
        <w:spacing w:line="360" w:lineRule="auto"/>
      </w:pPr>
      <w:bookmarkStart w:id="308" w:name="_Toc73392098"/>
      <w:r w:rsidRPr="005C36F1">
        <w:lastRenderedPageBreak/>
        <w:t xml:space="preserve">We found that </w:t>
      </w:r>
      <w:r w:rsidRPr="005C36F1">
        <w:rPr>
          <w:i/>
          <w:iCs/>
        </w:rPr>
        <w:t>f</w:t>
      </w:r>
      <w:r w:rsidRPr="005C36F1">
        <w:t>MRI missed information in the following case</w:t>
      </w:r>
      <w:r>
        <w:t>s</w:t>
      </w:r>
      <w:r w:rsidRPr="005C36F1">
        <w:t>:</w:t>
      </w:r>
      <w:bookmarkEnd w:id="308"/>
    </w:p>
    <w:p w14:paraId="23346CC9" w14:textId="77777777" w:rsidR="006E6C47" w:rsidRPr="00125F12" w:rsidRDefault="006E6C47" w:rsidP="005C5B08">
      <w:pPr>
        <w:spacing w:line="360" w:lineRule="auto"/>
        <w:jc w:val="both"/>
      </w:pPr>
      <w:r>
        <w:t xml:space="preserve">Both scans missed less important information that would not have an effect on either management or counselling in 3 cases of the abdomen cohort. The first case was a dilated bowel loop and a mild left pelvicalyceal dilatation confirmed postnatally and followed up until 18 months of age with USS. </w:t>
      </w:r>
      <w:r>
        <w:rPr>
          <w:i/>
          <w:iCs/>
        </w:rPr>
        <w:t>f</w:t>
      </w:r>
      <w:r>
        <w:t>MRI had the advantage of</w:t>
      </w:r>
      <w:r w:rsidRPr="00D55D5B">
        <w:t xml:space="preserve"> </w:t>
      </w:r>
      <w:r>
        <w:t>visualising meconium high signal characteristics on T1-Weighted imaging thus providing detailed anatomy of the bowel but it was unsuccessful in detecting the mild pelvicalyceal dilatation in the left kidney. Prenatal USS was uncertain about the appearance of this abnormality. It pointed toward the lower pole of the right kidney as its origin, although concluded that both kidneys appeared normal (</w:t>
      </w:r>
      <w:r>
        <w:rPr>
          <w:i/>
          <w:iCs/>
        </w:rPr>
        <w:t>f</w:t>
      </w:r>
      <w:r>
        <w:t xml:space="preserve">MRI fundamentally changed prenatal USS diagnosis as per first expert panel). In this case the second expert panel decided that whether this information was available or not, this case would have a similar approach of counselling and follow up and therefore did not affect outcome. The other two cases were normal postnatally which was also the most likely diagnosis by prenatal USS and </w:t>
      </w:r>
      <w:r>
        <w:rPr>
          <w:i/>
          <w:iCs/>
        </w:rPr>
        <w:t>f</w:t>
      </w:r>
      <w:r>
        <w:t xml:space="preserve">MRI as they both were able to visualise the stomach clearly but they could not confidently exclude the possibility of a TOF. </w:t>
      </w:r>
      <w:r>
        <w:rPr>
          <w:i/>
          <w:iCs/>
        </w:rPr>
        <w:t>f</w:t>
      </w:r>
      <w:r>
        <w:t>MRI provided extra information about stomach filling, size and foetal swallowing using CINE images (without effect on outcome as per first panel).</w:t>
      </w:r>
    </w:p>
    <w:p w14:paraId="2D3E3011" w14:textId="77777777" w:rsidR="006E6C47" w:rsidRPr="00125F12" w:rsidRDefault="006E6C47" w:rsidP="006E6C47">
      <w:pPr>
        <w:spacing w:line="360" w:lineRule="auto"/>
        <w:jc w:val="both"/>
      </w:pPr>
      <w:r>
        <w:t xml:space="preserve">Both prenatal USS and </w:t>
      </w:r>
      <w:r>
        <w:rPr>
          <w:i/>
          <w:iCs/>
        </w:rPr>
        <w:t>f</w:t>
      </w:r>
      <w:r>
        <w:t>MRI missed the presence of a postnatally confirmed colonic atresia in a small pedunculated exomphalos which was surgically repaired and followed up until 5 months of age with no new concerns. Both scans identified the exomphalos prenatally (provided similar information as per first panel). The detection of colonic atresia prenatally would have changed the course of the surgical management and family counselling (as per second panel).</w:t>
      </w:r>
    </w:p>
    <w:p w14:paraId="45C6B5DF" w14:textId="6EF644D9" w:rsidR="006E6C47" w:rsidRPr="00125F12" w:rsidRDefault="006E6C47" w:rsidP="006E6C47">
      <w:pPr>
        <w:spacing w:line="360" w:lineRule="auto"/>
        <w:jc w:val="both"/>
      </w:pPr>
      <w:r>
        <w:rPr>
          <w:i/>
          <w:iCs/>
        </w:rPr>
        <w:t>f</w:t>
      </w:r>
      <w:r>
        <w:t xml:space="preserve">MRI and prenatal USS suspected the presence of a simple fluid-filled cyst most likely to be a choledochal cyst as per </w:t>
      </w:r>
      <w:r>
        <w:rPr>
          <w:i/>
          <w:iCs/>
        </w:rPr>
        <w:t>f</w:t>
      </w:r>
      <w:r>
        <w:t xml:space="preserve">MRI or likely to be of a renal origin as per prenatal USS. This was considered a fundamental change in diagnosis by the first expert panel. The second expert panel however, scored both scans to be incorrect as no cyst was to be found on postnatal scan. Abdominal cysts, as mentioned earlier in </w:t>
      </w:r>
      <w:r w:rsidR="00193911">
        <w:t xml:space="preserve">chapter </w:t>
      </w:r>
      <w:r w:rsidR="00193911" w:rsidRPr="00193911">
        <w:t xml:space="preserve">2 </w:t>
      </w:r>
      <w:r w:rsidRPr="00193911">
        <w:t>(page</w:t>
      </w:r>
      <w:r w:rsidR="00193911" w:rsidRPr="00193911">
        <w:t xml:space="preserve"> 63-64</w:t>
      </w:r>
      <w:r w:rsidRPr="00193911">
        <w:t>), do</w:t>
      </w:r>
      <w:r>
        <w:t xml:space="preserve"> have the tendency in many cases to resolve spontaneously without any intervention. The absence of this cyst postnatally does not necessarily mean that both scans were incorrect and no cyst was there in the first place but </w:t>
      </w:r>
      <w:r w:rsidRPr="00524F3F">
        <w:t>may be both scans were correct prenatally and postnatally, and the cyst resolved spontaneously and it could not be identified postnatally.</w:t>
      </w:r>
    </w:p>
    <w:p w14:paraId="733C009A" w14:textId="6D6C0CA2" w:rsidR="006E6C47" w:rsidRPr="00125F12" w:rsidRDefault="006E6C47" w:rsidP="006E6C47">
      <w:pPr>
        <w:spacing w:line="360" w:lineRule="auto"/>
        <w:jc w:val="both"/>
      </w:pPr>
      <w:r>
        <w:rPr>
          <w:i/>
          <w:iCs/>
        </w:rPr>
        <w:lastRenderedPageBreak/>
        <w:t>f</w:t>
      </w:r>
      <w:r>
        <w:t xml:space="preserve">MRI was confirmed to be incorrect postnatally in 1 abdomen case with TOF where prenatal USS agreed with postnatal outcome. In this case, it was clearly seen on </w:t>
      </w:r>
      <w:r>
        <w:rPr>
          <w:i/>
          <w:iCs/>
        </w:rPr>
        <w:t>f</w:t>
      </w:r>
      <w:r>
        <w:t>MRI that the foetal stomach is partially filled but the upper oesophagus was also clearly seen and there was no obvious obstruction identified in the visualised oesophageal segment (fundamentally changed prenatal USS diagnosis as per first panel</w:t>
      </w:r>
      <w:r w:rsidRPr="00193911">
        <w:t>) (</w:t>
      </w:r>
      <w:r w:rsidR="00D461AF" w:rsidRPr="00193911">
        <w:t>F</w:t>
      </w:r>
      <w:r w:rsidRPr="00193911">
        <w:t>igure</w:t>
      </w:r>
      <w:r w:rsidR="00D461AF" w:rsidRPr="00193911">
        <w:t>-25</w:t>
      </w:r>
      <w:r w:rsidRPr="00193911">
        <w:t>). The</w:t>
      </w:r>
      <w:r>
        <w:t xml:space="preserve"> second panel deemed </w:t>
      </w:r>
      <w:r>
        <w:rPr>
          <w:i/>
          <w:iCs/>
        </w:rPr>
        <w:t>f</w:t>
      </w:r>
      <w:r>
        <w:t xml:space="preserve">MRI to be incorrect and their comment on the score was that if </w:t>
      </w:r>
      <w:r>
        <w:rPr>
          <w:i/>
          <w:iCs/>
        </w:rPr>
        <w:t>f</w:t>
      </w:r>
      <w:r>
        <w:t xml:space="preserve">MRI report mentioned TOF per se then it would have changed the score into agreement with postnatal diagnosis. We agree that the word “TOF” was not mentioned in the report but indication and suspicion of TOF were raised by the report. The diagnosis of TOF was not dismissed by </w:t>
      </w:r>
      <w:r>
        <w:rPr>
          <w:i/>
          <w:iCs/>
        </w:rPr>
        <w:t>f</w:t>
      </w:r>
      <w:r>
        <w:t xml:space="preserve">MRI in this case. On the contrary, the report gave a description of a partially filled stomach which always raises the suspicion of TOF and that the whole oesophagus is not seen but only the upper segment which appears patent. The level of atresia might be well beyond the segment seen on </w:t>
      </w:r>
      <w:r>
        <w:rPr>
          <w:i/>
          <w:iCs/>
        </w:rPr>
        <w:t>f</w:t>
      </w:r>
      <w:r>
        <w:t>MRI and visualising the upper oesophageal segment never excludes the presence of atresia.</w:t>
      </w:r>
    </w:p>
    <w:p w14:paraId="5FF016EB" w14:textId="77777777" w:rsidR="006E6C47" w:rsidRDefault="006E6C47" w:rsidP="006E6C47">
      <w:pPr>
        <w:spacing w:line="360" w:lineRule="auto"/>
        <w:jc w:val="both"/>
        <w:rPr>
          <w:b/>
          <w:bCs/>
        </w:rPr>
      </w:pPr>
    </w:p>
    <w:p w14:paraId="18AC22B2" w14:textId="77777777" w:rsidR="006E6C47" w:rsidRDefault="006E6C47" w:rsidP="006E6C47">
      <w:pPr>
        <w:rPr>
          <w:b/>
          <w:bCs/>
        </w:rPr>
      </w:pPr>
      <w:r>
        <w:rPr>
          <w:b/>
          <w:bCs/>
        </w:rPr>
        <w:br w:type="page"/>
      </w:r>
    </w:p>
    <w:p w14:paraId="1EBBBAAB" w14:textId="77777777" w:rsidR="006E6C47" w:rsidRDefault="006E6C47" w:rsidP="006E6C47">
      <w:pPr>
        <w:spacing w:line="360" w:lineRule="auto"/>
        <w:jc w:val="both"/>
        <w:rPr>
          <w:b/>
          <w:bCs/>
        </w:rPr>
      </w:pPr>
    </w:p>
    <w:p w14:paraId="22F4E7D9" w14:textId="7756A4AF" w:rsidR="006E6C47" w:rsidRDefault="00EC3F4B" w:rsidP="006E6C47">
      <w:pPr>
        <w:rPr>
          <w:b/>
          <w:bCs/>
        </w:rPr>
      </w:pPr>
      <w:r>
        <w:rPr>
          <w:b/>
          <w:bCs/>
          <w:noProof/>
        </w:rPr>
        <mc:AlternateContent>
          <mc:Choice Requires="wpg">
            <w:drawing>
              <wp:anchor distT="0" distB="0" distL="114300" distR="114300" simplePos="0" relativeHeight="251730944" behindDoc="0" locked="0" layoutInCell="1" allowOverlap="1" wp14:anchorId="51F8B6EC" wp14:editId="61F9627E">
                <wp:simplePos x="0" y="0"/>
                <wp:positionH relativeFrom="column">
                  <wp:posOffset>365760</wp:posOffset>
                </wp:positionH>
                <wp:positionV relativeFrom="paragraph">
                  <wp:posOffset>2337435</wp:posOffset>
                </wp:positionV>
                <wp:extent cx="4754880" cy="3361690"/>
                <wp:effectExtent l="0" t="0" r="0" b="3810"/>
                <wp:wrapSquare wrapText="bothSides"/>
                <wp:docPr id="180" name="Group 180"/>
                <wp:cNvGraphicFramePr/>
                <a:graphic xmlns:a="http://schemas.openxmlformats.org/drawingml/2006/main">
                  <a:graphicData uri="http://schemas.microsoft.com/office/word/2010/wordprocessingGroup">
                    <wpg:wgp>
                      <wpg:cNvGrpSpPr/>
                      <wpg:grpSpPr>
                        <a:xfrm>
                          <a:off x="0" y="0"/>
                          <a:ext cx="4754880" cy="3361690"/>
                          <a:chOff x="0" y="0"/>
                          <a:chExt cx="4755635" cy="3365228"/>
                        </a:xfrm>
                      </wpg:grpSpPr>
                      <wpg:grpSp>
                        <wpg:cNvPr id="294" name="Group 294"/>
                        <wpg:cNvGrpSpPr/>
                        <wpg:grpSpPr>
                          <a:xfrm>
                            <a:off x="0" y="0"/>
                            <a:ext cx="4755635" cy="2858135"/>
                            <a:chOff x="0" y="0"/>
                            <a:chExt cx="4756239" cy="2858135"/>
                          </a:xfrm>
                        </wpg:grpSpPr>
                        <wpg:grpSp>
                          <wpg:cNvPr id="295" name="Group 295"/>
                          <wpg:cNvGrpSpPr/>
                          <wpg:grpSpPr>
                            <a:xfrm>
                              <a:off x="0" y="0"/>
                              <a:ext cx="4756239" cy="2858135"/>
                              <a:chOff x="0" y="0"/>
                              <a:chExt cx="4756453" cy="2858135"/>
                            </a:xfrm>
                          </wpg:grpSpPr>
                          <pic:pic xmlns:pic="http://schemas.openxmlformats.org/drawingml/2006/picture">
                            <pic:nvPicPr>
                              <pic:cNvPr id="296" name="Picture 296" descr="A picture containing close&#10;&#10;Description automatically generated"/>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302510" cy="2856865"/>
                              </a:xfrm>
                              <a:prstGeom prst="rect">
                                <a:avLst/>
                              </a:prstGeom>
                            </pic:spPr>
                          </pic:pic>
                          <pic:pic xmlns:pic="http://schemas.openxmlformats.org/drawingml/2006/picture">
                            <pic:nvPicPr>
                              <pic:cNvPr id="297" name="Picture 297" descr="A close up of a tire&#10;&#10;Description automatically generated with medium confidence"/>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302933" y="0"/>
                                <a:ext cx="2370455" cy="2858135"/>
                              </a:xfrm>
                              <a:prstGeom prst="rect">
                                <a:avLst/>
                              </a:prstGeom>
                            </pic:spPr>
                          </pic:pic>
                          <wps:wsp>
                            <wps:cNvPr id="298" name="Straight Arrow Connector 298"/>
                            <wps:cNvCnPr/>
                            <wps:spPr>
                              <a:xfrm flipH="1">
                                <a:off x="1285240" y="757767"/>
                                <a:ext cx="270510" cy="338455"/>
                              </a:xfrm>
                              <a:prstGeom prst="straightConnector1">
                                <a:avLst/>
                              </a:prstGeom>
                              <a:noFill/>
                              <a:ln w="22225" cap="flat" cmpd="sng" algn="ctr">
                                <a:solidFill>
                                  <a:sysClr val="window" lastClr="FFFFFF"/>
                                </a:solidFill>
                                <a:prstDash val="solid"/>
                                <a:miter lim="800000"/>
                                <a:tailEnd type="triangle"/>
                              </a:ln>
                              <a:effectLst/>
                            </wps:spPr>
                            <wps:bodyPr/>
                          </wps:wsp>
                          <wps:wsp>
                            <wps:cNvPr id="299" name="Text Box 299"/>
                            <wps:cNvSpPr txBox="1"/>
                            <wps:spPr>
                              <a:xfrm>
                                <a:off x="1280159" y="529166"/>
                                <a:ext cx="1018644" cy="301266"/>
                              </a:xfrm>
                              <a:prstGeom prst="rect">
                                <a:avLst/>
                              </a:prstGeom>
                              <a:noFill/>
                              <a:ln w="6350">
                                <a:noFill/>
                              </a:ln>
                            </wps:spPr>
                            <wps:txbx>
                              <w:txbxContent>
                                <w:p w14:paraId="500878B3" w14:textId="3B1C9CD6"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Oesophagus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Straight Arrow Connector 300"/>
                            <wps:cNvCnPr/>
                            <wps:spPr>
                              <a:xfrm flipV="1">
                                <a:off x="800946" y="1217507"/>
                                <a:ext cx="540173" cy="364065"/>
                              </a:xfrm>
                              <a:prstGeom prst="straightConnector1">
                                <a:avLst/>
                              </a:prstGeom>
                              <a:noFill/>
                              <a:ln w="22225" cap="flat" cmpd="sng" algn="ctr">
                                <a:solidFill>
                                  <a:sysClr val="window" lastClr="FFFFFF"/>
                                </a:solidFill>
                                <a:prstDash val="solid"/>
                                <a:miter lim="800000"/>
                                <a:tailEnd type="triangle"/>
                              </a:ln>
                              <a:effectLst/>
                            </wps:spPr>
                            <wps:bodyPr/>
                          </wps:wsp>
                          <wps:wsp>
                            <wps:cNvPr id="301" name="Text Box 301"/>
                            <wps:cNvSpPr txBox="1"/>
                            <wps:spPr>
                              <a:xfrm>
                                <a:off x="418253" y="1581571"/>
                                <a:ext cx="756787" cy="283730"/>
                              </a:xfrm>
                              <a:prstGeom prst="rect">
                                <a:avLst/>
                              </a:prstGeom>
                              <a:noFill/>
                              <a:ln w="6350">
                                <a:noFill/>
                              </a:ln>
                            </wps:spPr>
                            <wps:txbx>
                              <w:txbxContent>
                                <w:p w14:paraId="7A105952" w14:textId="11DE1362" w:rsidR="006E6C47" w:rsidRPr="00011868" w:rsidRDefault="006E6C47" w:rsidP="00844D0D">
                                  <w:pPr>
                                    <w:rPr>
                                      <w:color w:val="FFFFFF" w:themeColor="background1"/>
                                      <w:sz w:val="20"/>
                                      <w:szCs w:val="20"/>
                                    </w:rPr>
                                  </w:pPr>
                                  <w:r w:rsidRPr="00843A0C">
                                    <w:rPr>
                                      <w:rFonts w:ascii="Helvetica" w:hAnsi="Helvetica"/>
                                      <w:color w:val="FFFFFF" w:themeColor="background1"/>
                                      <w:sz w:val="20"/>
                                      <w:szCs w:val="20"/>
                                    </w:rPr>
                                    <w:t>Trachea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Straight Arrow Connector 302"/>
                            <wps:cNvCnPr/>
                            <wps:spPr>
                              <a:xfrm flipH="1">
                                <a:off x="3947160" y="1177713"/>
                                <a:ext cx="238760" cy="399203"/>
                              </a:xfrm>
                              <a:prstGeom prst="straightConnector1">
                                <a:avLst/>
                              </a:prstGeom>
                              <a:noFill/>
                              <a:ln w="22225" cap="flat" cmpd="sng" algn="ctr">
                                <a:solidFill>
                                  <a:sysClr val="window" lastClr="FFFFFF"/>
                                </a:solidFill>
                                <a:prstDash val="solid"/>
                                <a:miter lim="800000"/>
                                <a:tailEnd type="triangle"/>
                              </a:ln>
                              <a:effectLst/>
                            </wps:spPr>
                            <wps:bodyPr/>
                          </wps:wsp>
                          <wps:wsp>
                            <wps:cNvPr id="303" name="Text Box 303"/>
                            <wps:cNvSpPr txBox="1"/>
                            <wps:spPr>
                              <a:xfrm>
                                <a:off x="4013380" y="902405"/>
                                <a:ext cx="743073" cy="275308"/>
                              </a:xfrm>
                              <a:prstGeom prst="rect">
                                <a:avLst/>
                              </a:prstGeom>
                              <a:noFill/>
                              <a:ln w="6350">
                                <a:noFill/>
                              </a:ln>
                            </wps:spPr>
                            <wps:txbx>
                              <w:txbxContent>
                                <w:p w14:paraId="009E6C3C" w14:textId="0FFD9C28"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Straight Arrow Connector 304"/>
                            <wps:cNvCnPr/>
                            <wps:spPr>
                              <a:xfrm>
                                <a:off x="2818205" y="529167"/>
                                <a:ext cx="141316" cy="1217929"/>
                              </a:xfrm>
                              <a:prstGeom prst="straightConnector1">
                                <a:avLst/>
                              </a:prstGeom>
                              <a:noFill/>
                              <a:ln w="22225" cap="flat" cmpd="sng" algn="ctr">
                                <a:solidFill>
                                  <a:sysClr val="window" lastClr="FFFFFF"/>
                                </a:solidFill>
                                <a:prstDash val="solid"/>
                                <a:miter lim="800000"/>
                                <a:tailEnd type="triangle"/>
                              </a:ln>
                              <a:effectLst/>
                            </wps:spPr>
                            <wps:bodyPr/>
                          </wps:wsp>
                          <wps:wsp>
                            <wps:cNvPr id="305" name="Text Box 305"/>
                            <wps:cNvSpPr txBox="1"/>
                            <wps:spPr>
                              <a:xfrm>
                                <a:off x="2219956" y="202353"/>
                                <a:ext cx="1108153" cy="240918"/>
                              </a:xfrm>
                              <a:prstGeom prst="rect">
                                <a:avLst/>
                              </a:prstGeom>
                              <a:noFill/>
                              <a:ln w="6350">
                                <a:noFill/>
                              </a:ln>
                            </wps:spPr>
                            <wps:txbx>
                              <w:txbxContent>
                                <w:p w14:paraId="31CA77AE" w14:textId="48A8FA89"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Polyhydramnios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6" name="Text Box 306"/>
                          <wps:cNvSpPr txBox="1"/>
                          <wps:spPr>
                            <a:xfrm>
                              <a:off x="1" y="0"/>
                              <a:ext cx="274398" cy="246269"/>
                            </a:xfrm>
                            <a:prstGeom prst="rect">
                              <a:avLst/>
                            </a:prstGeom>
                            <a:noFill/>
                            <a:ln w="6350">
                              <a:noFill/>
                            </a:ln>
                          </wps:spPr>
                          <wps:txbx>
                            <w:txbxContent>
                              <w:p w14:paraId="182823EF" w14:textId="282D165A" w:rsidR="006E6C47" w:rsidRPr="00257C66" w:rsidRDefault="006E6C47" w:rsidP="00844D0D">
                                <w:pPr>
                                  <w:rPr>
                                    <w:color w:val="FFFFFF" w:themeColor="background1"/>
                                    <w:sz w:val="20"/>
                                    <w:szCs w:val="20"/>
                                  </w:rPr>
                                </w:pPr>
                                <w:r>
                                  <w:rPr>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Text Box 307"/>
                          <wps:cNvSpPr txBox="1"/>
                          <wps:spPr>
                            <a:xfrm>
                              <a:off x="2298700" y="0"/>
                              <a:ext cx="283461" cy="246269"/>
                            </a:xfrm>
                            <a:prstGeom prst="rect">
                              <a:avLst/>
                            </a:prstGeom>
                            <a:noFill/>
                            <a:ln w="6350">
                              <a:noFill/>
                            </a:ln>
                          </wps:spPr>
                          <wps:txbx>
                            <w:txbxContent>
                              <w:p w14:paraId="68C426F3" w14:textId="037EE318" w:rsidR="006E6C47" w:rsidRPr="00257C66" w:rsidRDefault="006E6C47" w:rsidP="00A205E1">
                                <w:pPr>
                                  <w:rPr>
                                    <w:color w:val="FFFFFF" w:themeColor="background1"/>
                                    <w:sz w:val="20"/>
                                    <w:szCs w:val="20"/>
                                  </w:rPr>
                                </w:pPr>
                                <w:r>
                                  <w:rPr>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6" name="Text Box 486"/>
                        <wps:cNvSpPr txBox="1"/>
                        <wps:spPr>
                          <a:xfrm>
                            <a:off x="0" y="2912013"/>
                            <a:ext cx="4672330" cy="453215"/>
                          </a:xfrm>
                          <a:prstGeom prst="rect">
                            <a:avLst/>
                          </a:prstGeom>
                          <a:solidFill>
                            <a:prstClr val="white"/>
                          </a:solidFill>
                          <a:ln>
                            <a:noFill/>
                          </a:ln>
                        </wps:spPr>
                        <wps:txbx>
                          <w:txbxContent>
                            <w:p w14:paraId="1269267B" w14:textId="73FC75D8" w:rsidR="00D461AF" w:rsidRPr="00BB0B35" w:rsidRDefault="00D461AF" w:rsidP="00844D0D">
                              <w:pPr>
                                <w:pStyle w:val="Caption"/>
                                <w:jc w:val="both"/>
                              </w:pPr>
                              <w:bookmarkStart w:id="309" w:name="_Toc73388009"/>
                              <w:bookmarkStart w:id="310" w:name="_Toc73377415"/>
                              <w:r>
                                <w:t xml:space="preserve">Figure </w:t>
                              </w:r>
                              <w:r w:rsidR="00B96D02">
                                <w:t>25</w:t>
                              </w:r>
                              <w:r>
                                <w:t xml:space="preserve"> Sagittal T2-Weighted Images of a 27 </w:t>
                              </w:r>
                              <w:r w:rsidRPr="008162CC">
                                <w:t>G</w:t>
                              </w:r>
                              <w:r w:rsidR="00D4357A" w:rsidRPr="008162CC">
                                <w:t>W</w:t>
                              </w:r>
                              <w:r>
                                <w:t xml:space="preserve"> foetus with TOF. a) Shows fluid filled Trachea and Upper segment of Oesophagus (arrowed). b) Shows partially filled stomach and Polyhydramnios (arrowed).</w:t>
                              </w:r>
                              <w:bookmarkEnd w:id="309"/>
                              <w:bookmarkEnd w:id="3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8B6EC" id="Group 180" o:spid="_x0000_s1336" style="position:absolute;margin-left:28.8pt;margin-top:184.05pt;width:374.4pt;height:264.7pt;z-index:251730944;mso-width-relative:margin;mso-height-relative:margin" coordsize="47556,33652"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">
                <v:group id="Group 294" o:spid="_x0000_s1337" style="position:absolute;width:47556;height:28581" coordsize="47562,285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DU5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">
                  <v:group id="Group 295" o:spid="_x0000_s1338" style="position:absolute;width:47562;height:28581" coordsize="47564,285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JCi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">
                    <v:shape id="Picture 296" o:spid="_x0000_s1339" type="#_x0000_t75" alt="A picture containing close&#10;&#10;Description automatically generated" style="position:absolute;width:23025;height:285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">
                      <v:imagedata r:id="rId71" o:title="A picture containing close&#10;&#10;Description automatically generated"/>
                    </v:shape>
                    <v:shape id="Picture 297" o:spid="_x0000_s1340" type="#_x0000_t75" alt="A close up of a tire&#10;&#10;Description automatically generated with medium confidence" style="position:absolute;left:23029;width:23704;height:285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">
                      <v:imagedata r:id="rId72" o:title="A close up of a tire&#10;&#10;Description automatically generated with medium confidence"/>
                    </v:shape>
                    <v:shape id="Straight Arrow Connector 298" o:spid="_x0000_s1341" type="#_x0000_t32" style="position:absolute;left:12852;top:7577;width:2705;height:338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" strokecolor="window" strokeweight="1.75pt">
                      <v:stroke endarrow="block" joinstyle="miter"/>
                    </v:shape>
                    <v:shape id="Text Box 299" o:spid="_x0000_s1342" type="#_x0000_t202" style="position:absolute;left:12801;top:5291;width:1018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" filled="f" stroked="f" strokeweight=".5pt">
                      <v:textbox>
                        <w:txbxContent>
                          <w:p w14:paraId="500878B3" w14:textId="3B1C9CD6"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Oesophagus</w:t>
                            </w:r>
                          </w:p>
                        </w:txbxContent>
                      </v:textbox>
                    </v:shape>
                    <v:shape id="Straight Arrow Connector 300" o:spid="_x0000_s1343" type="#_x0000_t32" style="position:absolute;left:8009;top:12175;width:5402;height:364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" strokecolor="window" strokeweight="1.75pt">
                      <v:stroke endarrow="block" joinstyle="miter"/>
                    </v:shape>
                    <v:shape id="Text Box 301" o:spid="_x0000_s1344" type="#_x0000_t202" style="position:absolute;left:4182;top:15815;width:7568;height:28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" filled="f" stroked="f" strokeweight=".5pt">
                      <v:textbox>
                        <w:txbxContent>
                          <w:p w14:paraId="7A105952" w14:textId="11DE1362" w:rsidR="006E6C47" w:rsidRPr="00011868" w:rsidRDefault="006E6C47" w:rsidP="00844D0D">
                            <w:pPr>
                              <w:rPr>
                                <w:color w:val="FFFFFF" w:themeColor="background1"/>
                                <w:sz w:val="20"/>
                                <w:szCs w:val="20"/>
                              </w:rPr>
                            </w:pPr>
                            <w:r w:rsidRPr="00843A0C">
                              <w:rPr>
                                <w:rFonts w:ascii="Helvetica" w:hAnsi="Helvetica"/>
                                <w:color w:val="FFFFFF" w:themeColor="background1"/>
                                <w:sz w:val="20"/>
                                <w:szCs w:val="20"/>
                              </w:rPr>
                              <w:t>Trachea</w:t>
                            </w:r>
                          </w:p>
                        </w:txbxContent>
                      </v:textbox>
                    </v:shape>
                    <v:shape id="Straight Arrow Connector 302" o:spid="_x0000_s1345" type="#_x0000_t32" style="position:absolute;left:39471;top:11777;width:2388;height:399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" strokecolor="window" strokeweight="1.75pt">
                      <v:stroke endarrow="block" joinstyle="miter"/>
                    </v:shape>
                    <v:shape id="Text Box 303" o:spid="_x0000_s1346" type="#_x0000_t202" style="position:absolute;left:40133;top:9024;width:7431;height:2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" filled="f" stroked="f" strokeweight=".5pt">
                      <v:textbox>
                        <w:txbxContent>
                          <w:p w14:paraId="009E6C3C" w14:textId="0FFD9C28"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Stomach</w:t>
                            </w:r>
                          </w:p>
                        </w:txbxContent>
                      </v:textbox>
                    </v:shape>
                    <v:shape id="Straight Arrow Connector 304" o:spid="_x0000_s1347" type="#_x0000_t32" style="position:absolute;left:28182;top:5291;width:1413;height:1217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" strokecolor="window" strokeweight="1.75pt">
                      <v:stroke endarrow="block" joinstyle="miter"/>
                    </v:shape>
                    <v:shape id="Text Box 305" o:spid="_x0000_s1348" type="#_x0000_t202" style="position:absolute;left:22199;top:2023;width:11082;height:2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" filled="f" stroked="f" strokeweight=".5pt">
                      <v:textbox>
                        <w:txbxContent>
                          <w:p w14:paraId="31CA77AE" w14:textId="48A8FA89" w:rsidR="006E6C47" w:rsidRPr="00843A0C" w:rsidRDefault="006E6C47" w:rsidP="00A205E1">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Polyhydramnios </w:t>
                            </w:r>
                          </w:p>
                        </w:txbxContent>
                      </v:textbox>
                    </v:shape>
                  </v:group>
                  <v:shape id="Text Box 306" o:spid="_x0000_s1349" type="#_x0000_t202" style="position:absolute;width:2743;height:2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" filled="f" stroked="f" strokeweight=".5pt">
                    <v:textbox>
                      <w:txbxContent>
                        <w:p w14:paraId="182823EF" w14:textId="282D165A" w:rsidR="006E6C47" w:rsidRPr="00257C66" w:rsidRDefault="006E6C47" w:rsidP="00844D0D">
                          <w:pPr>
                            <w:rPr>
                              <w:color w:val="FFFFFF" w:themeColor="background1"/>
                              <w:sz w:val="20"/>
                              <w:szCs w:val="20"/>
                            </w:rPr>
                          </w:pPr>
                          <w:r>
                            <w:rPr>
                              <w:color w:val="FFFFFF" w:themeColor="background1"/>
                              <w:sz w:val="20"/>
                              <w:szCs w:val="20"/>
                            </w:rPr>
                            <w:t>a</w:t>
                          </w:r>
                        </w:p>
                      </w:txbxContent>
                    </v:textbox>
                  </v:shape>
                  <v:shape id="Text Box 307" o:spid="_x0000_s1350" type="#_x0000_t202" style="position:absolute;left:22987;width:2834;height:2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" filled="f" stroked="f" strokeweight=".5pt">
                    <v:textbox>
                      <w:txbxContent>
                        <w:p w14:paraId="68C426F3" w14:textId="037EE318" w:rsidR="006E6C47" w:rsidRPr="00257C66" w:rsidRDefault="006E6C47" w:rsidP="00A205E1">
                          <w:pPr>
                            <w:rPr>
                              <w:color w:val="FFFFFF" w:themeColor="background1"/>
                              <w:sz w:val="20"/>
                              <w:szCs w:val="20"/>
                            </w:rPr>
                          </w:pPr>
                          <w:r>
                            <w:rPr>
                              <w:color w:val="FFFFFF" w:themeColor="background1"/>
                              <w:sz w:val="20"/>
                              <w:szCs w:val="20"/>
                            </w:rPr>
                            <w:t>b</w:t>
                          </w:r>
                        </w:p>
                      </w:txbxContent>
                    </v:textbox>
                  </v:shape>
                </v:group>
                <v:shape id="Text Box 486" o:spid="_x0000_s1351" type="#_x0000_t202" style="position:absolute;top:29120;width:46723;height:4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" stroked="f">
                  <v:textbox inset="0,0,0,0">
                    <w:txbxContent>
                      <w:p w14:paraId="1269267B" w14:textId="73FC75D8" w:rsidR="00D461AF" w:rsidRPr="00BB0B35" w:rsidRDefault="00D461AF" w:rsidP="00844D0D">
                        <w:pPr>
                          <w:pStyle w:val="Caption"/>
                          <w:jc w:val="both"/>
                        </w:pPr>
                        <w:bookmarkStart w:id="371" w:name="_Toc73388009"/>
                        <w:bookmarkStart w:id="372" w:name="_Toc73377415"/>
                        <w:r>
                          <w:t xml:space="preserve">Figure </w:t>
                        </w:r>
                        <w:r w:rsidR="00B96D02">
                          <w:t>25</w:t>
                        </w:r>
                        <w:r>
                          <w:t xml:space="preserve"> Sagittal T2-Weighted Images of a 27 </w:t>
                        </w:r>
                        <w:r w:rsidRPr="008162CC">
                          <w:t>G</w:t>
                        </w:r>
                        <w:r w:rsidR="00D4357A" w:rsidRPr="008162CC">
                          <w:t>W</w:t>
                        </w:r>
                        <w:r>
                          <w:t xml:space="preserve"> foetus with TOF. a) Shows fluid filled Trachea and Upper segment of Oesophagus (arrowed). b) Shows partially filled stomach and Polyhydramnios (arrowed).</w:t>
                        </w:r>
                        <w:bookmarkEnd w:id="371"/>
                        <w:bookmarkEnd w:id="372"/>
                      </w:p>
                    </w:txbxContent>
                  </v:textbox>
                </v:shape>
                <w10:wrap type="square"/>
              </v:group>
            </w:pict>
          </mc:Fallback>
        </mc:AlternateContent>
      </w:r>
      <w:r w:rsidR="006E6C47">
        <w:rPr>
          <w:b/>
          <w:bCs/>
        </w:rPr>
        <w:br w:type="page"/>
      </w:r>
    </w:p>
    <w:p w14:paraId="286F2C60" w14:textId="77777777" w:rsidR="006E6C47" w:rsidRDefault="006E6C47" w:rsidP="005C5B08">
      <w:pPr>
        <w:pStyle w:val="Heading3"/>
        <w:spacing w:line="360" w:lineRule="auto"/>
      </w:pPr>
      <w:bookmarkStart w:id="311" w:name="_Toc73392099"/>
      <w:r>
        <w:lastRenderedPageBreak/>
        <w:t xml:space="preserve">Fundamental change in diagnosis by </w:t>
      </w:r>
      <w:r>
        <w:rPr>
          <w:i/>
          <w:iCs/>
        </w:rPr>
        <w:t>f</w:t>
      </w:r>
      <w:r>
        <w:t>MRI</w:t>
      </w:r>
      <w:r>
        <w:rPr>
          <w:i/>
          <w:iCs/>
        </w:rPr>
        <w:t xml:space="preserve"> </w:t>
      </w:r>
      <w:r>
        <w:t>as per First Expert Panel:</w:t>
      </w:r>
      <w:bookmarkEnd w:id="311"/>
    </w:p>
    <w:p w14:paraId="4C062FB9" w14:textId="77777777" w:rsidR="006E6C47" w:rsidRPr="00125F12" w:rsidRDefault="006E6C47" w:rsidP="005C5B08">
      <w:pPr>
        <w:spacing w:line="360" w:lineRule="auto"/>
        <w:jc w:val="both"/>
      </w:pPr>
      <w:r>
        <w:rPr>
          <w:i/>
          <w:iCs/>
        </w:rPr>
        <w:t>f</w:t>
      </w:r>
      <w:r>
        <w:t xml:space="preserve">MRI fundamentally changed prenatal USS diagnoses in 14 foetuses. Abdominal cysts were suspected by USS in six cases. </w:t>
      </w:r>
      <w:r>
        <w:rPr>
          <w:i/>
          <w:iCs/>
        </w:rPr>
        <w:t>f</w:t>
      </w:r>
      <w:r>
        <w:t xml:space="preserve">MRI found no cystic structures in five of them (three cases with &gt;2wk time-delay) and confirmed the presence of one to be an ovarian cyst and not originated from the lower pole of the right kidney as suggested by USS. Two cases were poorly seen stomachs by prenatal USS which were later found by </w:t>
      </w:r>
      <w:r>
        <w:rPr>
          <w:i/>
          <w:iCs/>
        </w:rPr>
        <w:t>f</w:t>
      </w:r>
      <w:r>
        <w:t xml:space="preserve">MRI to be normal (one case with &gt;2wk time-delay). Prenatal USS suspected the presence of adrenal glands enlargement in two cases in which no enlargement of the glands was found by </w:t>
      </w:r>
      <w:r>
        <w:rPr>
          <w:i/>
          <w:iCs/>
        </w:rPr>
        <w:t>f</w:t>
      </w:r>
      <w:r>
        <w:t xml:space="preserve">MRI. One foetus with severe growth restriction was suspected by USS to have Bilateral renal agenesis but both kidneys were clearly seen on </w:t>
      </w:r>
      <w:r>
        <w:rPr>
          <w:i/>
          <w:iCs/>
        </w:rPr>
        <w:t>f</w:t>
      </w:r>
      <w:r>
        <w:t xml:space="preserve">MRI which was also able to identify an additional diagnosis of gastroschisis which was not suspected by USS. One foetus with suspected exomphalos by prenatal USS was found to have an umbilical artery aneurysm by </w:t>
      </w:r>
      <w:r>
        <w:rPr>
          <w:i/>
          <w:iCs/>
        </w:rPr>
        <w:t>f</w:t>
      </w:r>
      <w:r>
        <w:t xml:space="preserve">MRI. Prenatal USS was unable to assess foetal anatomy in one case due to high maternal BMI whereas </w:t>
      </w:r>
      <w:r>
        <w:rPr>
          <w:i/>
          <w:iCs/>
        </w:rPr>
        <w:t>f</w:t>
      </w:r>
      <w:r>
        <w:t>MRI clearly visualised the foetal anatomy which was normal.</w:t>
      </w:r>
    </w:p>
    <w:p w14:paraId="2461A5AC" w14:textId="77777777" w:rsidR="006E6C47" w:rsidRDefault="006E6C47" w:rsidP="005C5B08">
      <w:pPr>
        <w:pStyle w:val="Heading3"/>
        <w:spacing w:line="360" w:lineRule="auto"/>
      </w:pPr>
      <w:bookmarkStart w:id="312" w:name="_Toc73392100"/>
      <w:r>
        <w:rPr>
          <w:i/>
          <w:iCs/>
        </w:rPr>
        <w:t>f</w:t>
      </w:r>
      <w:r>
        <w:t>MRI addition of valuable information as per First Expert Panel:</w:t>
      </w:r>
      <w:bookmarkEnd w:id="312"/>
    </w:p>
    <w:p w14:paraId="75AAB6D7" w14:textId="77777777" w:rsidR="006E6C47" w:rsidRDefault="006E6C47" w:rsidP="005C5B08">
      <w:pPr>
        <w:spacing w:line="360" w:lineRule="auto"/>
        <w:jc w:val="both"/>
      </w:pPr>
      <w:r>
        <w:rPr>
          <w:i/>
          <w:iCs/>
        </w:rPr>
        <w:t>f</w:t>
      </w:r>
      <w:r>
        <w:t xml:space="preserve">MRI added two important findings of a TOF and a possible sacral agenesis in a foetus with known cardiac defects and suspected sacral and spine curvature abnormalities by prenatal USS (&gt;2wk time-delay). </w:t>
      </w:r>
      <w:r>
        <w:rPr>
          <w:i/>
          <w:iCs/>
        </w:rPr>
        <w:t>f</w:t>
      </w:r>
      <w:r>
        <w:t xml:space="preserve">MRI excluded the presence of TOF in a foetus with polyhydramnios which could not be excluded by prenatal USS, although the stomach was clearly visible. Foetal stomach was not visible by prenatal USS in two cases with polyhydramnios, it was clearly visible fully filled on </w:t>
      </w:r>
      <w:r>
        <w:rPr>
          <w:i/>
          <w:iCs/>
        </w:rPr>
        <w:t>f</w:t>
      </w:r>
      <w:r>
        <w:t xml:space="preserve">MRI in one case and partially filled in the other case.  Prenatal USS identified the appearance of a double bubble sign in two cases where </w:t>
      </w:r>
      <w:r>
        <w:rPr>
          <w:i/>
          <w:iCs/>
        </w:rPr>
        <w:t>f</w:t>
      </w:r>
      <w:r>
        <w:t xml:space="preserve">MRI identified a large stomach, dilated rectum and small sigmoid with no evidence of double bubble sign or GI obstruction in one foetus and a duodeno-jejunal flexure obstruction in the other case. Prenatal USS was unable to clearly assess the spine in a foetus with abdominal cyst whereas </w:t>
      </w:r>
      <w:r>
        <w:rPr>
          <w:i/>
          <w:iCs/>
        </w:rPr>
        <w:t>f</w:t>
      </w:r>
      <w:r>
        <w:t xml:space="preserve">MRI clearly visualised the spine and added information about the cyst location which was found to be intra-hepatic. </w:t>
      </w:r>
      <w:r>
        <w:rPr>
          <w:i/>
          <w:iCs/>
        </w:rPr>
        <w:t>f</w:t>
      </w:r>
      <w:r>
        <w:t xml:space="preserve">MRI also provided valuable information in a foetus suspected with abdominal situs inversus by prenatal USS with some concerns over the liver, spleen and thymus which all found to be normal by </w:t>
      </w:r>
      <w:r>
        <w:rPr>
          <w:i/>
          <w:iCs/>
        </w:rPr>
        <w:t>f</w:t>
      </w:r>
      <w:r>
        <w:t>MRI.</w:t>
      </w:r>
    </w:p>
    <w:p w14:paraId="313548D2" w14:textId="77777777" w:rsidR="006E6C47" w:rsidRDefault="006E6C47" w:rsidP="006E6C47">
      <w:pPr>
        <w:jc w:val="center"/>
        <w:rPr>
          <w:b/>
          <w:bCs/>
        </w:rPr>
      </w:pPr>
      <w:r>
        <w:rPr>
          <w:b/>
          <w:bCs/>
        </w:rPr>
        <w:br w:type="page"/>
      </w:r>
    </w:p>
    <w:p w14:paraId="64377DB9" w14:textId="77777777" w:rsidR="006E6C47" w:rsidRDefault="006E6C47" w:rsidP="005C5B08">
      <w:pPr>
        <w:pStyle w:val="Heading2"/>
        <w:spacing w:line="360" w:lineRule="auto"/>
        <w:jc w:val="center"/>
      </w:pPr>
      <w:bookmarkStart w:id="313" w:name="_Toc73392101"/>
      <w:r w:rsidRPr="005B401F">
        <w:lastRenderedPageBreak/>
        <w:t>GUS</w:t>
      </w:r>
      <w:bookmarkEnd w:id="313"/>
    </w:p>
    <w:p w14:paraId="3FDF0F74" w14:textId="3E9DF2CC" w:rsidR="006E6C47" w:rsidRPr="008162CC" w:rsidRDefault="006E6C47" w:rsidP="005C5B08">
      <w:pPr>
        <w:spacing w:line="360" w:lineRule="auto"/>
        <w:jc w:val="both"/>
      </w:pPr>
      <w:r>
        <w:t xml:space="preserve">This study confirmed the added value of </w:t>
      </w:r>
      <w:r>
        <w:rPr>
          <w:i/>
          <w:iCs/>
        </w:rPr>
        <w:t>f</w:t>
      </w:r>
      <w:r>
        <w:t xml:space="preserve">MRI in evaluating foetal GUS abnormalities with an overall diagnostic accuracy of 75.8%, almost 22% higher than that of prenatal USS (53%) which reached 26% difference when </w:t>
      </w:r>
      <w:r>
        <w:rPr>
          <w:i/>
          <w:iCs/>
        </w:rPr>
        <w:t>f</w:t>
      </w:r>
      <w:r>
        <w:t xml:space="preserve">MRI </w:t>
      </w:r>
      <w:r w:rsidRPr="008162CC">
        <w:t>performance was assessed in the older GA (&gt;23</w:t>
      </w:r>
      <w:r w:rsidR="00DC05C2" w:rsidRPr="008162CC">
        <w:t xml:space="preserve"> GW</w:t>
      </w:r>
      <w:r w:rsidRPr="008162CC">
        <w:t xml:space="preserve"> group) where</w:t>
      </w:r>
      <w:r w:rsidRPr="008162CC">
        <w:rPr>
          <w:i/>
          <w:iCs/>
        </w:rPr>
        <w:t xml:space="preserve"> f</w:t>
      </w:r>
      <w:r w:rsidRPr="008162CC">
        <w:t xml:space="preserve">MRI had a diagnostic accuracy of 89% (prenatal USS=63%). Prenatal USS was less affected by the changes in GA. Our findings are in line with those reported by Poutamo </w:t>
      </w:r>
      <w:r w:rsidRPr="008162CC">
        <w:rPr>
          <w:i/>
          <w:iCs/>
        </w:rPr>
        <w:t>et</w:t>
      </w:r>
      <w:r w:rsidR="002321F7" w:rsidRPr="008162CC">
        <w:rPr>
          <w:i/>
          <w:iCs/>
        </w:rPr>
        <w:t xml:space="preserve"> </w:t>
      </w:r>
      <w:r w:rsidRPr="008162CC">
        <w:rPr>
          <w:i/>
          <w:iCs/>
        </w:rPr>
        <w:t>al.</w:t>
      </w:r>
      <w:r w:rsidRPr="008162CC">
        <w:t xml:space="preserve"> in their study that compared both scans in the diagnosis of foetal urinary tract abnormalities in 24 foetuses. They found that </w:t>
      </w:r>
      <w:r w:rsidRPr="008162CC">
        <w:rPr>
          <w:i/>
          <w:iCs/>
        </w:rPr>
        <w:t>f</w:t>
      </w:r>
      <w:r w:rsidRPr="008162CC">
        <w:t xml:space="preserve">MRI provided the correct diagnoses in 83% whereas prenatal USS in 62%. Most of the foetuses included in their study were in the third trimester and the mean GA during </w:t>
      </w:r>
      <w:r w:rsidRPr="008162CC">
        <w:rPr>
          <w:i/>
          <w:iCs/>
        </w:rPr>
        <w:t>f</w:t>
      </w:r>
      <w:r w:rsidRPr="008162CC">
        <w:t>MRI was 34</w:t>
      </w:r>
      <w:r w:rsidR="00DC05C2" w:rsidRPr="008162CC">
        <w:t xml:space="preserve"> GW</w:t>
      </w:r>
      <w:r w:rsidRPr="008162CC">
        <w:t xml:space="preserve">. They also found that </w:t>
      </w:r>
      <w:r w:rsidRPr="008162CC">
        <w:rPr>
          <w:i/>
          <w:iCs/>
        </w:rPr>
        <w:t>f</w:t>
      </w:r>
      <w:r w:rsidRPr="008162CC">
        <w:t xml:space="preserve">MRI added information to prenatal USS in 36% of their cases and corrected its diagnoses in 33%. In our study however, we found that </w:t>
      </w:r>
      <w:r w:rsidRPr="008162CC">
        <w:rPr>
          <w:i/>
          <w:iCs/>
        </w:rPr>
        <w:t>f</w:t>
      </w:r>
      <w:r w:rsidRPr="008162CC">
        <w:t xml:space="preserve">MRI provided additional information to prenatal USS in 22% in which it altered course of management and counselling in 12 % </w:t>
      </w:r>
      <w:r w:rsidR="005C5B08" w:rsidRPr="008162CC">
        <w:t>and corrected</w:t>
      </w:r>
      <w:r w:rsidRPr="008162CC">
        <w:t xml:space="preserve"> its diagnoses in 7%. Amini </w:t>
      </w:r>
      <w:r w:rsidRPr="008162CC">
        <w:rPr>
          <w:i/>
          <w:iCs/>
        </w:rPr>
        <w:t>et</w:t>
      </w:r>
      <w:r w:rsidR="002844F5" w:rsidRPr="008162CC">
        <w:rPr>
          <w:i/>
          <w:iCs/>
        </w:rPr>
        <w:t xml:space="preserve"> </w:t>
      </w:r>
      <w:r w:rsidRPr="008162CC">
        <w:rPr>
          <w:i/>
          <w:iCs/>
        </w:rPr>
        <w:t>al.</w:t>
      </w:r>
      <w:r w:rsidRPr="008162CC">
        <w:t xml:space="preserve"> in their study of 17 foetuses with urinary tract anomalies found that </w:t>
      </w:r>
      <w:r w:rsidRPr="008162CC">
        <w:rPr>
          <w:i/>
          <w:iCs/>
        </w:rPr>
        <w:t>f</w:t>
      </w:r>
      <w:r w:rsidRPr="008162CC">
        <w:t xml:space="preserve">MRI provided additional information in 23% leading to change in management in 5% of cases. Our results were also in agreement with those reported by Barseghyan </w:t>
      </w:r>
      <w:r w:rsidRPr="008162CC">
        <w:rPr>
          <w:i/>
          <w:iCs/>
        </w:rPr>
        <w:t>et</w:t>
      </w:r>
      <w:r w:rsidR="002844F5" w:rsidRPr="008162CC">
        <w:rPr>
          <w:i/>
          <w:iCs/>
        </w:rPr>
        <w:t xml:space="preserve"> </w:t>
      </w:r>
      <w:r w:rsidRPr="008162CC">
        <w:rPr>
          <w:i/>
          <w:iCs/>
        </w:rPr>
        <w:t>al</w:t>
      </w:r>
      <w:r w:rsidR="002844F5" w:rsidRPr="008162CC">
        <w:rPr>
          <w:i/>
          <w:iCs/>
        </w:rPr>
        <w:t>.</w:t>
      </w:r>
      <w:r w:rsidRPr="008162CC">
        <w:t xml:space="preserve"> study of the role of </w:t>
      </w:r>
      <w:r w:rsidRPr="008162CC">
        <w:rPr>
          <w:i/>
          <w:iCs/>
        </w:rPr>
        <w:t>f</w:t>
      </w:r>
      <w:r w:rsidRPr="008162CC">
        <w:t xml:space="preserve">MRI and prenatal USS in the assessment of foetal urinary tract anomalies that included 39 foetuses in which </w:t>
      </w:r>
      <w:r w:rsidRPr="008162CC">
        <w:rPr>
          <w:i/>
          <w:iCs/>
        </w:rPr>
        <w:t>f</w:t>
      </w:r>
      <w:r w:rsidRPr="008162CC">
        <w:t xml:space="preserve">MRI modified the initial prenatal USS diagnoses and counselling but not management in 36% and added information that resulted in substantial change in management in 3% of cases </w:t>
      </w:r>
      <w:r w:rsidRPr="008162CC">
        <w:fldChar w:fldCharType="begin" w:fldLock="1"/>
      </w:r>
      <w:r w:rsidRPr="008162CC">
        <w:instrText>ADDIN CSL_CITATION {"citationItems":[{"id":"ITEM-1","itemData":{"DOI":"10.7863/jum.2008.27.11.1563","ISSN":"02784297","PMID":"18946095","abstract":"Objective. The purpose of our study was to determine whether fetal magnetic resonance imaging (MRI) provides additional information that might affect the obstetric management of pregnancies complicated by sonographically diagnosed fetal urinary tract anomalies. Methods. Fetal MRI and sonography were used to study 39 women with suspected fetal urinary tract anomalies in the second and third trimesters of pregnancy. Results. In 24 of 39 cases (61%), fetal MRI confirmed the sonographic diagnosis. In 14 cases (36%), fetal MRI modified the initial sonographic diagnosis and counseling but did not change obstetric management. In 1 case (3%), the addition of fetal MRI resulted in a substantial change in the management of the pregnancy. Conclusions. During the second and third trimesters of pregnancy, fetal MRI showed fetal urinary tract anomalies in excellent anatomic detail. Fetal MRI is a useful complementary tool in the assessment of sonographically diagnosed fetal urinary tract anomalies. In a small percentage of cases, it can have a substantial impact on obstetric management. © 2008 by the American Institute of Ultrasound in Medicine.","author":[{"dropping-particle":"","family":"Barseghyan","given":"Karine","non-dropping-particle":"","parse-names":false,"suffix":""},{"dropping-particle":"","family":"Jackson","given":"Hollie A.","non-dropping-particle":"","parse-names":false,"suffix":""},{"dropping-particle":"","family":"Chmait","given":"Ramen","non-dropping-particle":"","parse-names":false,"suffix":""},{"dropping-particle":"","family":"Filippo","given":"Roger E.","non-dropping-particle":"De","parse-names":false,"suffix":""},{"dropping-particle":"","family":"Miller","given":"David A.","non-dropping-particle":"","parse-names":false,"suffix":""}],"container-title":"Journal of Ultrasound in Medicine","id":"ITEM-1","issue":"11","issued":{"date-parts":[["2008"]]},"page":"1563-1569","title":"Complementary roles of sonography and magnetic resonance imaging in the assessment of fetal urinary tract anomalies","type":"article-journal","volume":"27"},"uris":["http://www.mendeley.com/documents/?uuid=54118c71-7d4f-4609-b904-d2ce1b1e18fc"]}],"mendeley":{"formattedCitation":"(Barseghyan &lt;i&gt;et al.&lt;/i&gt;, 2008)","plainTextFormattedCitation":"(Barseghyan et al., 2008)","previouslyFormattedCitation":"(Barseghyan &lt;i&gt;et al.&lt;/i&gt;, 2008)"},"properties":{"noteIndex":0},"schema":"https://github.com/citation-style-language/schema/raw/master/csl-citation.json"}</w:instrText>
      </w:r>
      <w:r w:rsidRPr="008162CC">
        <w:fldChar w:fldCharType="separate"/>
      </w:r>
      <w:r w:rsidRPr="008162CC">
        <w:rPr>
          <w:noProof/>
        </w:rPr>
        <w:t xml:space="preserve">(Barseghyan </w:t>
      </w:r>
      <w:r w:rsidRPr="008162CC">
        <w:rPr>
          <w:i/>
          <w:noProof/>
        </w:rPr>
        <w:t>et al.</w:t>
      </w:r>
      <w:r w:rsidRPr="008162CC">
        <w:rPr>
          <w:noProof/>
        </w:rPr>
        <w:t>, 2008)</w:t>
      </w:r>
      <w:r w:rsidRPr="008162CC">
        <w:fldChar w:fldCharType="end"/>
      </w:r>
      <w:r w:rsidRPr="008162CC">
        <w:t>. A study by</w:t>
      </w:r>
      <w:r w:rsidR="00B13FF3" w:rsidRPr="008162CC">
        <w:t xml:space="preserve"> </w:t>
      </w:r>
      <w:r w:rsidR="00B13FF3" w:rsidRPr="008162CC">
        <w:fldChar w:fldCharType="begin" w:fldLock="1"/>
      </w:r>
      <w:r w:rsidR="00B13FF3" w:rsidRPr="008162CC">
        <w:instrText>ADDIN CSL_CITATION {"citationItems":[{"id":"ITEM-1","itemData":{"DOI":"10.2214/ajr.182.3.1820689","ISBN":"0361-803X (Print)\\r0361-803X (Linking)","ISSN":"0361803X","PMID":"14975971","abstract":"OBJECTIVE: The objectives of our study were to evaluate the contribution of adding MRI findings to inconclusive sonographic data when assessing fetal urinary tract anomalies and to determine how this addition may affect the management of pregnancy. SUBJECTS AND METHODS. We prospectively used MRI to study 16 third-trimester fetuses in whom sonography suggested bilateral urinary tract anomalies but failed to provide a definite diagnosis. These anomalies included enlarged hyperechoic kidneys (n = 6), bilateral pelvicaliceal dilatation (n = 6), renal cystic lesions (n = 2), and renal agenesis associated with severe oligohydramnios (n = 2). RESULTS: The addition of MRI to sonography modified the diagnosis in five fetuses. In a fetus with suspected bilateral ureteropelvic obstruction, the diagnosis of bilateral ureterohydronephrosis associated with reflux or ureterovesical junction obstruction was made. In a fetus with an enlarged bladder at 32 weeks' gestational age, a possible diagnosis of megacystic microcolon was excluded on the basis of the normal appearance of the colon. In two fetuses with enlarged hyperechoic kidneys, MRI showed localized medullary hyperintense lesions suggesting autosomal recessive polycystic kidney disease in one fetus and medullary cystic dysplasia in another fetus with Jeune's syndrome. In a patient with suspected unilateral renal agenesis, MRI showed bilateral agenesis. In four fetuses, the addition of MRI to sonography led to a diagnosis that modified the decision to continue or terminate the pregnancy. CONCLUSION: MRI can accurately show many urinary tract anomalies in third-trimester fetuses. It may be a useful complementary tool in the assessment of bilateral urinary tract anomalies of fetuses, particularly in cases with inconclusive sonographic findings.","author":[{"dropping-particle":"","family":"Cassart","given":"Marie","non-dropping-particle":"","parse-names":false,"suffix":""},{"dropping-particle":"","family":"Massez","given":"Anne","non-dropping-particle":"","parse-names":false,"suffix":""},{"dropping-particle":"","family":"Metens","given":"Thierry","non-dropping-particle":"","parse-names":false,"suffix":""},{"dropping-particle":"","family":"Rypens","given":"Françoise","non-dropping-particle":"","parse-names":false,"suffix":""},{"dropping-particle":"","family":"Lambot","given":"M. Alexandra","non-dropping-particle":"","parse-names":false,"suffix":""},{"dropping-particle":"","family":"Hall","given":"Michelle","non-dropping-particle":"","parse-names":false,"suffix":""},{"dropping-particle":"","family":"Avni","given":"Fred E.","non-dropping-particle":"","parse-names":false,"suffix":""}],"container-title":"American Journal of Roentgenology","id":"ITEM-1","issue":"3","issued":{"date-parts":[["2004"]]},"page":"689-695","title":"Complementary Role of MRI after Sonography in Assessing Bilateral Urinary Tract Anomalies in the Fetus","type":"article-journal","volume":"182"},"uris":["http://www.mendeley.com/documents/?uuid=745c5116-cf75-4ba3-962d-52c157071230"]}],"mendeley":{"formattedCitation":"(Cassart &lt;i&gt;et al.&lt;/i&gt;, 2004)","manualFormatting":"Cassart et al. (2004)","plainTextFormattedCitation":"(Cassart et al., 2004)","previouslyFormattedCitation":"(Cassart &lt;i&gt;et al.&lt;/i&gt;, 2004)"},"properties":{"noteIndex":0},"schema":"https://github.com/citation-style-language/schema/raw/master/csl-citation.json"}</w:instrText>
      </w:r>
      <w:r w:rsidR="00B13FF3" w:rsidRPr="008162CC">
        <w:fldChar w:fldCharType="separate"/>
      </w:r>
      <w:r w:rsidR="00B13FF3" w:rsidRPr="008162CC">
        <w:rPr>
          <w:noProof/>
        </w:rPr>
        <w:t xml:space="preserve">Cassart </w:t>
      </w:r>
      <w:r w:rsidR="00B13FF3" w:rsidRPr="008162CC">
        <w:rPr>
          <w:i/>
          <w:noProof/>
        </w:rPr>
        <w:t>et al.</w:t>
      </w:r>
      <w:r w:rsidR="00B13FF3" w:rsidRPr="008162CC">
        <w:rPr>
          <w:noProof/>
        </w:rPr>
        <w:t xml:space="preserve"> (2004)</w:t>
      </w:r>
      <w:r w:rsidR="00B13FF3" w:rsidRPr="008162CC">
        <w:fldChar w:fldCharType="end"/>
      </w:r>
      <w:r w:rsidRPr="008162CC">
        <w:t xml:space="preserve"> on the complementary role of </w:t>
      </w:r>
      <w:r w:rsidRPr="008162CC">
        <w:rPr>
          <w:i/>
          <w:iCs/>
        </w:rPr>
        <w:t>f</w:t>
      </w:r>
      <w:r w:rsidRPr="008162CC">
        <w:t xml:space="preserve">MRI after prenatal USS in assessing 16 foetuses with suspected bilateral urinary tract anomalies found that </w:t>
      </w:r>
      <w:r w:rsidRPr="008162CC">
        <w:rPr>
          <w:i/>
          <w:iCs/>
        </w:rPr>
        <w:t>f</w:t>
      </w:r>
      <w:r w:rsidRPr="008162CC">
        <w:t>MRI provided additional information that modified prenatal USS diagnoses in 31% of cases.</w:t>
      </w:r>
    </w:p>
    <w:p w14:paraId="6B60A889" w14:textId="77777777" w:rsidR="006E6C47" w:rsidRPr="008162CC" w:rsidRDefault="006E6C47" w:rsidP="006E6C47">
      <w:pPr>
        <w:spacing w:line="360" w:lineRule="auto"/>
        <w:jc w:val="both"/>
      </w:pPr>
      <w:r w:rsidRPr="008162CC">
        <w:t>Different studies report highly variable values and this could be due to the fact that both scanning modalities rely significantly on scanning equipment themselves as well as experience of the radiologists in interpreting the results. Not only that but also the experience of those involved in research field who decide on the additional value of the results provided by the scans.</w:t>
      </w:r>
    </w:p>
    <w:p w14:paraId="762E6FF9" w14:textId="0C5EB392" w:rsidR="006E6C47" w:rsidRPr="008162CC" w:rsidRDefault="006E6C47" w:rsidP="006E6C47">
      <w:pPr>
        <w:spacing w:line="360" w:lineRule="auto"/>
        <w:jc w:val="both"/>
      </w:pPr>
      <w:r w:rsidRPr="008162CC">
        <w:t xml:space="preserve">In our study, the highest diagnostic accuracy provided by </w:t>
      </w:r>
      <w:r w:rsidRPr="008162CC">
        <w:rPr>
          <w:i/>
          <w:iCs/>
        </w:rPr>
        <w:t>f</w:t>
      </w:r>
      <w:r w:rsidRPr="008162CC">
        <w:t xml:space="preserve">MRI in assessing foetal GUS abnormalities was achieved in all urinary tract obstructions (USS=66.6%), bilateral renal agenesis (USS=all), miscellaneous cases (USS=all) and 87.5% of unilateral renal agenesis (USS=62.5%), 75% of MCDK (USS=45%), 66.6% of ectopic kidneys (USS=50%), 60% of duplex </w:t>
      </w:r>
      <w:r>
        <w:lastRenderedPageBreak/>
        <w:t xml:space="preserve">collecting system (USS=40%) and 33% of horseshoe kidney cases (USS=33%). Some of these results are in agreement with Kajbafzadeh </w:t>
      </w:r>
      <w:r>
        <w:rPr>
          <w:i/>
          <w:iCs/>
        </w:rPr>
        <w:t>et</w:t>
      </w:r>
      <w:r w:rsidR="002844F5">
        <w:rPr>
          <w:i/>
          <w:iCs/>
        </w:rPr>
        <w:t xml:space="preserve"> </w:t>
      </w:r>
      <w:r>
        <w:rPr>
          <w:i/>
          <w:iCs/>
        </w:rPr>
        <w:t>al.</w:t>
      </w:r>
      <w:r>
        <w:t xml:space="preserve"> comparison of </w:t>
      </w:r>
      <w:r>
        <w:rPr>
          <w:i/>
          <w:iCs/>
        </w:rPr>
        <w:t>f</w:t>
      </w:r>
      <w:r>
        <w:t xml:space="preserve">MRI with prenatal USS in </w:t>
      </w:r>
      <w:r w:rsidRPr="008162CC">
        <w:t xml:space="preserve">detection of foetal urogenital anomalies in 46 foetuses. They reported 100% of </w:t>
      </w:r>
      <w:r w:rsidRPr="008162CC">
        <w:rPr>
          <w:i/>
          <w:iCs/>
        </w:rPr>
        <w:t>f</w:t>
      </w:r>
      <w:r w:rsidRPr="008162CC">
        <w:t xml:space="preserve">MRI sensitivity in detection of ureterocoele, ureteral dilation (all classified as urinary tract obstruction in our study), 94% of PUV and 92% of PUJ obstruction cases. However, our study showed lower accuracy for </w:t>
      </w:r>
      <w:r w:rsidRPr="008162CC">
        <w:rPr>
          <w:i/>
          <w:iCs/>
        </w:rPr>
        <w:t>f</w:t>
      </w:r>
      <w:r w:rsidRPr="008162CC">
        <w:t xml:space="preserve">MRI in detecting MCDK cases (75%) than their finding of 100% </w:t>
      </w:r>
      <w:r w:rsidRPr="008162CC">
        <w:rPr>
          <w:i/>
          <w:iCs/>
        </w:rPr>
        <w:t>f</w:t>
      </w:r>
      <w:r w:rsidRPr="008162CC">
        <w:t>MRI sensitivity in detecting MCDK. This discrepancy could be due to their smaller number of MCDK cases included in their study (</w:t>
      </w:r>
      <w:r w:rsidRPr="008162CC">
        <w:rPr>
          <w:i/>
          <w:iCs/>
        </w:rPr>
        <w:t>n=6)</w:t>
      </w:r>
      <w:r w:rsidRPr="008162CC">
        <w:t xml:space="preserve"> compared to our study (</w:t>
      </w:r>
      <w:r w:rsidRPr="008162CC">
        <w:rPr>
          <w:i/>
          <w:iCs/>
        </w:rPr>
        <w:t>n=20)</w:t>
      </w:r>
      <w:r w:rsidRPr="008162CC">
        <w:t>.</w:t>
      </w:r>
    </w:p>
    <w:p w14:paraId="6E8AAC59" w14:textId="77777777" w:rsidR="006E6C47" w:rsidRPr="004809D3" w:rsidRDefault="006E6C47" w:rsidP="005C5B08">
      <w:pPr>
        <w:pStyle w:val="Heading3"/>
        <w:spacing w:line="360" w:lineRule="auto"/>
      </w:pPr>
      <w:bookmarkStart w:id="314" w:name="_Toc73392102"/>
      <w:r w:rsidRPr="008162CC">
        <w:t>We found th</w:t>
      </w:r>
      <w:r w:rsidRPr="00177C50">
        <w:t xml:space="preserve">at </w:t>
      </w:r>
      <w:r w:rsidRPr="00177C50">
        <w:rPr>
          <w:i/>
          <w:iCs/>
        </w:rPr>
        <w:t>f</w:t>
      </w:r>
      <w:r w:rsidRPr="00177C50">
        <w:t>MRI added information in the following</w:t>
      </w:r>
      <w:r>
        <w:t xml:space="preserve"> </w:t>
      </w:r>
      <w:r w:rsidRPr="00177C50">
        <w:t>cases:</w:t>
      </w:r>
      <w:bookmarkEnd w:id="314"/>
    </w:p>
    <w:p w14:paraId="5902CD23" w14:textId="0384D9C5" w:rsidR="006E6C47" w:rsidRPr="00193911" w:rsidRDefault="006E6C47" w:rsidP="005C5B08">
      <w:pPr>
        <w:spacing w:line="360" w:lineRule="auto"/>
        <w:jc w:val="both"/>
      </w:pPr>
      <w:r>
        <w:t xml:space="preserve">In a case with posterior urethral valves confirmed postnatally by USS, </w:t>
      </w:r>
      <w:r>
        <w:rPr>
          <w:i/>
          <w:iCs/>
        </w:rPr>
        <w:t>f</w:t>
      </w:r>
      <w:r>
        <w:t xml:space="preserve">MRI provided the correct diagnosis with added DWI assessment of the kidneys </w:t>
      </w:r>
      <w:r w:rsidRPr="00193911">
        <w:t>function (</w:t>
      </w:r>
      <w:r w:rsidR="00D461AF" w:rsidRPr="00193911">
        <w:t>F</w:t>
      </w:r>
      <w:r w:rsidRPr="00193911">
        <w:t>igure</w:t>
      </w:r>
      <w:r w:rsidR="00D461AF" w:rsidRPr="00193911">
        <w:t>-26</w:t>
      </w:r>
      <w:r w:rsidRPr="00193911">
        <w:t>). Prenatal USS however, suspected that it is likely to be a reflux nephropathy or partial bladder neck obstruction. The diagnosis was fundamentally changed as seen by the first expert panel. This baby died soon after birth. Chest and abdominal X-rays showed bilateral pneumothorax and ascites. We could not confirm whether this baby had a postmortem.</w:t>
      </w:r>
    </w:p>
    <w:p w14:paraId="5B84ACD4" w14:textId="77777777" w:rsidR="006E6C47" w:rsidRPr="00193911" w:rsidRDefault="006E6C47" w:rsidP="006E6C47">
      <w:pPr>
        <w:spacing w:line="360" w:lineRule="auto"/>
        <w:jc w:val="both"/>
      </w:pPr>
    </w:p>
    <w:p w14:paraId="0BE71730" w14:textId="035C5D10" w:rsidR="006E6C47" w:rsidRPr="008162CC" w:rsidRDefault="00A13C3F" w:rsidP="006E6C47">
      <w:pPr>
        <w:spacing w:line="360" w:lineRule="auto"/>
        <w:jc w:val="both"/>
      </w:pPr>
      <w:r w:rsidRPr="008162CC">
        <w:t>Two</w:t>
      </w:r>
      <w:r w:rsidR="006E6C47" w:rsidRPr="008162CC">
        <w:t xml:space="preserve"> MCDK cases confirmed postnatally, one by postnatal USS and one by DMSA and USS at 2 years of age, </w:t>
      </w:r>
      <w:r w:rsidR="006E6C47" w:rsidRPr="008162CC">
        <w:rPr>
          <w:i/>
          <w:iCs/>
        </w:rPr>
        <w:t>f</w:t>
      </w:r>
      <w:r w:rsidR="006E6C47" w:rsidRPr="008162CC">
        <w:t>MRI was successful by providing the correct diagnoses in both cases and added detailed assessment of renal function with DWI sequence (</w:t>
      </w:r>
      <w:r w:rsidR="00D461AF" w:rsidRPr="008162CC">
        <w:t>F</w:t>
      </w:r>
      <w:r w:rsidR="006E6C47" w:rsidRPr="008162CC">
        <w:t>igures</w:t>
      </w:r>
      <w:r w:rsidR="00D461AF" w:rsidRPr="008162CC">
        <w:t>-27</w:t>
      </w:r>
      <w:r w:rsidR="006E6C47" w:rsidRPr="008162CC">
        <w:t>). Prenatal USS was incorrect in both cases. It suggested either vesico-ureteric obstruction in the collecting system or a severe reflux in one case (fundamental change in diagnosis by first expert panel) and was unable to visualise the kidneys suggesting either their absence or non-function in the other one (</w:t>
      </w:r>
      <w:r w:rsidR="006E6C47" w:rsidRPr="008162CC">
        <w:rPr>
          <w:i/>
          <w:iCs/>
        </w:rPr>
        <w:t>f</w:t>
      </w:r>
      <w:r w:rsidR="006E6C47" w:rsidRPr="008162CC">
        <w:t>MRI added information without impact on outcome as per first expert panel).</w:t>
      </w:r>
    </w:p>
    <w:p w14:paraId="3B713B91" w14:textId="77777777" w:rsidR="006E6C47" w:rsidRPr="008162CC" w:rsidRDefault="006E6C47" w:rsidP="006E6C47">
      <w:pPr>
        <w:spacing w:line="360" w:lineRule="auto"/>
        <w:jc w:val="both"/>
      </w:pPr>
    </w:p>
    <w:p w14:paraId="02070D2F" w14:textId="11942F91" w:rsidR="006E6C47" w:rsidRDefault="006E6C47" w:rsidP="006E6C47">
      <w:pPr>
        <w:spacing w:line="360" w:lineRule="auto"/>
        <w:jc w:val="both"/>
      </w:pPr>
      <w:r w:rsidRPr="008162CC">
        <w:t>One complex case with ascites and suspected viral, genetic or chromosomal abnormalities w</w:t>
      </w:r>
      <w:r w:rsidR="00D57CC9" w:rsidRPr="008162CC">
        <w:t>as</w:t>
      </w:r>
      <w:r w:rsidRPr="008162CC">
        <w:t xml:space="preserve"> found to have bilateral renal dysplasia, bilateral hydronephrosis, dilated posterior urethra and PUJ obstruction. </w:t>
      </w:r>
      <w:r w:rsidRPr="008162CC">
        <w:rPr>
          <w:i/>
          <w:iCs/>
        </w:rPr>
        <w:t>f</w:t>
      </w:r>
      <w:r w:rsidRPr="008162CC">
        <w:t>MRI successfully gave the correct diagnosis but prenatal USS was incorrect and could not identify any GUS abnormality (fundamental change in diagnosis as per first panel and incorrect diagnosis by prenatal USS as per second expert panel</w:t>
      </w:r>
      <w:r>
        <w:t>).</w:t>
      </w:r>
    </w:p>
    <w:p w14:paraId="63917FF1" w14:textId="77777777" w:rsidR="006E6C47" w:rsidRDefault="006E6C47" w:rsidP="006E6C47">
      <w:pPr>
        <w:spacing w:line="360" w:lineRule="auto"/>
        <w:jc w:val="both"/>
        <w:rPr>
          <w:b/>
          <w:bCs/>
        </w:rPr>
      </w:pPr>
    </w:p>
    <w:p w14:paraId="5FE61F69" w14:textId="77777777" w:rsidR="006E6C47" w:rsidRDefault="006E6C47" w:rsidP="006E6C47">
      <w:pPr>
        <w:spacing w:line="360" w:lineRule="auto"/>
        <w:jc w:val="both"/>
      </w:pPr>
    </w:p>
    <w:p w14:paraId="1A4FEE57" w14:textId="77777777" w:rsidR="006E6C47" w:rsidRDefault="006E6C47" w:rsidP="006E6C47">
      <w:r>
        <w:br w:type="page"/>
      </w:r>
    </w:p>
    <w:p w14:paraId="0777485D" w14:textId="0D9E9D6F" w:rsidR="006E6C47" w:rsidRDefault="006E6C47" w:rsidP="006E6C47">
      <w:pPr>
        <w:spacing w:line="360" w:lineRule="auto"/>
        <w:jc w:val="both"/>
      </w:pPr>
    </w:p>
    <w:p w14:paraId="061FD993" w14:textId="36E643EF" w:rsidR="006E6C47" w:rsidRDefault="00EC3F4B" w:rsidP="006E6C47">
      <w:r>
        <w:rPr>
          <w:noProof/>
        </w:rPr>
        <mc:AlternateContent>
          <mc:Choice Requires="wpg">
            <w:drawing>
              <wp:anchor distT="0" distB="0" distL="114300" distR="114300" simplePos="0" relativeHeight="251734016" behindDoc="0" locked="0" layoutInCell="1" allowOverlap="1" wp14:anchorId="3AC8FC32" wp14:editId="08857FC6">
                <wp:simplePos x="0" y="0"/>
                <wp:positionH relativeFrom="column">
                  <wp:posOffset>126365</wp:posOffset>
                </wp:positionH>
                <wp:positionV relativeFrom="paragraph">
                  <wp:posOffset>2548255</wp:posOffset>
                </wp:positionV>
                <wp:extent cx="5466715" cy="3173730"/>
                <wp:effectExtent l="0" t="0" r="0" b="1270"/>
                <wp:wrapSquare wrapText="bothSides"/>
                <wp:docPr id="179" name="Group 179"/>
                <wp:cNvGraphicFramePr/>
                <a:graphic xmlns:a="http://schemas.openxmlformats.org/drawingml/2006/main">
                  <a:graphicData uri="http://schemas.microsoft.com/office/word/2010/wordprocessingGroup">
                    <wpg:wgp>
                      <wpg:cNvGrpSpPr/>
                      <wpg:grpSpPr>
                        <a:xfrm>
                          <a:off x="0" y="0"/>
                          <a:ext cx="5466715" cy="3173730"/>
                          <a:chOff x="0" y="-1"/>
                          <a:chExt cx="5467350" cy="3176906"/>
                        </a:xfrm>
                      </wpg:grpSpPr>
                      <wpg:grpSp>
                        <wpg:cNvPr id="310" name="Group 310"/>
                        <wpg:cNvGrpSpPr/>
                        <wpg:grpSpPr>
                          <a:xfrm>
                            <a:off x="1" y="-1"/>
                            <a:ext cx="5464174" cy="2726056"/>
                            <a:chOff x="-22013" y="-1"/>
                            <a:chExt cx="5464174" cy="2726056"/>
                          </a:xfrm>
                        </wpg:grpSpPr>
                        <wpg:grpSp>
                          <wpg:cNvPr id="311" name="Group 311"/>
                          <wpg:cNvGrpSpPr/>
                          <wpg:grpSpPr>
                            <a:xfrm>
                              <a:off x="-22013" y="-1"/>
                              <a:ext cx="5464174" cy="2726056"/>
                              <a:chOff x="-22013" y="-1"/>
                              <a:chExt cx="5464174" cy="2726056"/>
                            </a:xfrm>
                          </wpg:grpSpPr>
                          <pic:pic xmlns:pic="http://schemas.openxmlformats.org/drawingml/2006/picture">
                            <pic:nvPicPr>
                              <pic:cNvPr id="312" name="Picture 312" descr="A close up of a person's face&#10;&#10;Description automatically generated with low confidence"/>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065866" y="0"/>
                                <a:ext cx="3376295" cy="2720340"/>
                              </a:xfrm>
                              <a:prstGeom prst="rect">
                                <a:avLst/>
                              </a:prstGeom>
                            </pic:spPr>
                          </pic:pic>
                          <pic:pic xmlns:pic="http://schemas.openxmlformats.org/drawingml/2006/picture">
                            <pic:nvPicPr>
                              <pic:cNvPr id="313" name="Picture 313" descr="A picture containing indoor&#10;&#10;Description automatically generated"/>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065655" cy="2726055"/>
                              </a:xfrm>
                              <a:prstGeom prst="rect">
                                <a:avLst/>
                              </a:prstGeom>
                            </pic:spPr>
                          </pic:pic>
                          <wps:wsp>
                            <wps:cNvPr id="314" name="Straight Arrow Connector 314"/>
                            <wps:cNvCnPr/>
                            <wps:spPr>
                              <a:xfrm>
                                <a:off x="554566" y="1726353"/>
                                <a:ext cx="846667" cy="277495"/>
                              </a:xfrm>
                              <a:prstGeom prst="straightConnector1">
                                <a:avLst/>
                              </a:prstGeom>
                              <a:noFill/>
                              <a:ln w="22225" cap="flat" cmpd="sng" algn="ctr">
                                <a:solidFill>
                                  <a:sysClr val="window" lastClr="FFFFFF"/>
                                </a:solidFill>
                                <a:prstDash val="solid"/>
                                <a:miter lim="800000"/>
                                <a:tailEnd type="triangle"/>
                              </a:ln>
                              <a:effectLst/>
                            </wps:spPr>
                            <wps:bodyPr/>
                          </wps:wsp>
                          <wps:wsp>
                            <wps:cNvPr id="315" name="Text Box 315"/>
                            <wps:cNvSpPr txBox="1"/>
                            <wps:spPr>
                              <a:xfrm>
                                <a:off x="-22013" y="1511300"/>
                                <a:ext cx="647189" cy="492548"/>
                              </a:xfrm>
                              <a:prstGeom prst="rect">
                                <a:avLst/>
                              </a:prstGeom>
                              <a:noFill/>
                              <a:ln w="6350">
                                <a:noFill/>
                              </a:ln>
                            </wps:spPr>
                            <wps:txbx>
                              <w:txbxContent>
                                <w:p w14:paraId="59608977" w14:textId="294E1485" w:rsidR="006E6C47" w:rsidRPr="00011868" w:rsidRDefault="006E6C47" w:rsidP="00844D0D">
                                  <w:pPr>
                                    <w:rPr>
                                      <w:color w:val="FFFFFF" w:themeColor="background1"/>
                                      <w:sz w:val="20"/>
                                      <w:szCs w:val="20"/>
                                    </w:rPr>
                                  </w:pPr>
                                  <w:r w:rsidRPr="00011868">
                                    <w:rPr>
                                      <w:color w:val="FFFFFF" w:themeColor="background1"/>
                                      <w:sz w:val="20"/>
                                      <w:szCs w:val="20"/>
                                    </w:rPr>
                                    <w:t xml:space="preserve">Urinary </w:t>
                                  </w:r>
                                  <w:r w:rsidRPr="00843A0C">
                                    <w:rPr>
                                      <w:rFonts w:ascii="Helvetica" w:hAnsi="Helvetica"/>
                                      <w:color w:val="FFFFFF" w:themeColor="background1"/>
                                      <w:sz w:val="20"/>
                                      <w:szCs w:val="20"/>
                                    </w:rPr>
                                    <w:t>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Straight Arrow Connector 316"/>
                            <wps:cNvCnPr/>
                            <wps:spPr>
                              <a:xfrm flipH="1">
                                <a:off x="1485900" y="1265767"/>
                                <a:ext cx="45719" cy="459740"/>
                              </a:xfrm>
                              <a:prstGeom prst="straightConnector1">
                                <a:avLst/>
                              </a:prstGeom>
                              <a:noFill/>
                              <a:ln w="22225" cap="flat" cmpd="sng" algn="ctr">
                                <a:solidFill>
                                  <a:sysClr val="window" lastClr="FFFFFF"/>
                                </a:solidFill>
                                <a:prstDash val="solid"/>
                                <a:miter lim="800000"/>
                                <a:tailEnd type="triangle"/>
                              </a:ln>
                              <a:effectLst/>
                            </wps:spPr>
                            <wps:bodyPr/>
                          </wps:wsp>
                          <wps:wsp>
                            <wps:cNvPr id="317" name="Text Box 317"/>
                            <wps:cNvSpPr txBox="1"/>
                            <wps:spPr>
                              <a:xfrm>
                                <a:off x="1126066" y="1032086"/>
                                <a:ext cx="1046735" cy="233681"/>
                              </a:xfrm>
                              <a:prstGeom prst="rect">
                                <a:avLst/>
                              </a:prstGeom>
                              <a:noFill/>
                              <a:ln w="6350">
                                <a:noFill/>
                              </a:ln>
                            </wps:spPr>
                            <wps:txbx>
                              <w:txbxContent>
                                <w:p w14:paraId="2FEB3C80" w14:textId="54F15784"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Dilated Ureters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Straight Arrow Connector 318"/>
                            <wps:cNvCnPr/>
                            <wps:spPr>
                              <a:xfrm flipV="1">
                                <a:off x="2674620" y="1651000"/>
                                <a:ext cx="440267" cy="419947"/>
                              </a:xfrm>
                              <a:prstGeom prst="straightConnector1">
                                <a:avLst/>
                              </a:prstGeom>
                              <a:noFill/>
                              <a:ln w="22225" cap="flat" cmpd="sng" algn="ctr">
                                <a:solidFill>
                                  <a:sysClr val="window" lastClr="FFFFFF"/>
                                </a:solidFill>
                                <a:prstDash val="solid"/>
                                <a:miter lim="800000"/>
                                <a:tailEnd type="triangle"/>
                              </a:ln>
                              <a:effectLst/>
                            </wps:spPr>
                            <wps:bodyPr/>
                          </wps:wsp>
                          <wps:wsp>
                            <wps:cNvPr id="319" name="Straight Arrow Connector 319"/>
                            <wps:cNvCnPr/>
                            <wps:spPr>
                              <a:xfrm flipV="1">
                                <a:off x="2674620" y="1723813"/>
                                <a:ext cx="1308100" cy="344382"/>
                              </a:xfrm>
                              <a:prstGeom prst="straightConnector1">
                                <a:avLst/>
                              </a:prstGeom>
                              <a:noFill/>
                              <a:ln w="22225" cap="flat" cmpd="sng" algn="ctr">
                                <a:solidFill>
                                  <a:sysClr val="window" lastClr="FFFFFF"/>
                                </a:solidFill>
                                <a:prstDash val="solid"/>
                                <a:miter lim="800000"/>
                                <a:tailEnd type="triangle"/>
                              </a:ln>
                              <a:effectLst/>
                            </wps:spPr>
                            <wps:bodyPr/>
                          </wps:wsp>
                          <wps:wsp>
                            <wps:cNvPr id="320" name="Text Box 320"/>
                            <wps:cNvSpPr txBox="1"/>
                            <wps:spPr>
                              <a:xfrm>
                                <a:off x="2068406" y="1976967"/>
                                <a:ext cx="687950" cy="351701"/>
                              </a:xfrm>
                              <a:prstGeom prst="rect">
                                <a:avLst/>
                              </a:prstGeom>
                              <a:noFill/>
                              <a:ln w="6350">
                                <a:noFill/>
                              </a:ln>
                            </wps:spPr>
                            <wps:txbx>
                              <w:txbxContent>
                                <w:p w14:paraId="4413747D" w14:textId="005648AC" w:rsidR="006E6C47" w:rsidRPr="00011868" w:rsidRDefault="006E6C47" w:rsidP="00844D0D">
                                  <w:pPr>
                                    <w:rPr>
                                      <w:color w:val="FFFFFF" w:themeColor="background1"/>
                                      <w:sz w:val="20"/>
                                      <w:szCs w:val="20"/>
                                    </w:rPr>
                                  </w:pPr>
                                  <w:r w:rsidRPr="00843A0C">
                                    <w:rPr>
                                      <w:rFonts w:ascii="Helvetica" w:hAnsi="Helvetica"/>
                                      <w:color w:val="FFFFFF" w:themeColor="background1"/>
                                      <w:sz w:val="20"/>
                                      <w:szCs w:val="20"/>
                                    </w:rPr>
                                    <w:t>Kidneys</w:t>
                                  </w:r>
                                  <w:r w:rsidRPr="00011868">
                                    <w:rPr>
                                      <w:color w:val="FFFFFF" w:themeColor="background1"/>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Text Box 321"/>
                            <wps:cNvSpPr txBox="1"/>
                            <wps:spPr>
                              <a:xfrm>
                                <a:off x="1" y="-1"/>
                                <a:ext cx="294546" cy="291254"/>
                              </a:xfrm>
                              <a:prstGeom prst="rect">
                                <a:avLst/>
                              </a:prstGeom>
                              <a:noFill/>
                              <a:ln w="6350">
                                <a:noFill/>
                              </a:ln>
                            </wps:spPr>
                            <wps:txbx>
                              <w:txbxContent>
                                <w:p w14:paraId="7F58B7C9" w14:textId="21BA543A" w:rsidR="006E6C47" w:rsidRPr="00011868" w:rsidRDefault="006E6C47" w:rsidP="00844D0D">
                                  <w:pPr>
                                    <w:rPr>
                                      <w:color w:val="FFFFFF" w:themeColor="background1"/>
                                      <w:sz w:val="22"/>
                                      <w:szCs w:val="22"/>
                                    </w:rPr>
                                  </w:pPr>
                                  <w:r w:rsidRPr="00011868">
                                    <w:rPr>
                                      <w:color w:val="FFFFFF" w:themeColor="background1"/>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Text Box 322"/>
                            <wps:cNvSpPr txBox="1"/>
                            <wps:spPr>
                              <a:xfrm>
                                <a:off x="2065865" y="1"/>
                                <a:ext cx="268734" cy="291252"/>
                              </a:xfrm>
                              <a:prstGeom prst="rect">
                                <a:avLst/>
                              </a:prstGeom>
                              <a:noFill/>
                              <a:ln w="6350">
                                <a:noFill/>
                              </a:ln>
                            </wps:spPr>
                            <wps:txbx>
                              <w:txbxContent>
                                <w:p w14:paraId="6214315F" w14:textId="211B9005" w:rsidR="006E6C47" w:rsidRPr="00011868" w:rsidRDefault="006E6C47" w:rsidP="00844D0D">
                                  <w:pPr>
                                    <w:rPr>
                                      <w:color w:val="FFFFFF" w:themeColor="background1"/>
                                      <w:sz w:val="22"/>
                                      <w:szCs w:val="22"/>
                                    </w:rPr>
                                  </w:pPr>
                                  <w:r w:rsidRPr="00011868">
                                    <w:rPr>
                                      <w:color w:val="FFFFFF" w:themeColor="background1"/>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3" name="Straight Arrow Connector 323"/>
                          <wps:cNvCnPr/>
                          <wps:spPr>
                            <a:xfrm flipH="1">
                              <a:off x="1295400" y="1308100"/>
                              <a:ext cx="236159" cy="495300"/>
                            </a:xfrm>
                            <a:prstGeom prst="straightConnector1">
                              <a:avLst/>
                            </a:prstGeom>
                            <a:noFill/>
                            <a:ln w="22225" cap="flat" cmpd="sng" algn="ctr">
                              <a:solidFill>
                                <a:sysClr val="window" lastClr="FFFFFF"/>
                              </a:solidFill>
                              <a:prstDash val="solid"/>
                              <a:miter lim="800000"/>
                              <a:tailEnd type="triangle"/>
                            </a:ln>
                            <a:effectLst/>
                          </wps:spPr>
                          <wps:bodyPr/>
                        </wps:wsp>
                      </wpg:grpSp>
                      <wps:wsp>
                        <wps:cNvPr id="487" name="Text Box 487"/>
                        <wps:cNvSpPr txBox="1"/>
                        <wps:spPr>
                          <a:xfrm>
                            <a:off x="0" y="2771140"/>
                            <a:ext cx="5467350" cy="405765"/>
                          </a:xfrm>
                          <a:prstGeom prst="rect">
                            <a:avLst/>
                          </a:prstGeom>
                          <a:solidFill>
                            <a:prstClr val="white"/>
                          </a:solidFill>
                          <a:ln>
                            <a:noFill/>
                          </a:ln>
                        </wps:spPr>
                        <wps:txbx>
                          <w:txbxContent>
                            <w:p w14:paraId="76CAD145" w14:textId="202FCC4C" w:rsidR="00D461AF" w:rsidRPr="008C7EF2" w:rsidRDefault="00D461AF" w:rsidP="006212D2">
                              <w:pPr>
                                <w:pStyle w:val="Caption"/>
                                <w:jc w:val="both"/>
                                <w:rPr>
                                  <w:noProof/>
                                </w:rPr>
                              </w:pPr>
                              <w:bookmarkStart w:id="315" w:name="_Toc73377417"/>
                              <w:bookmarkStart w:id="316" w:name="_Toc73388014"/>
                              <w:r>
                                <w:t xml:space="preserve">Figure </w:t>
                              </w:r>
                              <w:r w:rsidR="00B96D02">
                                <w:t>26</w:t>
                              </w:r>
                              <w:r>
                                <w:t xml:space="preserve"> Coronal T2-Weighted Image of a 21  </w:t>
                              </w:r>
                              <w:r w:rsidRPr="008162CC">
                                <w:t>G</w:t>
                              </w:r>
                              <w:r w:rsidR="00D4357A" w:rsidRPr="008162CC">
                                <w:t>W</w:t>
                              </w:r>
                              <w:r>
                                <w:t xml:space="preserve"> foetus with Posterior Urethral Valves </w:t>
                              </w:r>
                              <w:r w:rsidR="00327245">
                                <w:t>resulting</w:t>
                              </w:r>
                              <w:r>
                                <w:t xml:space="preserve"> in dilated ureters and over-distended bladder (arrowed). b) DW Image showing functioning Kidneys (</w:t>
                              </w:r>
                              <w:r w:rsidR="00327245">
                                <w:t>arrowed).</w:t>
                              </w:r>
                              <w:bookmarkEnd w:id="315"/>
                              <w:bookmarkEnd w:id="3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AC8FC32" id="Group 179" o:spid="_x0000_s1352" style="position:absolute;margin-left:9.95pt;margin-top:200.65pt;width:430.45pt;height:249.9pt;z-index:251734016;mso-width-relative:margin;mso-height-relative:margin" coordorigin="" coordsize="54673,31769"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">
                <v:group id="Group 310" o:spid="_x0000_s1353" style="position:absolute;width:54641;height:27260" coordorigin="-220" coordsize="54641,27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">
                  <v:group id="Group 311" o:spid="_x0000_s1354" style="position:absolute;left:-220;width:54641;height:27260" coordorigin="-220" coordsize="54641,27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">
                    <v:shape id="Picture 312" o:spid="_x0000_s1355" type="#_x0000_t75" alt="A close up of a person's face&#10;&#10;Description automatically generated with low confidence" style="position:absolute;left:20658;width:33763;height:272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">
                      <v:imagedata r:id="rId75" o:title="A close up of a person's face&#10;&#10;Description automatically generated with low confidence"/>
                    </v:shape>
                    <v:shape id="Picture 313" o:spid="_x0000_s1356" type="#_x0000_t75" alt="A picture containing indoor&#10;&#10;Description automatically generated" style="position:absolute;width:20656;height:27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">
                      <v:imagedata r:id="rId76" o:title="A picture containing indoor&#10;&#10;Description automatically generated"/>
                    </v:shape>
                    <v:shape id="Straight Arrow Connector 314" o:spid="_x0000_s1357" type="#_x0000_t32" style="position:absolute;left:5545;top:17263;width:8467;height:27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" strokecolor="window" strokeweight="1.75pt">
                      <v:stroke endarrow="block" joinstyle="miter"/>
                    </v:shape>
                    <v:shape id="Text Box 315" o:spid="_x0000_s1358" type="#_x0000_t202" style="position:absolute;left:-220;top:15113;width:6471;height:49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" filled="f" stroked="f" strokeweight=".5pt">
                      <v:textbox>
                        <w:txbxContent>
                          <w:p w14:paraId="59608977" w14:textId="294E1485" w:rsidR="006E6C47" w:rsidRPr="00011868" w:rsidRDefault="006E6C47" w:rsidP="00844D0D">
                            <w:pPr>
                              <w:rPr>
                                <w:color w:val="FFFFFF" w:themeColor="background1"/>
                                <w:sz w:val="20"/>
                                <w:szCs w:val="20"/>
                              </w:rPr>
                            </w:pPr>
                            <w:r w:rsidRPr="00011868">
                              <w:rPr>
                                <w:color w:val="FFFFFF" w:themeColor="background1"/>
                                <w:sz w:val="20"/>
                                <w:szCs w:val="20"/>
                              </w:rPr>
                              <w:t xml:space="preserve">Urinary </w:t>
                            </w:r>
                            <w:r w:rsidRPr="00843A0C">
                              <w:rPr>
                                <w:rFonts w:ascii="Helvetica" w:hAnsi="Helvetica"/>
                                <w:color w:val="FFFFFF" w:themeColor="background1"/>
                                <w:sz w:val="20"/>
                                <w:szCs w:val="20"/>
                              </w:rPr>
                              <w:t>Bladder</w:t>
                            </w:r>
                          </w:p>
                        </w:txbxContent>
                      </v:textbox>
                    </v:shape>
                    <v:shape id="Straight Arrow Connector 316" o:spid="_x0000_s1359" type="#_x0000_t32" style="position:absolute;left:14859;top:12657;width:457;height:459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" strokecolor="window" strokeweight="1.75pt">
                      <v:stroke endarrow="block" joinstyle="miter"/>
                    </v:shape>
                    <v:shape id="Text Box 317" o:spid="_x0000_s1360" type="#_x0000_t202" style="position:absolute;left:11260;top:10320;width:10468;height:2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" filled="f" stroked="f" strokeweight=".5pt">
                      <v:textbox>
                        <w:txbxContent>
                          <w:p w14:paraId="2FEB3C80" w14:textId="54F15784"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Dilated Ureters</w:t>
                            </w:r>
                          </w:p>
                        </w:txbxContent>
                      </v:textbox>
                    </v:shape>
                    <v:shape id="Straight Arrow Connector 318" o:spid="_x0000_s1361" type="#_x0000_t32" style="position:absolute;left:26746;top:16510;width:4402;height:419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" strokecolor="window" strokeweight="1.75pt">
                      <v:stroke endarrow="block" joinstyle="miter"/>
                    </v:shape>
                    <v:shape id="Straight Arrow Connector 319" o:spid="_x0000_s1362" type="#_x0000_t32" style="position:absolute;left:26746;top:17238;width:13081;height:344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" strokecolor="window" strokeweight="1.75pt">
                      <v:stroke endarrow="block" joinstyle="miter"/>
                    </v:shape>
                    <v:shape id="Text Box 320" o:spid="_x0000_s1363" type="#_x0000_t202" style="position:absolute;left:20684;top:19769;width:6879;height:35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" filled="f" stroked="f" strokeweight=".5pt">
                      <v:textbox>
                        <w:txbxContent>
                          <w:p w14:paraId="4413747D" w14:textId="005648AC" w:rsidR="006E6C47" w:rsidRPr="00011868" w:rsidRDefault="006E6C47" w:rsidP="00844D0D">
                            <w:pPr>
                              <w:rPr>
                                <w:color w:val="FFFFFF" w:themeColor="background1"/>
                                <w:sz w:val="20"/>
                                <w:szCs w:val="20"/>
                              </w:rPr>
                            </w:pPr>
                            <w:r w:rsidRPr="00843A0C">
                              <w:rPr>
                                <w:rFonts w:ascii="Helvetica" w:hAnsi="Helvetica"/>
                                <w:color w:val="FFFFFF" w:themeColor="background1"/>
                                <w:sz w:val="20"/>
                                <w:szCs w:val="20"/>
                              </w:rPr>
                              <w:t>Kidneys</w:t>
                            </w:r>
                            <w:r w:rsidRPr="00011868">
                              <w:rPr>
                                <w:color w:val="FFFFFF" w:themeColor="background1"/>
                                <w:sz w:val="20"/>
                                <w:szCs w:val="20"/>
                              </w:rPr>
                              <w:t xml:space="preserve"> </w:t>
                            </w:r>
                          </w:p>
                        </w:txbxContent>
                      </v:textbox>
                    </v:shape>
                    <v:shape id="Text Box 321" o:spid="_x0000_s1364" type="#_x0000_t202" style="position:absolute;width:2945;height:29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" filled="f" stroked="f" strokeweight=".5pt">
                      <v:textbox>
                        <w:txbxContent>
                          <w:p w14:paraId="7F58B7C9" w14:textId="21BA543A" w:rsidR="006E6C47" w:rsidRPr="00011868" w:rsidRDefault="006E6C47" w:rsidP="00844D0D">
                            <w:pPr>
                              <w:rPr>
                                <w:color w:val="FFFFFF" w:themeColor="background1"/>
                                <w:sz w:val="22"/>
                                <w:szCs w:val="22"/>
                              </w:rPr>
                            </w:pPr>
                            <w:r w:rsidRPr="00011868">
                              <w:rPr>
                                <w:color w:val="FFFFFF" w:themeColor="background1"/>
                                <w:sz w:val="22"/>
                                <w:szCs w:val="22"/>
                              </w:rPr>
                              <w:t>a</w:t>
                            </w:r>
                          </w:p>
                        </w:txbxContent>
                      </v:textbox>
                    </v:shape>
                    <v:shape id="Text Box 322" o:spid="_x0000_s1365" type="#_x0000_t202" style="position:absolute;left:20658;width:2687;height:29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" filled="f" stroked="f" strokeweight=".5pt">
                      <v:textbox>
                        <w:txbxContent>
                          <w:p w14:paraId="6214315F" w14:textId="211B9005" w:rsidR="006E6C47" w:rsidRPr="00011868" w:rsidRDefault="006E6C47" w:rsidP="00844D0D">
                            <w:pPr>
                              <w:rPr>
                                <w:color w:val="FFFFFF" w:themeColor="background1"/>
                                <w:sz w:val="22"/>
                                <w:szCs w:val="22"/>
                              </w:rPr>
                            </w:pPr>
                            <w:r w:rsidRPr="00011868">
                              <w:rPr>
                                <w:color w:val="FFFFFF" w:themeColor="background1"/>
                                <w:sz w:val="22"/>
                                <w:szCs w:val="22"/>
                              </w:rPr>
                              <w:t>b</w:t>
                            </w:r>
                          </w:p>
                        </w:txbxContent>
                      </v:textbox>
                    </v:shape>
                  </v:group>
                  <v:shape id="Straight Arrow Connector 323" o:spid="_x0000_s1366" type="#_x0000_t32" style="position:absolute;left:12954;top:13081;width:2361;height:495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" strokecolor="window" strokeweight="1.75pt">
                    <v:stroke endarrow="block" joinstyle="miter"/>
                  </v:shape>
                </v:group>
                <v:shape id="Text Box 487" o:spid="_x0000_s1367" type="#_x0000_t202" style="position:absolute;top:27711;width:54673;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" stroked="f">
                  <v:textbox style="mso-fit-shape-to-text:t" inset="0,0,0,0">
                    <w:txbxContent>
                      <w:p w14:paraId="76CAD145" w14:textId="202FCC4C" w:rsidR="00D461AF" w:rsidRPr="008C7EF2" w:rsidRDefault="00D461AF" w:rsidP="006212D2">
                        <w:pPr>
                          <w:pStyle w:val="Caption"/>
                          <w:jc w:val="both"/>
                          <w:rPr>
                            <w:noProof/>
                          </w:rPr>
                        </w:pPr>
                        <w:bookmarkStart w:id="379" w:name="_Toc73377417"/>
                        <w:bookmarkStart w:id="380" w:name="_Toc73388014"/>
                        <w:r>
                          <w:t xml:space="preserve">Figure </w:t>
                        </w:r>
                        <w:r w:rsidR="00B96D02">
                          <w:t>26</w:t>
                        </w:r>
                        <w:r>
                          <w:t xml:space="preserve"> Coronal T2-Weighted Image of a 21  </w:t>
                        </w:r>
                        <w:r w:rsidRPr="008162CC">
                          <w:t>G</w:t>
                        </w:r>
                        <w:r w:rsidR="00D4357A" w:rsidRPr="008162CC">
                          <w:t>W</w:t>
                        </w:r>
                        <w:r>
                          <w:t xml:space="preserve"> foetus with Posterior Urethral Valves </w:t>
                        </w:r>
                        <w:r w:rsidR="00327245">
                          <w:t>resulting</w:t>
                        </w:r>
                        <w:r>
                          <w:t xml:space="preserve"> in dilated ureters and over-distended bladder (arrowed). b) DW Image showing functioning Kidneys (</w:t>
                        </w:r>
                        <w:r w:rsidR="00327245">
                          <w:t>arrowed).</w:t>
                        </w:r>
                        <w:bookmarkEnd w:id="379"/>
                        <w:bookmarkEnd w:id="380"/>
                      </w:p>
                    </w:txbxContent>
                  </v:textbox>
                </v:shape>
                <w10:wrap type="square"/>
              </v:group>
            </w:pict>
          </mc:Fallback>
        </mc:AlternateContent>
      </w:r>
      <w:r w:rsidR="006E6C47">
        <w:br w:type="page"/>
      </w:r>
    </w:p>
    <w:p w14:paraId="0EEAA250" w14:textId="77777777" w:rsidR="006E6C47" w:rsidRDefault="006E6C47" w:rsidP="006E6C47">
      <w:pPr>
        <w:spacing w:line="360" w:lineRule="auto"/>
        <w:jc w:val="both"/>
      </w:pPr>
    </w:p>
    <w:p w14:paraId="5A619C98" w14:textId="3099E349" w:rsidR="006E6C47" w:rsidRDefault="00EC3F4B" w:rsidP="006E6C47">
      <w:r>
        <w:rPr>
          <w:noProof/>
        </w:rPr>
        <mc:AlternateContent>
          <mc:Choice Requires="wpg">
            <w:drawing>
              <wp:anchor distT="0" distB="0" distL="114300" distR="114300" simplePos="0" relativeHeight="251737088" behindDoc="0" locked="0" layoutInCell="1" allowOverlap="1" wp14:anchorId="1AB12D6E" wp14:editId="6ABC1118">
                <wp:simplePos x="0" y="0"/>
                <wp:positionH relativeFrom="column">
                  <wp:posOffset>1294130</wp:posOffset>
                </wp:positionH>
                <wp:positionV relativeFrom="paragraph">
                  <wp:posOffset>1113790</wp:posOffset>
                </wp:positionV>
                <wp:extent cx="3580130" cy="5149850"/>
                <wp:effectExtent l="0" t="0" r="0" b="6350"/>
                <wp:wrapSquare wrapText="bothSides"/>
                <wp:docPr id="178" name="Group 178"/>
                <wp:cNvGraphicFramePr/>
                <a:graphic xmlns:a="http://schemas.openxmlformats.org/drawingml/2006/main">
                  <a:graphicData uri="http://schemas.microsoft.com/office/word/2010/wordprocessingGroup">
                    <wpg:wgp>
                      <wpg:cNvGrpSpPr/>
                      <wpg:grpSpPr>
                        <a:xfrm>
                          <a:off x="0" y="0"/>
                          <a:ext cx="3580130" cy="5149850"/>
                          <a:chOff x="0" y="0"/>
                          <a:chExt cx="3580365" cy="5152335"/>
                        </a:xfrm>
                      </wpg:grpSpPr>
                      <wpg:grpSp>
                        <wpg:cNvPr id="326" name="Group 326"/>
                        <wpg:cNvGrpSpPr/>
                        <wpg:grpSpPr>
                          <a:xfrm>
                            <a:off x="0" y="0"/>
                            <a:ext cx="3580365" cy="4826635"/>
                            <a:chOff x="0" y="0"/>
                            <a:chExt cx="3580365" cy="4826635"/>
                          </a:xfrm>
                        </wpg:grpSpPr>
                        <wpg:grpSp>
                          <wpg:cNvPr id="327" name="Group 327"/>
                          <wpg:cNvGrpSpPr/>
                          <wpg:grpSpPr>
                            <a:xfrm>
                              <a:off x="0" y="0"/>
                              <a:ext cx="3580365" cy="4826635"/>
                              <a:chOff x="0" y="0"/>
                              <a:chExt cx="3580365" cy="4826635"/>
                            </a:xfrm>
                          </wpg:grpSpPr>
                          <pic:pic xmlns:pic="http://schemas.openxmlformats.org/drawingml/2006/picture">
                            <pic:nvPicPr>
                              <pic:cNvPr id="328" name="Picture 328" descr="A close up of a skull&#10;&#10;Description automatically generated with low confidence"/>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022600" cy="4826635"/>
                              </a:xfrm>
                              <a:prstGeom prst="rect">
                                <a:avLst/>
                              </a:prstGeom>
                            </pic:spPr>
                          </pic:pic>
                          <wps:wsp>
                            <wps:cNvPr id="329" name="Straight Arrow Connector 329"/>
                            <wps:cNvCnPr/>
                            <wps:spPr>
                              <a:xfrm flipH="1">
                                <a:off x="1854200" y="1739900"/>
                                <a:ext cx="482600" cy="203200"/>
                              </a:xfrm>
                              <a:prstGeom prst="straightConnector1">
                                <a:avLst/>
                              </a:prstGeom>
                              <a:noFill/>
                              <a:ln w="22225" cap="flat" cmpd="sng" algn="ctr">
                                <a:solidFill>
                                  <a:sysClr val="window" lastClr="FFFFFF"/>
                                </a:solidFill>
                                <a:prstDash val="solid"/>
                                <a:miter lim="800000"/>
                                <a:tailEnd type="triangle"/>
                              </a:ln>
                              <a:effectLst/>
                            </wps:spPr>
                            <wps:bodyPr/>
                          </wps:wsp>
                          <wps:wsp>
                            <wps:cNvPr id="330" name="Straight Arrow Connector 330"/>
                            <wps:cNvCnPr/>
                            <wps:spPr>
                              <a:xfrm flipH="1">
                                <a:off x="1625600" y="1739900"/>
                                <a:ext cx="711200" cy="774700"/>
                              </a:xfrm>
                              <a:prstGeom prst="straightConnector1">
                                <a:avLst/>
                              </a:prstGeom>
                              <a:noFill/>
                              <a:ln w="22225" cap="flat" cmpd="sng" algn="ctr">
                                <a:solidFill>
                                  <a:sysClr val="window" lastClr="FFFFFF"/>
                                </a:solidFill>
                                <a:prstDash val="solid"/>
                                <a:miter lim="800000"/>
                                <a:tailEnd type="triangle"/>
                              </a:ln>
                              <a:effectLst/>
                            </wps:spPr>
                            <wps:bodyPr/>
                          </wps:wsp>
                          <wps:wsp>
                            <wps:cNvPr id="331" name="Straight Arrow Connector 331"/>
                            <wps:cNvCnPr/>
                            <wps:spPr>
                              <a:xfrm flipH="1">
                                <a:off x="2019300" y="1739900"/>
                                <a:ext cx="317500" cy="698500"/>
                              </a:xfrm>
                              <a:prstGeom prst="straightConnector1">
                                <a:avLst/>
                              </a:prstGeom>
                              <a:noFill/>
                              <a:ln w="22225" cap="flat" cmpd="sng" algn="ctr">
                                <a:solidFill>
                                  <a:sysClr val="window" lastClr="FFFFFF"/>
                                </a:solidFill>
                                <a:prstDash val="solid"/>
                                <a:miter lim="800000"/>
                                <a:tailEnd type="triangle"/>
                              </a:ln>
                              <a:effectLst/>
                            </wps:spPr>
                            <wps:bodyPr/>
                          </wps:wsp>
                          <wps:wsp>
                            <wps:cNvPr id="332" name="Text Box 332"/>
                            <wps:cNvSpPr txBox="1"/>
                            <wps:spPr>
                              <a:xfrm>
                                <a:off x="2235199" y="1498504"/>
                                <a:ext cx="1345166" cy="309355"/>
                              </a:xfrm>
                              <a:prstGeom prst="rect">
                                <a:avLst/>
                              </a:prstGeom>
                              <a:noFill/>
                              <a:ln w="6350">
                                <a:noFill/>
                              </a:ln>
                            </wps:spPr>
                            <wps:txbx>
                              <w:txbxContent>
                                <w:p w14:paraId="2313DE8E" w14:textId="59DD5D5A"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Left MCDK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3" name="Straight Arrow Connector 333"/>
                          <wps:cNvCnPr/>
                          <wps:spPr>
                            <a:xfrm flipH="1">
                              <a:off x="1625600" y="952500"/>
                              <a:ext cx="508000" cy="482600"/>
                            </a:xfrm>
                            <a:prstGeom prst="straightConnector1">
                              <a:avLst/>
                            </a:prstGeom>
                            <a:noFill/>
                            <a:ln w="22225" cap="flat" cmpd="sng" algn="ctr">
                              <a:solidFill>
                                <a:sysClr val="window" lastClr="FFFFFF"/>
                              </a:solidFill>
                              <a:prstDash val="solid"/>
                              <a:miter lim="800000"/>
                              <a:tailEnd type="triangle"/>
                            </a:ln>
                            <a:effectLst/>
                          </wps:spPr>
                          <wps:bodyPr/>
                        </wps:wsp>
                        <wps:wsp>
                          <wps:cNvPr id="334" name="Text Box 334"/>
                          <wps:cNvSpPr txBox="1"/>
                          <wps:spPr>
                            <a:xfrm>
                              <a:off x="1955800" y="711201"/>
                              <a:ext cx="717236" cy="301857"/>
                            </a:xfrm>
                            <a:prstGeom prst="rect">
                              <a:avLst/>
                            </a:prstGeom>
                            <a:noFill/>
                            <a:ln w="6350">
                              <a:noFill/>
                            </a:ln>
                          </wps:spPr>
                          <wps:txbx>
                            <w:txbxContent>
                              <w:p w14:paraId="5DEB7DA6" w14:textId="7A8C115B"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8" name="Text Box 488"/>
                        <wps:cNvSpPr txBox="1"/>
                        <wps:spPr>
                          <a:xfrm>
                            <a:off x="0" y="4826635"/>
                            <a:ext cx="3022600" cy="325700"/>
                          </a:xfrm>
                          <a:prstGeom prst="rect">
                            <a:avLst/>
                          </a:prstGeom>
                          <a:solidFill>
                            <a:prstClr val="white"/>
                          </a:solidFill>
                          <a:ln>
                            <a:noFill/>
                          </a:ln>
                        </wps:spPr>
                        <wps:txbx>
                          <w:txbxContent>
                            <w:p w14:paraId="652C4D6F" w14:textId="3877F3B0" w:rsidR="00327245" w:rsidRPr="002F0CEF" w:rsidRDefault="00327245" w:rsidP="00844D0D">
                              <w:pPr>
                                <w:pStyle w:val="Caption"/>
                                <w:jc w:val="both"/>
                                <w:rPr>
                                  <w:noProof/>
                                </w:rPr>
                              </w:pPr>
                              <w:bookmarkStart w:id="317" w:name="_Toc73388016"/>
                              <w:bookmarkStart w:id="318" w:name="_Toc73377419"/>
                              <w:r>
                                <w:t xml:space="preserve">Figure </w:t>
                              </w:r>
                              <w:r w:rsidR="00B96D02">
                                <w:t>27</w:t>
                              </w:r>
                              <w:r>
                                <w:t xml:space="preserve"> Coronal T2-Weighted Image of a 24 </w:t>
                              </w:r>
                              <w:r w:rsidRPr="008162CC">
                                <w:t>G</w:t>
                              </w:r>
                              <w:r w:rsidR="00D4357A" w:rsidRPr="008162CC">
                                <w:t>W</w:t>
                              </w:r>
                              <w:r>
                                <w:t xml:space="preserve"> foetus with Left MCDK (arrowed).</w:t>
                              </w:r>
                              <w:bookmarkEnd w:id="317"/>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B12D6E" id="Group 178" o:spid="_x0000_s1368" style="position:absolute;margin-left:101.9pt;margin-top:87.7pt;width:281.9pt;height:405.5pt;z-index:251737088;mso-width-relative:margin;mso-height-relative:margin" coordsize="35803,51523"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">
                <v:group id="Group 326" o:spid="_x0000_s1369" style="position:absolute;width:35803;height:48266" coordsize="35803,48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Miv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">
                  <v:group id="Group 327" o:spid="_x0000_s1370" style="position:absolute;width:35803;height:48266" coordsize="35803,48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G00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">
                    <v:shape id="Picture 328" o:spid="_x0000_s1371" type="#_x0000_t75" alt="A close up of a skull&#10;&#10;Description automatically generated with low confidence" style="position:absolute;width:30226;height:48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">
                      <v:imagedata r:id="rId78" o:title="A close up of a skull&#10;&#10;Description automatically generated with low confidence"/>
                    </v:shape>
                    <v:shape id="Straight Arrow Connector 329" o:spid="_x0000_s1372" type="#_x0000_t32" style="position:absolute;left:18542;top:17399;width:4826;height:203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" strokecolor="window" strokeweight="1.75pt">
                      <v:stroke endarrow="block" joinstyle="miter"/>
                    </v:shape>
                    <v:shape id="Straight Arrow Connector 330" o:spid="_x0000_s1373" type="#_x0000_t32" style="position:absolute;left:16256;top:17399;width:7112;height:774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" strokecolor="window" strokeweight="1.75pt">
                      <v:stroke endarrow="block" joinstyle="miter"/>
                    </v:shape>
                    <v:shape id="Straight Arrow Connector 331" o:spid="_x0000_s1374" type="#_x0000_t32" style="position:absolute;left:20193;top:17399;width:3175;height:698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" strokecolor="window" strokeweight="1.75pt">
                      <v:stroke endarrow="block" joinstyle="miter"/>
                    </v:shape>
                    <v:shape id="Text Box 332" o:spid="_x0000_s1375" type="#_x0000_t202" style="position:absolute;left:22351;top:14985;width:13452;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" filled="f" stroked="f" strokeweight=".5pt">
                      <v:textbox>
                        <w:txbxContent>
                          <w:p w14:paraId="2313DE8E" w14:textId="59DD5D5A"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Left MCDK</w:t>
                            </w:r>
                          </w:p>
                        </w:txbxContent>
                      </v:textbox>
                    </v:shape>
                  </v:group>
                  <v:shape id="Straight Arrow Connector 333" o:spid="_x0000_s1376" type="#_x0000_t32" style="position:absolute;left:16256;top:9525;width:5080;height:482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" strokecolor="window" strokeweight="1.75pt">
                    <v:stroke endarrow="block" joinstyle="miter"/>
                  </v:shape>
                  <v:shape id="Text Box 334" o:spid="_x0000_s1377" type="#_x0000_t202" style="position:absolute;left:19558;top:7112;width:7172;height:30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" filled="f" stroked="f" strokeweight=".5pt">
                    <v:textbox>
                      <w:txbxContent>
                        <w:p w14:paraId="5DEB7DA6" w14:textId="7A8C115B" w:rsidR="006E6C47" w:rsidRPr="00843A0C" w:rsidRDefault="006E6C47" w:rsidP="00844D0D">
                          <w:pPr>
                            <w:rPr>
                              <w:rFonts w:ascii="Helvetica" w:hAnsi="Helvetica"/>
                              <w:color w:val="FFFFFF" w:themeColor="background1"/>
                              <w:sz w:val="20"/>
                              <w:szCs w:val="20"/>
                            </w:rPr>
                          </w:pPr>
                          <w:r w:rsidRPr="00843A0C">
                            <w:rPr>
                              <w:rFonts w:ascii="Helvetica" w:hAnsi="Helvetica"/>
                              <w:color w:val="FFFFFF" w:themeColor="background1"/>
                              <w:sz w:val="20"/>
                              <w:szCs w:val="20"/>
                            </w:rPr>
                            <w:t xml:space="preserve">Stomach </w:t>
                          </w:r>
                        </w:p>
                      </w:txbxContent>
                    </v:textbox>
                  </v:shape>
                </v:group>
                <v:shape id="Text Box 488" o:spid="_x0000_s1378" type="#_x0000_t202" style="position:absolute;top:48266;width:30226;height:32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" stroked="f">
                  <v:textbox inset="0,0,0,0">
                    <w:txbxContent>
                      <w:p w14:paraId="652C4D6F" w14:textId="3877F3B0" w:rsidR="00327245" w:rsidRPr="002F0CEF" w:rsidRDefault="00327245" w:rsidP="00844D0D">
                        <w:pPr>
                          <w:pStyle w:val="Caption"/>
                          <w:jc w:val="both"/>
                          <w:rPr>
                            <w:noProof/>
                          </w:rPr>
                        </w:pPr>
                        <w:bookmarkStart w:id="383" w:name="_Toc73388016"/>
                        <w:bookmarkStart w:id="384" w:name="_Toc73377419"/>
                        <w:r>
                          <w:t xml:space="preserve">Figure </w:t>
                        </w:r>
                        <w:r w:rsidR="00B96D02">
                          <w:t>27</w:t>
                        </w:r>
                        <w:r>
                          <w:t xml:space="preserve"> Coronal T2-Weighted Image of a 24 </w:t>
                        </w:r>
                        <w:r w:rsidRPr="008162CC">
                          <w:t>G</w:t>
                        </w:r>
                        <w:r w:rsidR="00D4357A" w:rsidRPr="008162CC">
                          <w:t>W</w:t>
                        </w:r>
                        <w:r>
                          <w:t xml:space="preserve"> foetus with Left MCDK (arrowed).</w:t>
                        </w:r>
                        <w:bookmarkEnd w:id="383"/>
                        <w:bookmarkEnd w:id="384"/>
                      </w:p>
                    </w:txbxContent>
                  </v:textbox>
                </v:shape>
                <w10:wrap type="square"/>
              </v:group>
            </w:pict>
          </mc:Fallback>
        </mc:AlternateContent>
      </w:r>
      <w:r w:rsidR="006E6C47">
        <w:br w:type="page"/>
      </w:r>
    </w:p>
    <w:p w14:paraId="6DC162A2" w14:textId="7685C2A8" w:rsidR="006E6C47" w:rsidRDefault="006E6C47" w:rsidP="006E6C47">
      <w:pPr>
        <w:spacing w:line="360" w:lineRule="auto"/>
        <w:jc w:val="both"/>
      </w:pPr>
      <w:r>
        <w:lastRenderedPageBreak/>
        <w:t>A case of bilateral hydronephrosis and hydroureters was confirmed postnatally with M</w:t>
      </w:r>
      <w:r w:rsidR="005663DD">
        <w:t>C</w:t>
      </w:r>
      <w:r>
        <w:t xml:space="preserve">UG to have bilateral duplex systems and ureterocoeles in bladder and was found 5 years later to have bilateral renal scarring confirmed by USS. </w:t>
      </w:r>
      <w:r>
        <w:rPr>
          <w:i/>
          <w:iCs/>
        </w:rPr>
        <w:t>f</w:t>
      </w:r>
      <w:r>
        <w:t>MRI provided similar information to postnatal outcome with extra valuable comments on functioning renal parenchyma and the condition of the lungs (</w:t>
      </w:r>
      <w:r>
        <w:rPr>
          <w:i/>
          <w:iCs/>
        </w:rPr>
        <w:t>f</w:t>
      </w:r>
      <w:r>
        <w:t>MRI findings could not have had an impact on outcome as per first expert panel). Prenatal USS failed to recognise the duplex systems and suspected a vesico-ureteric reflux with a possibility of a cystic kidney (information missed by prenatal USS did have an impact on the management/counselling course in this baby according to second expert panel).</w:t>
      </w:r>
    </w:p>
    <w:p w14:paraId="2EF1E4E0" w14:textId="14AC700F" w:rsidR="006E6C47" w:rsidRPr="008676CF" w:rsidRDefault="006E6C47" w:rsidP="006E6C47">
      <w:pPr>
        <w:spacing w:line="360" w:lineRule="auto"/>
        <w:jc w:val="both"/>
      </w:pPr>
      <w:r>
        <w:rPr>
          <w:i/>
          <w:iCs/>
        </w:rPr>
        <w:t>f</w:t>
      </w:r>
      <w:r>
        <w:t xml:space="preserve">MRI was superior to prenatal USS in another GUS case with left unilateral renal agenesis confirmed with postnatal USS. It could also recognise a hydronephrosis due to PUJ obstruction in the solitary </w:t>
      </w:r>
      <w:r w:rsidRPr="00193911">
        <w:t>kidney (</w:t>
      </w:r>
      <w:r w:rsidR="00327245" w:rsidRPr="00193911">
        <w:t>F</w:t>
      </w:r>
      <w:r w:rsidRPr="00193911">
        <w:t>igure</w:t>
      </w:r>
      <w:r w:rsidR="00327245" w:rsidRPr="00193911">
        <w:t>-28</w:t>
      </w:r>
      <w:r w:rsidRPr="00193911">
        <w:t>), assessed</w:t>
      </w:r>
      <w:r>
        <w:t xml:space="preserve"> its function and commented on lung development, morphology and volumes which was all well within the expected for that GA (</w:t>
      </w:r>
      <w:r>
        <w:rPr>
          <w:i/>
          <w:iCs/>
        </w:rPr>
        <w:t>f</w:t>
      </w:r>
      <w:r>
        <w:t>MRI findings were valuable and could have affected management/counselling as per first expert panel). Prenatal USS on the other hand provided incorrect information in suspecting severe pulmonary hypoplasia carrying very poor prognosis to this foetus causing unnecessary anxiety which affected the course of management/counselling as found by the second expert panel.</w:t>
      </w:r>
    </w:p>
    <w:p w14:paraId="10E64151" w14:textId="77777777" w:rsidR="006E6C47" w:rsidRDefault="006E6C47" w:rsidP="006E6C47">
      <w:pPr>
        <w:spacing w:line="360" w:lineRule="auto"/>
        <w:jc w:val="both"/>
        <w:rPr>
          <w:b/>
          <w:bCs/>
        </w:rPr>
      </w:pPr>
    </w:p>
    <w:p w14:paraId="6C646F07" w14:textId="77777777" w:rsidR="006E6C47" w:rsidRDefault="006E6C47" w:rsidP="006E6C47">
      <w:pPr>
        <w:spacing w:line="360" w:lineRule="auto"/>
        <w:jc w:val="both"/>
        <w:rPr>
          <w:i/>
          <w:iCs/>
        </w:rPr>
      </w:pPr>
    </w:p>
    <w:p w14:paraId="64045EFE" w14:textId="77777777" w:rsidR="006E6C47" w:rsidRDefault="006E6C47" w:rsidP="006E6C47">
      <w:pPr>
        <w:rPr>
          <w:i/>
          <w:iCs/>
        </w:rPr>
      </w:pPr>
      <w:r>
        <w:rPr>
          <w:i/>
          <w:iCs/>
        </w:rPr>
        <w:br w:type="page"/>
      </w:r>
    </w:p>
    <w:p w14:paraId="16BD356E" w14:textId="24B75C20" w:rsidR="006E6C47" w:rsidRPr="000E793E" w:rsidRDefault="006E6C47" w:rsidP="006E6C47">
      <w:pPr>
        <w:spacing w:line="360" w:lineRule="auto"/>
        <w:jc w:val="both"/>
      </w:pPr>
    </w:p>
    <w:p w14:paraId="73B779CD" w14:textId="503FC34E" w:rsidR="006E6C47" w:rsidRDefault="00327245" w:rsidP="006E6C47">
      <w:pPr>
        <w:rPr>
          <w:i/>
          <w:iCs/>
        </w:rPr>
      </w:pPr>
      <w:r>
        <w:rPr>
          <w:i/>
          <w:iCs/>
          <w:noProof/>
        </w:rPr>
        <mc:AlternateContent>
          <mc:Choice Requires="wpg">
            <w:drawing>
              <wp:anchor distT="0" distB="0" distL="114300" distR="114300" simplePos="0" relativeHeight="251740160" behindDoc="0" locked="0" layoutInCell="1" allowOverlap="1" wp14:anchorId="39346A04" wp14:editId="30616521">
                <wp:simplePos x="0" y="0"/>
                <wp:positionH relativeFrom="column">
                  <wp:posOffset>963295</wp:posOffset>
                </wp:positionH>
                <wp:positionV relativeFrom="paragraph">
                  <wp:posOffset>621030</wp:posOffset>
                </wp:positionV>
                <wp:extent cx="3810000" cy="5764530"/>
                <wp:effectExtent l="0" t="0" r="0" b="1270"/>
                <wp:wrapSquare wrapText="bothSides"/>
                <wp:docPr id="66" name="Group 66"/>
                <wp:cNvGraphicFramePr/>
                <a:graphic xmlns:a="http://schemas.openxmlformats.org/drawingml/2006/main">
                  <a:graphicData uri="http://schemas.microsoft.com/office/word/2010/wordprocessingGroup">
                    <wpg:wgp>
                      <wpg:cNvGrpSpPr/>
                      <wpg:grpSpPr>
                        <a:xfrm>
                          <a:off x="0" y="0"/>
                          <a:ext cx="3810000" cy="5764530"/>
                          <a:chOff x="0" y="0"/>
                          <a:chExt cx="3810000" cy="5765165"/>
                        </a:xfrm>
                      </wpg:grpSpPr>
                      <wpg:grpSp>
                        <wpg:cNvPr id="337" name="Group 337"/>
                        <wpg:cNvGrpSpPr/>
                        <wpg:grpSpPr>
                          <a:xfrm>
                            <a:off x="0" y="0"/>
                            <a:ext cx="3810000" cy="5288280"/>
                            <a:chOff x="0" y="0"/>
                            <a:chExt cx="3810000" cy="5288280"/>
                          </a:xfrm>
                        </wpg:grpSpPr>
                        <wpg:grpSp>
                          <wpg:cNvPr id="338" name="Group 338"/>
                          <wpg:cNvGrpSpPr/>
                          <wpg:grpSpPr>
                            <a:xfrm>
                              <a:off x="0" y="0"/>
                              <a:ext cx="3810000" cy="5288280"/>
                              <a:chOff x="0" y="0"/>
                              <a:chExt cx="3810000" cy="5288280"/>
                            </a:xfrm>
                          </wpg:grpSpPr>
                          <pic:pic xmlns:pic="http://schemas.openxmlformats.org/drawingml/2006/picture">
                            <pic:nvPicPr>
                              <pic:cNvPr id="339" name="Picture 339" descr="A picture containing transport, wheel, gear&#10;&#10;Description automatically generated"/>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810000" cy="5288280"/>
                              </a:xfrm>
                              <a:prstGeom prst="rect">
                                <a:avLst/>
                              </a:prstGeom>
                            </pic:spPr>
                          </pic:pic>
                          <wps:wsp>
                            <wps:cNvPr id="340" name="Straight Arrow Connector 340"/>
                            <wps:cNvCnPr/>
                            <wps:spPr>
                              <a:xfrm flipV="1">
                                <a:off x="1346200" y="4000500"/>
                                <a:ext cx="1028700" cy="393700"/>
                              </a:xfrm>
                              <a:prstGeom prst="straightConnector1">
                                <a:avLst/>
                              </a:prstGeom>
                              <a:noFill/>
                              <a:ln w="22225" cap="flat" cmpd="sng" algn="ctr">
                                <a:solidFill>
                                  <a:sysClr val="window" lastClr="FFFFFF"/>
                                </a:solidFill>
                                <a:prstDash val="solid"/>
                                <a:miter lim="800000"/>
                                <a:tailEnd type="triangle"/>
                              </a:ln>
                              <a:effectLst/>
                            </wps:spPr>
                            <wps:bodyPr/>
                          </wps:wsp>
                          <wps:wsp>
                            <wps:cNvPr id="341" name="Text Box 341"/>
                            <wps:cNvSpPr txBox="1"/>
                            <wps:spPr>
                              <a:xfrm>
                                <a:off x="292099" y="4254500"/>
                                <a:ext cx="1114669" cy="324562"/>
                              </a:xfrm>
                              <a:prstGeom prst="rect">
                                <a:avLst/>
                              </a:prstGeom>
                              <a:noFill/>
                              <a:ln w="6350">
                                <a:noFill/>
                              </a:ln>
                            </wps:spPr>
                            <wps:txbx>
                              <w:txbxContent>
                                <w:p w14:paraId="75C0A138" w14:textId="07E1DB19"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Hydronephrosis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2" name="Straight Arrow Connector 342"/>
                          <wps:cNvCnPr/>
                          <wps:spPr>
                            <a:xfrm>
                              <a:off x="1016000" y="2870200"/>
                              <a:ext cx="660400" cy="177800"/>
                            </a:xfrm>
                            <a:prstGeom prst="straightConnector1">
                              <a:avLst/>
                            </a:prstGeom>
                            <a:noFill/>
                            <a:ln w="22225" cap="flat" cmpd="sng" algn="ctr">
                              <a:solidFill>
                                <a:sysClr val="window" lastClr="FFFFFF"/>
                              </a:solidFill>
                              <a:prstDash val="solid"/>
                              <a:miter lim="800000"/>
                              <a:tailEnd type="triangle"/>
                            </a:ln>
                            <a:effectLst/>
                          </wps:spPr>
                          <wps:bodyPr/>
                        </wps:wsp>
                        <wps:wsp>
                          <wps:cNvPr id="343" name="Text Box 343"/>
                          <wps:cNvSpPr txBox="1"/>
                          <wps:spPr>
                            <a:xfrm>
                              <a:off x="584200" y="2628899"/>
                              <a:ext cx="970280" cy="283113"/>
                            </a:xfrm>
                            <a:prstGeom prst="rect">
                              <a:avLst/>
                            </a:prstGeom>
                            <a:noFill/>
                            <a:ln w="6350">
                              <a:noFill/>
                            </a:ln>
                          </wps:spPr>
                          <wps:txbx>
                            <w:txbxContent>
                              <w:p w14:paraId="693F2527" w14:textId="3FB481FA" w:rsidR="006E6C47" w:rsidRPr="00844D0D" w:rsidRDefault="006E6C47" w:rsidP="00844D0D">
                                <w:r w:rsidRPr="00843A0C">
                                  <w:rPr>
                                    <w:rFonts w:ascii="Helvetica" w:hAnsi="Helvetica"/>
                                    <w:color w:val="FFFFFF" w:themeColor="background1"/>
                                    <w:sz w:val="20"/>
                                    <w:szCs w:val="20"/>
                                  </w:rPr>
                                  <w:t>Normal 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7" name="Text Box 497"/>
                        <wps:cNvSpPr txBox="1"/>
                        <wps:spPr>
                          <a:xfrm>
                            <a:off x="0" y="5359400"/>
                            <a:ext cx="3810000" cy="405765"/>
                          </a:xfrm>
                          <a:prstGeom prst="rect">
                            <a:avLst/>
                          </a:prstGeom>
                          <a:solidFill>
                            <a:prstClr val="white"/>
                          </a:solidFill>
                          <a:ln>
                            <a:noFill/>
                          </a:ln>
                        </wps:spPr>
                        <wps:txbx>
                          <w:txbxContent>
                            <w:p w14:paraId="1456130C" w14:textId="4B74AAD5" w:rsidR="00327245" w:rsidRPr="001B38CB" w:rsidRDefault="00327245" w:rsidP="006212D2">
                              <w:pPr>
                                <w:pStyle w:val="Caption"/>
                                <w:jc w:val="both"/>
                                <w:rPr>
                                  <w:noProof/>
                                </w:rPr>
                              </w:pPr>
                              <w:bookmarkStart w:id="319" w:name="_Toc73377421"/>
                              <w:bookmarkStart w:id="320" w:name="_Toc73388021"/>
                              <w:r>
                                <w:t xml:space="preserve">Figure </w:t>
                              </w:r>
                              <w:r w:rsidR="00B96D02">
                                <w:t>28</w:t>
                              </w:r>
                              <w:r>
                                <w:t xml:space="preserve"> Coronal T2-Weighted Image of a 33 </w:t>
                              </w:r>
                              <w:r w:rsidRPr="008162CC">
                                <w:t>G</w:t>
                              </w:r>
                              <w:r w:rsidR="00D4357A" w:rsidRPr="008162CC">
                                <w:t>W</w:t>
                              </w:r>
                              <w:r>
                                <w:t xml:space="preserve"> foetus with PUJ obstruction of a solitary kidney resulting in Hydronephrosis. Right Lung appears normal (arrowed).</w:t>
                              </w:r>
                              <w:bookmarkEnd w:id="319"/>
                              <w:bookmarkEnd w:id="3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9346A04" id="Group 66" o:spid="_x0000_s1379" style="position:absolute;margin-left:75.85pt;margin-top:48.9pt;width:300pt;height:453.9pt;z-index:251740160;mso-height-relative:margin" coordsize="38100,57651"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">
                <v:group id="Group 337" o:spid="_x0000_s1380" style="position:absolute;width:38100;height:52882" coordsize="38100,52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">
                  <v:group id="Group 338" o:spid="_x0000_s1381" style="position:absolute;width:38100;height:52882" coordsize="38100,528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">
                    <v:shape id="Picture 339" o:spid="_x0000_s1382" type="#_x0000_t75" alt="A picture containing transport, wheel, gear&#10;&#10;Description automatically generated" style="position:absolute;width:38100;height:528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">
                      <v:imagedata r:id="rId80" o:title="A picture containing transport, wheel, gear&#10;&#10;Description automatically generated"/>
                    </v:shape>
                    <v:shape id="Straight Arrow Connector 340" o:spid="_x0000_s1383" type="#_x0000_t32" style="position:absolute;left:13462;top:40005;width:10287;height:393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" strokecolor="window" strokeweight="1.75pt">
                      <v:stroke endarrow="block" joinstyle="miter"/>
                    </v:shape>
                    <v:shape id="Text Box 341" o:spid="_x0000_s1384" type="#_x0000_t202" style="position:absolute;left:2920;top:42545;width:11147;height:3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" filled="f" stroked="f" strokeweight=".5pt">
                      <v:textbox>
                        <w:txbxContent>
                          <w:p w14:paraId="75C0A138" w14:textId="07E1DB19"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Hydronephrosis</w:t>
                            </w:r>
                          </w:p>
                        </w:txbxContent>
                      </v:textbox>
                    </v:shape>
                  </v:group>
                  <v:shape id="Straight Arrow Connector 342" o:spid="_x0000_s1385" type="#_x0000_t32" style="position:absolute;left:10160;top:28702;width:6604;height:177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" strokecolor="window" strokeweight="1.75pt">
                    <v:stroke endarrow="block" joinstyle="miter"/>
                  </v:shape>
                  <v:shape id="Text Box 343" o:spid="_x0000_s1386" type="#_x0000_t202" style="position:absolute;left:5842;top:26288;width:9702;height:2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" filled="f" stroked="f" strokeweight=".5pt">
                    <v:textbox>
                      <w:txbxContent>
                        <w:p w14:paraId="693F2527" w14:textId="3FB481FA" w:rsidR="006E6C47" w:rsidRPr="00844D0D" w:rsidRDefault="006E6C47" w:rsidP="00844D0D">
                          <w:r w:rsidRPr="00843A0C">
                            <w:rPr>
                              <w:rFonts w:ascii="Helvetica" w:hAnsi="Helvetica"/>
                              <w:color w:val="FFFFFF" w:themeColor="background1"/>
                              <w:sz w:val="20"/>
                              <w:szCs w:val="20"/>
                            </w:rPr>
                            <w:t>Normal Lung</w:t>
                          </w:r>
                        </w:p>
                      </w:txbxContent>
                    </v:textbox>
                  </v:shape>
                </v:group>
                <v:shape id="Text Box 497" o:spid="_x0000_s1387" type="#_x0000_t202" style="position:absolute;top:53594;width:38100;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" stroked="f">
                  <v:textbox style="mso-fit-shape-to-text:t" inset="0,0,0,0">
                    <w:txbxContent>
                      <w:p w14:paraId="1456130C" w14:textId="4B74AAD5" w:rsidR="00327245" w:rsidRPr="001B38CB" w:rsidRDefault="00327245" w:rsidP="006212D2">
                        <w:pPr>
                          <w:pStyle w:val="Caption"/>
                          <w:jc w:val="both"/>
                          <w:rPr>
                            <w:noProof/>
                          </w:rPr>
                        </w:pPr>
                        <w:bookmarkStart w:id="387" w:name="_Toc73377421"/>
                        <w:bookmarkStart w:id="388" w:name="_Toc73388021"/>
                        <w:r>
                          <w:t xml:space="preserve">Figure </w:t>
                        </w:r>
                        <w:r w:rsidR="00B96D02">
                          <w:t>28</w:t>
                        </w:r>
                        <w:r>
                          <w:t xml:space="preserve"> Coronal T2-Weighted Image of a 33 </w:t>
                        </w:r>
                        <w:r w:rsidRPr="008162CC">
                          <w:t>G</w:t>
                        </w:r>
                        <w:r w:rsidR="00D4357A" w:rsidRPr="008162CC">
                          <w:t>W</w:t>
                        </w:r>
                        <w:r>
                          <w:t xml:space="preserve"> foetus with PUJ obstruction of a solitary kidney resulting in Hydronephrosis. Right Lung appears normal (arrowed).</w:t>
                        </w:r>
                        <w:bookmarkEnd w:id="387"/>
                        <w:bookmarkEnd w:id="388"/>
                      </w:p>
                    </w:txbxContent>
                  </v:textbox>
                </v:shape>
                <w10:wrap type="square"/>
              </v:group>
            </w:pict>
          </mc:Fallback>
        </mc:AlternateContent>
      </w:r>
      <w:r w:rsidR="006E6C47">
        <w:rPr>
          <w:i/>
          <w:iCs/>
        </w:rPr>
        <w:br w:type="page"/>
      </w:r>
    </w:p>
    <w:p w14:paraId="60C89A31" w14:textId="77777777" w:rsidR="006E6C47" w:rsidRDefault="006E6C47" w:rsidP="006E6C47">
      <w:pPr>
        <w:spacing w:line="360" w:lineRule="auto"/>
        <w:jc w:val="both"/>
      </w:pPr>
      <w:r>
        <w:rPr>
          <w:i/>
          <w:iCs/>
        </w:rPr>
        <w:lastRenderedPageBreak/>
        <w:t>f</w:t>
      </w:r>
      <w:r>
        <w:t>MRI was successful in finding the correct diagnoses in 7 GUS cases where USS missed some information that was considered less valuable without effect on outcome. 3 of them were MCDK cases. In the first one, prenatal USS could not clearly visualise the contralateral kidney. The renal artery was identified using prenatal doppler USS and therefore agenesis was less likely. The condition of the contralateral kidney remained uncertain which could affect the course of management/counselling and this was the decision of the first expert panel. In the second case, prenatal USS correctly detected the right MCDK but could not be certain of the normality of the contralateral kidney (left). Both scans provided similar information according to the first expert panel. The findings in this foetus were confirmed postnatally with two USSs at 6 weeks, 19 months of age and with DMSA at 3 months. The second expert panel considered the information missed by prenatal USS did not have an impact on management or counselling of this baby.</w:t>
      </w:r>
    </w:p>
    <w:p w14:paraId="0AD03939" w14:textId="368E618C" w:rsidR="006E6C47" w:rsidRDefault="006E6C47" w:rsidP="006E6C47">
      <w:pPr>
        <w:spacing w:line="360" w:lineRule="auto"/>
        <w:jc w:val="both"/>
      </w:pPr>
      <w:r>
        <w:t xml:space="preserve">In the third case, prenatal USS could not identify for certainty the origin of the cystic mass (MCDK) which was confirmed by </w:t>
      </w:r>
      <w:r>
        <w:rPr>
          <w:i/>
          <w:iCs/>
        </w:rPr>
        <w:t>f</w:t>
      </w:r>
      <w:r>
        <w:t>MRI then postnatally by USS and DAMSA</w:t>
      </w:r>
      <w:r w:rsidRPr="002C3785">
        <w:t xml:space="preserve"> </w:t>
      </w:r>
      <w:r>
        <w:t xml:space="preserve">to be from the left kidney, however in an ectopic </w:t>
      </w:r>
      <w:r w:rsidRPr="00193911">
        <w:t>position (</w:t>
      </w:r>
      <w:r w:rsidR="00327245" w:rsidRPr="00193911">
        <w:t>F</w:t>
      </w:r>
      <w:r w:rsidRPr="00193911">
        <w:t>igure</w:t>
      </w:r>
      <w:r w:rsidR="00327245" w:rsidRPr="00193911">
        <w:t>-29</w:t>
      </w:r>
      <w:r w:rsidRPr="00193911">
        <w:t>). Both</w:t>
      </w:r>
      <w:r>
        <w:t xml:space="preserve"> scans provided similar information according to first expert panel but missed information without effect on outcome according to second panel.</w:t>
      </w:r>
    </w:p>
    <w:p w14:paraId="712FF700" w14:textId="77777777" w:rsidR="006E6C47" w:rsidRDefault="006E6C47" w:rsidP="006E6C47">
      <w:pPr>
        <w:spacing w:line="360" w:lineRule="auto"/>
        <w:jc w:val="both"/>
      </w:pPr>
    </w:p>
    <w:p w14:paraId="5823BD26" w14:textId="77777777" w:rsidR="006E6C47" w:rsidRDefault="006E6C47" w:rsidP="006E6C47">
      <w:pPr>
        <w:spacing w:line="360" w:lineRule="auto"/>
        <w:jc w:val="both"/>
      </w:pPr>
      <w:r>
        <w:t xml:space="preserve">In a baby with a slightly long, rotated and thin but normal kidney confirmed by </w:t>
      </w:r>
      <w:r>
        <w:rPr>
          <w:i/>
          <w:iCs/>
        </w:rPr>
        <w:t>f</w:t>
      </w:r>
      <w:r>
        <w:t xml:space="preserve">MRI and postnatal USS, prenatal USS gave a correct description of the abnormality but also raised the possibility of a duplex collecting system to be responsible for such an appearance. </w:t>
      </w:r>
      <w:r>
        <w:rPr>
          <w:i/>
          <w:iCs/>
        </w:rPr>
        <w:t>f</w:t>
      </w:r>
      <w:r>
        <w:t>MRI provided additional information without affecting outcome according to first panel whereas prenatal USS missed information without affecting the outcome as per second expert panel assessment.</w:t>
      </w:r>
    </w:p>
    <w:p w14:paraId="6E1C4846" w14:textId="77777777" w:rsidR="006E6C47" w:rsidRDefault="006E6C47" w:rsidP="006E6C47">
      <w:pPr>
        <w:spacing w:line="360" w:lineRule="auto"/>
        <w:jc w:val="both"/>
      </w:pPr>
    </w:p>
    <w:p w14:paraId="4E0D8DBB" w14:textId="77777777" w:rsidR="006E6C47" w:rsidRDefault="006E6C47" w:rsidP="006E6C47">
      <w:pPr>
        <w:spacing w:line="360" w:lineRule="auto"/>
        <w:jc w:val="both"/>
      </w:pPr>
    </w:p>
    <w:p w14:paraId="790312C6" w14:textId="77777777" w:rsidR="006E6C47" w:rsidRDefault="006E6C47" w:rsidP="006E6C47">
      <w:r>
        <w:br w:type="page"/>
      </w:r>
    </w:p>
    <w:p w14:paraId="05F43FF4" w14:textId="54268A0D" w:rsidR="006E6C47" w:rsidRDefault="006E6C47" w:rsidP="006E6C47">
      <w:pPr>
        <w:spacing w:line="360" w:lineRule="auto"/>
        <w:jc w:val="both"/>
      </w:pPr>
    </w:p>
    <w:p w14:paraId="0646173C" w14:textId="41D3E6B1" w:rsidR="006E6C47" w:rsidRDefault="00327245" w:rsidP="006E6C47">
      <w:r>
        <w:rPr>
          <w:noProof/>
        </w:rPr>
        <mc:AlternateContent>
          <mc:Choice Requires="wpg">
            <w:drawing>
              <wp:anchor distT="0" distB="0" distL="114300" distR="114300" simplePos="0" relativeHeight="251743232" behindDoc="0" locked="0" layoutInCell="1" allowOverlap="1" wp14:anchorId="7945E67E" wp14:editId="65017402">
                <wp:simplePos x="0" y="0"/>
                <wp:positionH relativeFrom="column">
                  <wp:posOffset>675005</wp:posOffset>
                </wp:positionH>
                <wp:positionV relativeFrom="paragraph">
                  <wp:posOffset>1852295</wp:posOffset>
                </wp:positionV>
                <wp:extent cx="4390390" cy="4621530"/>
                <wp:effectExtent l="0" t="0" r="3810" b="1270"/>
                <wp:wrapSquare wrapText="bothSides"/>
                <wp:docPr id="65" name="Group 65"/>
                <wp:cNvGraphicFramePr/>
                <a:graphic xmlns:a="http://schemas.openxmlformats.org/drawingml/2006/main">
                  <a:graphicData uri="http://schemas.microsoft.com/office/word/2010/wordprocessingGroup">
                    <wpg:wgp>
                      <wpg:cNvGrpSpPr/>
                      <wpg:grpSpPr>
                        <a:xfrm>
                          <a:off x="0" y="0"/>
                          <a:ext cx="4390390" cy="4621530"/>
                          <a:chOff x="0" y="0"/>
                          <a:chExt cx="4390390" cy="4622165"/>
                        </a:xfrm>
                      </wpg:grpSpPr>
                      <wpg:grpSp>
                        <wpg:cNvPr id="346" name="Group 346"/>
                        <wpg:cNvGrpSpPr/>
                        <wpg:grpSpPr>
                          <a:xfrm>
                            <a:off x="0" y="0"/>
                            <a:ext cx="4390390" cy="4127500"/>
                            <a:chOff x="-25400" y="0"/>
                            <a:chExt cx="4390390" cy="4127500"/>
                          </a:xfrm>
                        </wpg:grpSpPr>
                        <wpg:grpSp>
                          <wpg:cNvPr id="347" name="Group 347"/>
                          <wpg:cNvGrpSpPr/>
                          <wpg:grpSpPr>
                            <a:xfrm>
                              <a:off x="0" y="0"/>
                              <a:ext cx="4364990" cy="4127500"/>
                              <a:chOff x="0" y="0"/>
                              <a:chExt cx="4364990" cy="4127500"/>
                            </a:xfrm>
                          </wpg:grpSpPr>
                          <pic:pic xmlns:pic="http://schemas.openxmlformats.org/drawingml/2006/picture">
                            <pic:nvPicPr>
                              <pic:cNvPr id="348" name="Picture 348"/>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364990" cy="4127500"/>
                              </a:xfrm>
                              <a:prstGeom prst="rect">
                                <a:avLst/>
                              </a:prstGeom>
                            </pic:spPr>
                          </pic:pic>
                          <wps:wsp>
                            <wps:cNvPr id="349" name="Straight Arrow Connector 349"/>
                            <wps:cNvCnPr/>
                            <wps:spPr>
                              <a:xfrm>
                                <a:off x="800100" y="1524000"/>
                                <a:ext cx="800100" cy="190500"/>
                              </a:xfrm>
                              <a:prstGeom prst="straightConnector1">
                                <a:avLst/>
                              </a:prstGeom>
                              <a:noFill/>
                              <a:ln w="22225" cap="flat" cmpd="sng" algn="ctr">
                                <a:solidFill>
                                  <a:sysClr val="window" lastClr="FFFFFF"/>
                                </a:solidFill>
                                <a:prstDash val="solid"/>
                                <a:miter lim="800000"/>
                                <a:tailEnd type="triangle"/>
                              </a:ln>
                              <a:effectLst/>
                            </wps:spPr>
                            <wps:bodyPr/>
                          </wps:wsp>
                          <wps:wsp>
                            <wps:cNvPr id="350" name="Text Box 350"/>
                            <wps:cNvSpPr txBox="1"/>
                            <wps:spPr>
                              <a:xfrm>
                                <a:off x="215900" y="1231899"/>
                                <a:ext cx="1566399" cy="245209"/>
                              </a:xfrm>
                              <a:prstGeom prst="rect">
                                <a:avLst/>
                              </a:prstGeom>
                              <a:noFill/>
                              <a:ln w="6350">
                                <a:noFill/>
                              </a:ln>
                            </wps:spPr>
                            <wps:txbx>
                              <w:txbxContent>
                                <w:p w14:paraId="2751B848" w14:textId="2AF04798"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Left Ectopic MCDK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1" name="Straight Arrow Connector 351"/>
                          <wps:cNvCnPr/>
                          <wps:spPr>
                            <a:xfrm>
                              <a:off x="482600" y="2311400"/>
                              <a:ext cx="622300" cy="114300"/>
                            </a:xfrm>
                            <a:prstGeom prst="straightConnector1">
                              <a:avLst/>
                            </a:prstGeom>
                            <a:noFill/>
                            <a:ln w="22225" cap="flat" cmpd="sng" algn="ctr">
                              <a:solidFill>
                                <a:sysClr val="window" lastClr="FFFFFF"/>
                              </a:solidFill>
                              <a:prstDash val="solid"/>
                              <a:miter lim="800000"/>
                              <a:tailEnd type="triangle"/>
                            </a:ln>
                            <a:effectLst/>
                          </wps:spPr>
                          <wps:bodyPr/>
                        </wps:wsp>
                        <wps:wsp>
                          <wps:cNvPr id="352" name="Text Box 352"/>
                          <wps:cNvSpPr txBox="1"/>
                          <wps:spPr>
                            <a:xfrm>
                              <a:off x="-25400" y="2095499"/>
                              <a:ext cx="1055077" cy="254129"/>
                            </a:xfrm>
                            <a:prstGeom prst="rect">
                              <a:avLst/>
                            </a:prstGeom>
                            <a:noFill/>
                            <a:ln w="6350">
                              <a:noFill/>
                            </a:ln>
                          </wps:spPr>
                          <wps:txbx>
                            <w:txbxContent>
                              <w:p w14:paraId="6F6A4969" w14:textId="2E41D1F6"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Right Kidney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8" name="Text Box 498"/>
                        <wps:cNvSpPr txBox="1"/>
                        <wps:spPr>
                          <a:xfrm>
                            <a:off x="0" y="4216400"/>
                            <a:ext cx="4390390" cy="405765"/>
                          </a:xfrm>
                          <a:prstGeom prst="rect">
                            <a:avLst/>
                          </a:prstGeom>
                          <a:solidFill>
                            <a:prstClr val="white"/>
                          </a:solidFill>
                          <a:ln>
                            <a:noFill/>
                          </a:ln>
                        </wps:spPr>
                        <wps:txbx>
                          <w:txbxContent>
                            <w:p w14:paraId="4816491E" w14:textId="2BEF710B" w:rsidR="00327245" w:rsidRPr="0038294A" w:rsidRDefault="00327245" w:rsidP="00213EDD">
                              <w:pPr>
                                <w:pStyle w:val="Caption"/>
                                <w:jc w:val="both"/>
                                <w:rPr>
                                  <w:noProof/>
                                </w:rPr>
                              </w:pPr>
                              <w:bookmarkStart w:id="321" w:name="_Toc73377423"/>
                              <w:bookmarkStart w:id="322" w:name="_Toc73388023"/>
                              <w:r>
                                <w:t xml:space="preserve">Figure </w:t>
                              </w:r>
                              <w:r w:rsidR="00B96D02">
                                <w:t>29</w:t>
                              </w:r>
                              <w:r>
                                <w:t xml:space="preserve"> Axial T2-Weighted Image of a 21 </w:t>
                              </w:r>
                              <w:r w:rsidRPr="008162CC">
                                <w:t>G</w:t>
                              </w:r>
                              <w:r w:rsidR="00D4357A" w:rsidRPr="008162CC">
                                <w:t>W</w:t>
                              </w:r>
                              <w:r>
                                <w:t xml:space="preserve"> foetus with Left Ectopic MCDK which appears in the midline and a normal Right Kidney (arrowed).</w:t>
                              </w:r>
                              <w:bookmarkEnd w:id="321"/>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945E67E" id="Group 65" o:spid="_x0000_s1388" style="position:absolute;margin-left:53.15pt;margin-top:145.85pt;width:345.7pt;height:363.9pt;z-index:251743232;mso-height-relative:margin" coordsize="43903,46221"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">
                <v:group id="Group 346" o:spid="_x0000_s1389" style="position:absolute;width:43903;height:41275" coordorigin="-254" coordsize="43903,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y0P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">
                  <v:group id="Group 347" o:spid="_x0000_s1390" style="position:absolute;width:43649;height:41275" coordsize="43649,41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">
                    <v:shape id="Picture 348" o:spid="_x0000_s1391" type="#_x0000_t75" style="position:absolute;width:43649;height:412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">
                      <v:imagedata r:id="rId82" o:title=""/>
                    </v:shape>
                    <v:shape id="Straight Arrow Connector 349" o:spid="_x0000_s1392" type="#_x0000_t32" style="position:absolute;left:8001;top:15240;width:8001;height:190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" strokecolor="window" strokeweight="1.75pt">
                      <v:stroke endarrow="block" joinstyle="miter"/>
                    </v:shape>
                    <v:shape id="Text Box 350" o:spid="_x0000_s1393" type="#_x0000_t202" style="position:absolute;left:2159;top:12318;width:15663;height:24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" filled="f" stroked="f" strokeweight=".5pt">
                      <v:textbox>
                        <w:txbxContent>
                          <w:p w14:paraId="2751B848" w14:textId="2AF04798"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Left Ectopic MCDK</w:t>
                            </w:r>
                          </w:p>
                        </w:txbxContent>
                      </v:textbox>
                    </v:shape>
                  </v:group>
                  <v:shape id="Straight Arrow Connector 351" o:spid="_x0000_s1394" type="#_x0000_t32" style="position:absolute;left:4826;top:23114;width:6223;height:114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" strokecolor="window" strokeweight="1.75pt">
                    <v:stroke endarrow="block" joinstyle="miter"/>
                  </v:shape>
                  <v:shape id="Text Box 352" o:spid="_x0000_s1395" type="#_x0000_t202" style="position:absolute;left:-254;top:20954;width:10550;height:25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" filled="f" stroked="f" strokeweight=".5pt">
                    <v:textbox>
                      <w:txbxContent>
                        <w:p w14:paraId="6F6A4969" w14:textId="2E41D1F6"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Right Kidney</w:t>
                          </w:r>
                        </w:p>
                      </w:txbxContent>
                    </v:textbox>
                  </v:shape>
                </v:group>
                <v:shape id="Text Box 498" o:spid="_x0000_s1396" type="#_x0000_t202" style="position:absolute;top:42164;width:43903;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" stroked="f">
                  <v:textbox style="mso-fit-shape-to-text:t" inset="0,0,0,0">
                    <w:txbxContent>
                      <w:p w14:paraId="4816491E" w14:textId="2BEF710B" w:rsidR="00327245" w:rsidRPr="0038294A" w:rsidRDefault="00327245" w:rsidP="00213EDD">
                        <w:pPr>
                          <w:pStyle w:val="Caption"/>
                          <w:jc w:val="both"/>
                          <w:rPr>
                            <w:noProof/>
                          </w:rPr>
                        </w:pPr>
                        <w:bookmarkStart w:id="391" w:name="_Toc73377423"/>
                        <w:bookmarkStart w:id="392" w:name="_Toc73388023"/>
                        <w:r>
                          <w:t xml:space="preserve">Figure </w:t>
                        </w:r>
                        <w:r w:rsidR="00B96D02">
                          <w:t>29</w:t>
                        </w:r>
                        <w:r>
                          <w:t xml:space="preserve"> Axial T2-Weighted Image of a 21 </w:t>
                        </w:r>
                        <w:r w:rsidRPr="008162CC">
                          <w:t>G</w:t>
                        </w:r>
                        <w:r w:rsidR="00D4357A" w:rsidRPr="008162CC">
                          <w:t>W</w:t>
                        </w:r>
                        <w:r>
                          <w:t xml:space="preserve"> foetus with Left Ectopic MCDK which appears in the midline and a normal Right Kidney (arrowed).</w:t>
                        </w:r>
                        <w:bookmarkEnd w:id="391"/>
                        <w:bookmarkEnd w:id="392"/>
                      </w:p>
                    </w:txbxContent>
                  </v:textbox>
                </v:shape>
                <w10:wrap type="square"/>
              </v:group>
            </w:pict>
          </mc:Fallback>
        </mc:AlternateContent>
      </w:r>
      <w:r w:rsidR="006E6C47">
        <w:br w:type="page"/>
      </w:r>
    </w:p>
    <w:p w14:paraId="49F616FD" w14:textId="77777777" w:rsidR="006E6C47" w:rsidRDefault="006E6C47" w:rsidP="006E6C47">
      <w:pPr>
        <w:spacing w:line="360" w:lineRule="auto"/>
        <w:jc w:val="both"/>
      </w:pPr>
      <w:r>
        <w:lastRenderedPageBreak/>
        <w:t xml:space="preserve">In one case with left unilateral renal agenesis confirmed by postnatal USS agreeing with </w:t>
      </w:r>
      <w:r>
        <w:rPr>
          <w:i/>
          <w:iCs/>
        </w:rPr>
        <w:t>f</w:t>
      </w:r>
      <w:r>
        <w:t xml:space="preserve">MRI, prenatal USS was correct for not being able to visualise the absent kidney but it did suspect the presence of a small pelvic kidney on the right side. </w:t>
      </w:r>
      <w:r>
        <w:rPr>
          <w:i/>
          <w:iCs/>
        </w:rPr>
        <w:t>f</w:t>
      </w:r>
      <w:r>
        <w:t xml:space="preserve">MRI was considered to have added less valuable information in dismissing the suspicion of an ectopic kidney. Looking at the course of management in this case, the second panel decided that the information missed by prenatal USS did not have an effect on the outcome. In another case, the presence of an ectopic right kidney was confirmed by both postnatal USS and </w:t>
      </w:r>
      <w:r>
        <w:rPr>
          <w:i/>
          <w:iCs/>
        </w:rPr>
        <w:t>f</w:t>
      </w:r>
      <w:r>
        <w:t>MRI. Prenatal USS however, could not clearly visualise the ectopic kidney and only suspected the presence of some echogenicity in the pelvis that might represent an ectopic renal tissue. This was considered as a fundamental change in diagnosis by the first expert panel but the second panel found the missed information by prenatal USS did not affect neither management or counselling.</w:t>
      </w:r>
    </w:p>
    <w:p w14:paraId="00DCB89D" w14:textId="77777777" w:rsidR="006E6C47" w:rsidRDefault="006E6C47" w:rsidP="006E6C47">
      <w:pPr>
        <w:spacing w:line="360" w:lineRule="auto"/>
        <w:jc w:val="both"/>
      </w:pPr>
    </w:p>
    <w:p w14:paraId="2EA30433" w14:textId="77777777" w:rsidR="006E6C47" w:rsidRPr="00312197" w:rsidRDefault="006E6C47" w:rsidP="006E6C47">
      <w:pPr>
        <w:spacing w:line="360" w:lineRule="auto"/>
        <w:jc w:val="both"/>
      </w:pPr>
      <w:r>
        <w:t xml:space="preserve">Prenatal USS could not identify PUJ obstruction in a dilated collecting system appearance and suspecting a horseshoe kidney instead. </w:t>
      </w:r>
      <w:r>
        <w:rPr>
          <w:i/>
          <w:iCs/>
        </w:rPr>
        <w:t>f</w:t>
      </w:r>
      <w:r>
        <w:t>MRI suspected a diagnosis of PUJ obstruction which was later confirmed by serial follow up USSs until 3 years of age with no new concerns. This was a fundamental change in diagnosis according to the first expert panel. The information missed by prenatal USS did not have an effect on the management course taken for this baby as decided by the second expert panel.</w:t>
      </w:r>
    </w:p>
    <w:p w14:paraId="3EE4F5F7" w14:textId="77777777" w:rsidR="006E6C47" w:rsidRDefault="006E6C47" w:rsidP="006E6C47">
      <w:pPr>
        <w:spacing w:line="360" w:lineRule="auto"/>
        <w:jc w:val="both"/>
        <w:rPr>
          <w:b/>
          <w:bCs/>
        </w:rPr>
      </w:pPr>
    </w:p>
    <w:p w14:paraId="70BCD71D" w14:textId="77777777" w:rsidR="006E6C47" w:rsidRDefault="006E6C47" w:rsidP="006E6C47">
      <w:pPr>
        <w:spacing w:line="360" w:lineRule="auto"/>
        <w:jc w:val="both"/>
      </w:pPr>
      <w:r>
        <w:rPr>
          <w:i/>
          <w:iCs/>
        </w:rPr>
        <w:t>f</w:t>
      </w:r>
      <w:r>
        <w:t>MRI could not detect a left MCDK in a case confirmed to have a segmentation anomaly, anterior meningocele (by postnatal MRI) and complex urinary anomalies (MCUG at 2 weeks and MRI pelvis at 22 months) and had surgical repair for bifurcated bladder. However, it was successful in detecting all other anomalies in this case except for not detecting the left MCDK and therefore was considered by the second expert panel to not have affected the course of management and/or diagnosis. Prenatal USS scan failed to detect the left MCDK and the abnormal bladder.</w:t>
      </w:r>
      <w:r w:rsidRPr="00A20E28">
        <w:t xml:space="preserve"> </w:t>
      </w:r>
      <w:r>
        <w:t>This led the second panel to score prenatal USS as missed information with effect on management and/or counselling. Also appearances on prenatal USS were suggestive of partial or complete urethral obstruction (</w:t>
      </w:r>
      <w:r>
        <w:rPr>
          <w:i/>
          <w:iCs/>
        </w:rPr>
        <w:t>f</w:t>
      </w:r>
      <w:r>
        <w:t>MRI fundamentally changed diagnosis of prenatal USS as found by first expert panel).</w:t>
      </w:r>
    </w:p>
    <w:p w14:paraId="1795558B" w14:textId="1A6CB3FE" w:rsidR="006E6C47" w:rsidRDefault="006E6C47" w:rsidP="006E6C47">
      <w:pPr>
        <w:spacing w:line="360" w:lineRule="auto"/>
        <w:jc w:val="both"/>
      </w:pPr>
      <w:r w:rsidRPr="00260F12">
        <w:t>In a case of a duplex system only in the left kidney (unilateral)</w:t>
      </w:r>
      <w:r w:rsidRPr="00260F12">
        <w:rPr>
          <w:rFonts w:hint="cs"/>
          <w:rtl/>
        </w:rPr>
        <w:t xml:space="preserve"> </w:t>
      </w:r>
      <w:r w:rsidRPr="00260F12">
        <w:t>confirmed by US KUB</w:t>
      </w:r>
      <w:r w:rsidR="00EF7911" w:rsidRPr="00260F12">
        <w:t xml:space="preserve"> (Kidney, Ureter and Bladder)</w:t>
      </w:r>
      <w:r w:rsidRPr="00260F12">
        <w:t xml:space="preserve"> at 3 weeks and 6 months of age, both kidneys (bilateral) appeared to be large and to have duplex collecting systems </w:t>
      </w:r>
      <w:r>
        <w:t xml:space="preserve">on </w:t>
      </w:r>
      <w:r>
        <w:rPr>
          <w:i/>
          <w:iCs/>
        </w:rPr>
        <w:t>f</w:t>
      </w:r>
      <w:r>
        <w:t xml:space="preserve">MRI. For this, </w:t>
      </w:r>
      <w:r>
        <w:rPr>
          <w:i/>
          <w:iCs/>
        </w:rPr>
        <w:t>f</w:t>
      </w:r>
      <w:r>
        <w:t xml:space="preserve">MRI was considered by the </w:t>
      </w:r>
      <w:r>
        <w:lastRenderedPageBreak/>
        <w:t xml:space="preserve">panel to have missed information without affecting the management and/or counselling. With fairness to </w:t>
      </w:r>
      <w:r>
        <w:rPr>
          <w:i/>
          <w:iCs/>
        </w:rPr>
        <w:t>f</w:t>
      </w:r>
      <w:r>
        <w:t xml:space="preserve">MRI, both kidneys were seen as duplex by the first postnatal USS as well (at 1 week of age). Prenatal USS could not reach a confident diagnosis on this case. It was unable to visualise the kidneys clearly. However, it raised the concern about the stomach and oesophagus of this foetus as only a thin rim of fluid was seen in the stomach, thus raising the possibility of a TOF (prenatal USS findings had a negative impact on the management course). </w:t>
      </w:r>
      <w:r>
        <w:rPr>
          <w:i/>
          <w:iCs/>
        </w:rPr>
        <w:t>f</w:t>
      </w:r>
      <w:r>
        <w:t>MRI dismissed this possibility by clearly visualising a normally small stomach with oesophagus seen along its course and fluid seen in the bowel (</w:t>
      </w:r>
      <w:r>
        <w:rPr>
          <w:i/>
          <w:iCs/>
        </w:rPr>
        <w:t>f</w:t>
      </w:r>
      <w:r>
        <w:t>MRI added information that could have an impact on management/counselling as per first expert panel). For not clearly visualising the kidneys and the stomach, prenatal USS missed valuable information and caused unnecessary anxiety and led to further confirmatory investigations.</w:t>
      </w:r>
    </w:p>
    <w:p w14:paraId="56FF7F73" w14:textId="77777777" w:rsidR="006E6C47" w:rsidRDefault="006E6C47" w:rsidP="006E6C47">
      <w:pPr>
        <w:spacing w:line="360" w:lineRule="auto"/>
        <w:jc w:val="both"/>
        <w:rPr>
          <w:b/>
          <w:bCs/>
        </w:rPr>
      </w:pPr>
    </w:p>
    <w:p w14:paraId="22C94355" w14:textId="77777777" w:rsidR="006E6C47" w:rsidRDefault="006E6C47" w:rsidP="006E6C47">
      <w:pPr>
        <w:spacing w:line="360" w:lineRule="auto"/>
        <w:jc w:val="both"/>
        <w:rPr>
          <w:b/>
          <w:bCs/>
        </w:rPr>
      </w:pPr>
      <w:r>
        <w:rPr>
          <w:b/>
          <w:bCs/>
        </w:rPr>
        <w:br w:type="page"/>
      </w:r>
    </w:p>
    <w:p w14:paraId="1E28E494" w14:textId="77777777" w:rsidR="006E6C47" w:rsidRPr="003B51D6" w:rsidRDefault="006E6C47" w:rsidP="005C5B08">
      <w:pPr>
        <w:pStyle w:val="Heading3"/>
        <w:spacing w:line="360" w:lineRule="auto"/>
      </w:pPr>
      <w:bookmarkStart w:id="323" w:name="_Toc73392103"/>
      <w:r w:rsidRPr="00177C50">
        <w:lastRenderedPageBreak/>
        <w:t xml:space="preserve">We found that </w:t>
      </w:r>
      <w:r w:rsidRPr="00177C50">
        <w:rPr>
          <w:i/>
          <w:iCs/>
        </w:rPr>
        <w:t>f</w:t>
      </w:r>
      <w:r w:rsidRPr="00177C50">
        <w:t xml:space="preserve">MRI </w:t>
      </w:r>
      <w:r>
        <w:t>missed</w:t>
      </w:r>
      <w:r w:rsidRPr="00177C50">
        <w:t xml:space="preserve"> information in the following</w:t>
      </w:r>
      <w:r>
        <w:t xml:space="preserve"> </w:t>
      </w:r>
      <w:r w:rsidRPr="00177C50">
        <w:t>cases:</w:t>
      </w:r>
      <w:bookmarkEnd w:id="323"/>
    </w:p>
    <w:p w14:paraId="21D5CD4C" w14:textId="0A391CED" w:rsidR="006E6C47" w:rsidRDefault="006E6C47" w:rsidP="005C5B08">
      <w:pPr>
        <w:spacing w:line="360" w:lineRule="auto"/>
        <w:jc w:val="both"/>
      </w:pPr>
      <w:r>
        <w:t xml:space="preserve">Both scans missed some information without an effect on outcome in 3 GUS cases. Both scans were unable to visualise the right kidney in a foetus where the kidney was found on postnatal USS at 2 weeks of age albeit small and ectopic. </w:t>
      </w:r>
      <w:r>
        <w:rPr>
          <w:i/>
          <w:iCs/>
        </w:rPr>
        <w:t>f</w:t>
      </w:r>
      <w:r>
        <w:t xml:space="preserve">MRI had the flattened appearance of the right adrenal gland which was more consistent with kidney </w:t>
      </w:r>
      <w:r w:rsidRPr="00193911">
        <w:t>absence (</w:t>
      </w:r>
      <w:r w:rsidR="00327245" w:rsidRPr="00193911">
        <w:t>F</w:t>
      </w:r>
      <w:r w:rsidRPr="00193911">
        <w:t>igure</w:t>
      </w:r>
      <w:r w:rsidR="00327245" w:rsidRPr="00193911">
        <w:t>-30</w:t>
      </w:r>
      <w:r>
        <w:t xml:space="preserve">) (first panel found </w:t>
      </w:r>
      <w:r>
        <w:rPr>
          <w:i/>
          <w:iCs/>
        </w:rPr>
        <w:t>f</w:t>
      </w:r>
      <w:r>
        <w:t>MRI to have added some information without impact on outcome). However, suspicion of an ectopic kidney remained as a possibility in prenatal scanning and having a confirming postnatal USS is the usual course of management in such cases which led the second expert panel to score them only for missing information without an effect on outcome.</w:t>
      </w:r>
    </w:p>
    <w:p w14:paraId="223193AF" w14:textId="77777777" w:rsidR="006E6C47" w:rsidRDefault="006E6C47" w:rsidP="006E6C47">
      <w:pPr>
        <w:spacing w:line="360" w:lineRule="auto"/>
        <w:jc w:val="both"/>
      </w:pPr>
      <w:r>
        <w:t>In another case, prenatal scanning suspected the presence of multiple cysts replacing the kidney in the right renal fossa pointing towards a diagnosis of right MCDK without function on DWI sequence (both scans provided similar information as per first expert panel). Postnatal USS at 14 days of age found only some remnants of tissue in the right renal fossa with no cysts which was later confirmed by DMSA at 7 months of age. Regardless of the presence or absence of MCDK the course of management and counselling will be similar.</w:t>
      </w:r>
    </w:p>
    <w:p w14:paraId="62FB6774" w14:textId="58000652" w:rsidR="006E6C47" w:rsidRDefault="006E6C47" w:rsidP="006E6C47">
      <w:pPr>
        <w:spacing w:line="360" w:lineRule="auto"/>
        <w:jc w:val="both"/>
      </w:pPr>
      <w:r>
        <w:rPr>
          <w:i/>
          <w:iCs/>
        </w:rPr>
        <w:t>f</w:t>
      </w:r>
      <w:r>
        <w:t xml:space="preserve">MRI and prenatal USS could not confirm the presence of a crossed fused ectopia in a foetus with atypical kidneys position appearance on both scans. This diagnosis was also difficult with postnatal imaging and it took multiple USSs postnatally to finally come to the correct diagnosis of crossed fused ectopia. Both prenatal scans were successful in pointing to the atypical position of the right kidney. The left kidney was found by </w:t>
      </w:r>
      <w:r>
        <w:rPr>
          <w:i/>
          <w:iCs/>
        </w:rPr>
        <w:t>f</w:t>
      </w:r>
      <w:r>
        <w:t xml:space="preserve">MRI to be located in the midline posterior to the </w:t>
      </w:r>
      <w:r w:rsidRPr="00193911">
        <w:t>bladder (</w:t>
      </w:r>
      <w:r w:rsidR="00327245" w:rsidRPr="00193911">
        <w:t>F</w:t>
      </w:r>
      <w:r w:rsidRPr="00193911">
        <w:t>igure</w:t>
      </w:r>
      <w:r w:rsidR="00327245" w:rsidRPr="00193911">
        <w:t>-31</w:t>
      </w:r>
      <w:r w:rsidRPr="00193911">
        <w:t>) which</w:t>
      </w:r>
      <w:r>
        <w:t xml:space="preserve"> could not be seen by prenatal USS (added information that could have affected management/counselling as per first expert panel). One could argue that the information provided by </w:t>
      </w:r>
      <w:r>
        <w:rPr>
          <w:i/>
          <w:iCs/>
        </w:rPr>
        <w:t>f</w:t>
      </w:r>
      <w:r>
        <w:t xml:space="preserve">MRI could be the closest possible information to </w:t>
      </w:r>
      <w:r w:rsidR="00D57CC9">
        <w:t>aid a</w:t>
      </w:r>
      <w:r>
        <w:t xml:space="preserve"> diagnosis of a Crossed Fused Ectopia. Looking at the course of management provided to this case, the panel scored both scans for missing information without an effect on outcome.</w:t>
      </w:r>
    </w:p>
    <w:p w14:paraId="61BCC6E6" w14:textId="77777777" w:rsidR="006E6C47" w:rsidRDefault="006E6C47" w:rsidP="006E6C47">
      <w:pPr>
        <w:spacing w:line="360" w:lineRule="auto"/>
        <w:jc w:val="both"/>
        <w:rPr>
          <w:b/>
          <w:bCs/>
        </w:rPr>
      </w:pPr>
    </w:p>
    <w:p w14:paraId="222745C4" w14:textId="77777777" w:rsidR="006E6C47" w:rsidRDefault="006E6C47" w:rsidP="006E6C47">
      <w:pPr>
        <w:spacing w:line="360" w:lineRule="auto"/>
        <w:jc w:val="both"/>
      </w:pPr>
    </w:p>
    <w:p w14:paraId="57AC2C5F" w14:textId="77777777" w:rsidR="006E6C47" w:rsidRDefault="006E6C47" w:rsidP="006E6C47">
      <w:r>
        <w:br w:type="page"/>
      </w:r>
    </w:p>
    <w:p w14:paraId="032F0CE3" w14:textId="271CC1D2" w:rsidR="006E6C47" w:rsidRDefault="006E6C47" w:rsidP="006E6C47">
      <w:pPr>
        <w:spacing w:line="360" w:lineRule="auto"/>
        <w:jc w:val="both"/>
      </w:pPr>
    </w:p>
    <w:p w14:paraId="3F0E01CF" w14:textId="5046DEF7" w:rsidR="006E6C47" w:rsidRDefault="00327245" w:rsidP="006E6C47">
      <w:r>
        <w:rPr>
          <w:noProof/>
        </w:rPr>
        <mc:AlternateContent>
          <mc:Choice Requires="wpg">
            <w:drawing>
              <wp:anchor distT="0" distB="0" distL="114300" distR="114300" simplePos="0" relativeHeight="251746304" behindDoc="0" locked="0" layoutInCell="1" allowOverlap="1" wp14:anchorId="49E48E95" wp14:editId="24192630">
                <wp:simplePos x="0" y="0"/>
                <wp:positionH relativeFrom="column">
                  <wp:posOffset>379730</wp:posOffset>
                </wp:positionH>
                <wp:positionV relativeFrom="paragraph">
                  <wp:posOffset>1191260</wp:posOffset>
                </wp:positionV>
                <wp:extent cx="4968875" cy="5980430"/>
                <wp:effectExtent l="0" t="0" r="0" b="1270"/>
                <wp:wrapSquare wrapText="bothSides"/>
                <wp:docPr id="81" name="Group 81"/>
                <wp:cNvGraphicFramePr/>
                <a:graphic xmlns:a="http://schemas.openxmlformats.org/drawingml/2006/main">
                  <a:graphicData uri="http://schemas.microsoft.com/office/word/2010/wordprocessingGroup">
                    <wpg:wgp>
                      <wpg:cNvGrpSpPr/>
                      <wpg:grpSpPr>
                        <a:xfrm>
                          <a:off x="0" y="0"/>
                          <a:ext cx="4968875" cy="5980430"/>
                          <a:chOff x="0" y="0"/>
                          <a:chExt cx="4968875" cy="5981065"/>
                        </a:xfrm>
                      </wpg:grpSpPr>
                      <wpg:grpSp>
                        <wpg:cNvPr id="354" name="Group 354"/>
                        <wpg:cNvGrpSpPr/>
                        <wpg:grpSpPr>
                          <a:xfrm>
                            <a:off x="0" y="0"/>
                            <a:ext cx="4968875" cy="5334000"/>
                            <a:chOff x="0" y="0"/>
                            <a:chExt cx="4968875" cy="5334000"/>
                          </a:xfrm>
                        </wpg:grpSpPr>
                        <pic:pic xmlns:pic="http://schemas.openxmlformats.org/drawingml/2006/picture">
                          <pic:nvPicPr>
                            <pic:cNvPr id="355" name="Picture 355" descr="A close-up of a foot&#10;&#10;Description automatically generated with medium confidence"/>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956175" cy="5334000"/>
                            </a:xfrm>
                            <a:prstGeom prst="rect">
                              <a:avLst/>
                            </a:prstGeom>
                          </pic:spPr>
                        </pic:pic>
                        <wps:wsp>
                          <wps:cNvPr id="356" name="Straight Arrow Connector 356"/>
                          <wps:cNvCnPr/>
                          <wps:spPr>
                            <a:xfrm flipH="1">
                              <a:off x="3213100" y="2616200"/>
                              <a:ext cx="863600" cy="533400"/>
                            </a:xfrm>
                            <a:prstGeom prst="straightConnector1">
                              <a:avLst/>
                            </a:prstGeom>
                            <a:noFill/>
                            <a:ln w="22225" cap="flat" cmpd="sng" algn="ctr">
                              <a:solidFill>
                                <a:sysClr val="window" lastClr="FFFFFF"/>
                              </a:solidFill>
                              <a:prstDash val="solid"/>
                              <a:miter lim="800000"/>
                              <a:tailEnd type="triangle"/>
                            </a:ln>
                            <a:effectLst/>
                          </wps:spPr>
                          <wps:bodyPr/>
                        </wps:wsp>
                        <wps:wsp>
                          <wps:cNvPr id="357" name="Text Box 357"/>
                          <wps:cNvSpPr txBox="1"/>
                          <wps:spPr>
                            <a:xfrm>
                              <a:off x="3886200" y="2222501"/>
                              <a:ext cx="1082675" cy="429477"/>
                            </a:xfrm>
                            <a:prstGeom prst="rect">
                              <a:avLst/>
                            </a:prstGeom>
                            <a:noFill/>
                            <a:ln w="6350">
                              <a:noFill/>
                            </a:ln>
                          </wps:spPr>
                          <wps:txbx>
                            <w:txbxContent>
                              <w:p w14:paraId="21F30345" w14:textId="16183253"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Flattened Adrenal Gland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0" name="Text Box 80"/>
                        <wps:cNvSpPr txBox="1"/>
                        <wps:spPr>
                          <a:xfrm>
                            <a:off x="0" y="5435600"/>
                            <a:ext cx="4968875" cy="545465"/>
                          </a:xfrm>
                          <a:prstGeom prst="rect">
                            <a:avLst/>
                          </a:prstGeom>
                          <a:solidFill>
                            <a:prstClr val="white"/>
                          </a:solidFill>
                          <a:ln>
                            <a:noFill/>
                          </a:ln>
                        </wps:spPr>
                        <wps:txbx>
                          <w:txbxContent>
                            <w:p w14:paraId="3984CA92" w14:textId="73482943" w:rsidR="00327245" w:rsidRPr="00AD28BF" w:rsidRDefault="00327245" w:rsidP="006E6624">
                              <w:pPr>
                                <w:pStyle w:val="Caption"/>
                                <w:jc w:val="both"/>
                                <w:rPr>
                                  <w:noProof/>
                                </w:rPr>
                              </w:pPr>
                              <w:bookmarkStart w:id="324" w:name="_Toc73377425"/>
                              <w:bookmarkStart w:id="325" w:name="_Toc73388025"/>
                              <w:r>
                                <w:t xml:space="preserve">Figure </w:t>
                              </w:r>
                              <w:r w:rsidR="00B96D02">
                                <w:t>30</w:t>
                              </w:r>
                              <w:r>
                                <w:t xml:space="preserve"> Coronal T2-weighted Image of a 22 </w:t>
                              </w:r>
                              <w:r w:rsidRPr="00260F12">
                                <w:t>G</w:t>
                              </w:r>
                              <w:r w:rsidR="00D4357A" w:rsidRPr="00260F12">
                                <w:t>W</w:t>
                              </w:r>
                              <w:r>
                                <w:t xml:space="preserve"> foetus with small Ectopic Right Kidney, only confirmed postnatally. fMRI visualised a flattened Adrenal gland "pancake sign" pointing to Right Kidney absence (arrowed).</w:t>
                              </w:r>
                              <w:bookmarkEnd w:id="324"/>
                              <w:bookmarkEnd w:id="3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9E48E95" id="Group 81" o:spid="_x0000_s1397" style="position:absolute;margin-left:29.9pt;margin-top:93.8pt;width:391.25pt;height:470.9pt;z-index:251746304;mso-width-relative:margin;mso-height-relative:margin" coordsize="49688,59810"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">
                <v:group id="Group 354" o:spid="_x0000_s1398" style="position:absolute;width:49688;height:53340" coordsize="49688,53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IA+yQAAAOE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">
                  <v:shape id="Picture 355" o:spid="_x0000_s1399" type="#_x0000_t75" alt="A close-up of a foot&#10;&#10;Description automatically generated with medium confidence" style="position:absolute;width:49561;height:53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">
                    <v:imagedata r:id="rId84" o:title="A close-up of a foot&#10;&#10;Description automatically generated with medium confidence"/>
                  </v:shape>
                  <v:shape id="Straight Arrow Connector 356" o:spid="_x0000_s1400" type="#_x0000_t32" style="position:absolute;left:32131;top:26162;width:8636;height:533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" strokecolor="window" strokeweight="1.75pt">
                    <v:stroke endarrow="block" joinstyle="miter"/>
                  </v:shape>
                  <v:shape id="Text Box 357" o:spid="_x0000_s1401" type="#_x0000_t202" style="position:absolute;left:38862;top:22225;width:10826;height:4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" filled="f" stroked="f" strokeweight=".5pt">
                    <v:textbox>
                      <w:txbxContent>
                        <w:p w14:paraId="21F30345" w14:textId="16183253"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Flattened Adrenal Gland</w:t>
                          </w:r>
                        </w:p>
                      </w:txbxContent>
                    </v:textbox>
                  </v:shape>
                </v:group>
                <v:shape id="Text Box 80" o:spid="_x0000_s1402" type="#_x0000_t202" style="position:absolute;top:54356;width:49688;height:5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" stroked="f">
                  <v:textbox style="mso-fit-shape-to-text:t" inset="0,0,0,0">
                    <w:txbxContent>
                      <w:p w14:paraId="3984CA92" w14:textId="73482943" w:rsidR="00327245" w:rsidRPr="00AD28BF" w:rsidRDefault="00327245" w:rsidP="006E6624">
                        <w:pPr>
                          <w:pStyle w:val="Caption"/>
                          <w:jc w:val="both"/>
                          <w:rPr>
                            <w:noProof/>
                          </w:rPr>
                        </w:pPr>
                        <w:bookmarkStart w:id="396" w:name="_Toc73377425"/>
                        <w:bookmarkStart w:id="397" w:name="_Toc73388025"/>
                        <w:r>
                          <w:t xml:space="preserve">Figure </w:t>
                        </w:r>
                        <w:r w:rsidR="00B96D02">
                          <w:t>30</w:t>
                        </w:r>
                        <w:r>
                          <w:t xml:space="preserve"> Coronal T2-weighted Image of a 22 </w:t>
                        </w:r>
                        <w:r w:rsidRPr="00260F12">
                          <w:t>G</w:t>
                        </w:r>
                        <w:r w:rsidR="00D4357A" w:rsidRPr="00260F12">
                          <w:t>W</w:t>
                        </w:r>
                        <w:r>
                          <w:t xml:space="preserve"> foetus with small Ectopic Right Kidney, only confirmed postnatally. fMRI visualised a flattened Adrenal gland "pancake sign" pointing to Right Kidney absence (arrowed).</w:t>
                        </w:r>
                        <w:bookmarkEnd w:id="396"/>
                        <w:bookmarkEnd w:id="397"/>
                      </w:p>
                    </w:txbxContent>
                  </v:textbox>
                </v:shape>
                <w10:wrap type="square"/>
              </v:group>
            </w:pict>
          </mc:Fallback>
        </mc:AlternateContent>
      </w:r>
      <w:r w:rsidR="006E6C47">
        <w:br w:type="page"/>
      </w:r>
    </w:p>
    <w:p w14:paraId="17683586" w14:textId="77777777" w:rsidR="006E6C47" w:rsidRDefault="006E6C47" w:rsidP="006E6C47">
      <w:pPr>
        <w:spacing w:line="360" w:lineRule="auto"/>
        <w:jc w:val="both"/>
      </w:pPr>
    </w:p>
    <w:p w14:paraId="13DA1F90" w14:textId="4848F83A" w:rsidR="006E6C47" w:rsidRDefault="00327245" w:rsidP="006E6C47">
      <w:r>
        <w:rPr>
          <w:noProof/>
        </w:rPr>
        <mc:AlternateContent>
          <mc:Choice Requires="wpg">
            <w:drawing>
              <wp:anchor distT="0" distB="0" distL="114300" distR="114300" simplePos="0" relativeHeight="251749376" behindDoc="0" locked="0" layoutInCell="1" allowOverlap="1" wp14:anchorId="3267A875" wp14:editId="2BA58199">
                <wp:simplePos x="0" y="0"/>
                <wp:positionH relativeFrom="column">
                  <wp:posOffset>738505</wp:posOffset>
                </wp:positionH>
                <wp:positionV relativeFrom="paragraph">
                  <wp:posOffset>51435</wp:posOffset>
                </wp:positionV>
                <wp:extent cx="4266565" cy="6551295"/>
                <wp:effectExtent l="0" t="0" r="635" b="1905"/>
                <wp:wrapSquare wrapText="bothSides"/>
                <wp:docPr id="83" name="Group 83"/>
                <wp:cNvGraphicFramePr/>
                <a:graphic xmlns:a="http://schemas.openxmlformats.org/drawingml/2006/main">
                  <a:graphicData uri="http://schemas.microsoft.com/office/word/2010/wordprocessingGroup">
                    <wpg:wgp>
                      <wpg:cNvGrpSpPr/>
                      <wpg:grpSpPr>
                        <a:xfrm>
                          <a:off x="0" y="0"/>
                          <a:ext cx="4266565" cy="6551295"/>
                          <a:chOff x="0" y="0"/>
                          <a:chExt cx="4267200" cy="6552565"/>
                        </a:xfrm>
                      </wpg:grpSpPr>
                      <wpg:grpSp>
                        <wpg:cNvPr id="360" name="Group 360"/>
                        <wpg:cNvGrpSpPr/>
                        <wpg:grpSpPr>
                          <a:xfrm>
                            <a:off x="0" y="0"/>
                            <a:ext cx="4267200" cy="6103620"/>
                            <a:chOff x="0" y="0"/>
                            <a:chExt cx="4267200" cy="6103620"/>
                          </a:xfrm>
                        </wpg:grpSpPr>
                        <pic:pic xmlns:pic="http://schemas.openxmlformats.org/drawingml/2006/picture">
                          <pic:nvPicPr>
                            <pic:cNvPr id="361" name="Picture 361" descr="A close up of a person&#10;&#10;Description automatically generated with low confidence"/>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267200" cy="6103620"/>
                            </a:xfrm>
                            <a:prstGeom prst="rect">
                              <a:avLst/>
                            </a:prstGeom>
                          </pic:spPr>
                        </pic:pic>
                        <wps:wsp>
                          <wps:cNvPr id="362" name="Straight Arrow Connector 362"/>
                          <wps:cNvCnPr/>
                          <wps:spPr>
                            <a:xfrm flipH="1" flipV="1">
                              <a:off x="2921000" y="4343400"/>
                              <a:ext cx="660400" cy="482600"/>
                            </a:xfrm>
                            <a:prstGeom prst="straightConnector1">
                              <a:avLst/>
                            </a:prstGeom>
                            <a:noFill/>
                            <a:ln w="22225" cap="flat" cmpd="sng" algn="ctr">
                              <a:solidFill>
                                <a:sysClr val="window" lastClr="FFFFFF"/>
                              </a:solidFill>
                              <a:prstDash val="solid"/>
                              <a:miter lim="800000"/>
                              <a:tailEnd type="triangle"/>
                            </a:ln>
                            <a:effectLst/>
                          </wps:spPr>
                          <wps:bodyPr/>
                        </wps:wsp>
                        <wps:wsp>
                          <wps:cNvPr id="363" name="Text Box 363"/>
                          <wps:cNvSpPr txBox="1"/>
                          <wps:spPr>
                            <a:xfrm>
                              <a:off x="3390900" y="4902200"/>
                              <a:ext cx="876300" cy="443801"/>
                            </a:xfrm>
                            <a:prstGeom prst="rect">
                              <a:avLst/>
                            </a:prstGeom>
                            <a:noFill/>
                            <a:ln w="6350">
                              <a:noFill/>
                            </a:ln>
                          </wps:spPr>
                          <wps:txbx>
                            <w:txbxContent>
                              <w:p w14:paraId="54AF6776" w14:textId="25D9647D"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Left Ectopic kidney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Straight Arrow Connector 364"/>
                          <wps:cNvCnPr/>
                          <wps:spPr>
                            <a:xfrm flipV="1">
                              <a:off x="2387600" y="4457700"/>
                              <a:ext cx="190500" cy="1079500"/>
                            </a:xfrm>
                            <a:prstGeom prst="straightConnector1">
                              <a:avLst/>
                            </a:prstGeom>
                            <a:noFill/>
                            <a:ln w="22225" cap="flat" cmpd="sng" algn="ctr">
                              <a:solidFill>
                                <a:sysClr val="window" lastClr="FFFFFF"/>
                              </a:solidFill>
                              <a:prstDash val="solid"/>
                              <a:miter lim="800000"/>
                              <a:tailEnd type="triangle"/>
                            </a:ln>
                            <a:effectLst/>
                          </wps:spPr>
                          <wps:bodyPr/>
                        </wps:wsp>
                        <wps:wsp>
                          <wps:cNvPr id="365" name="Text Box 365"/>
                          <wps:cNvSpPr txBox="1"/>
                          <wps:spPr>
                            <a:xfrm>
                              <a:off x="1892300" y="5537199"/>
                              <a:ext cx="1287472" cy="512670"/>
                            </a:xfrm>
                            <a:prstGeom prst="rect">
                              <a:avLst/>
                            </a:prstGeom>
                            <a:noFill/>
                            <a:ln w="6350">
                              <a:noFill/>
                            </a:ln>
                          </wps:spPr>
                          <wps:txbx>
                            <w:txbxContent>
                              <w:p w14:paraId="6E362CB9" w14:textId="77777777" w:rsidR="006E6C47" w:rsidRPr="00843A0C" w:rsidRDefault="006E6C47" w:rsidP="006E6C47">
                                <w:pPr>
                                  <w:rPr>
                                    <w:rFonts w:ascii="Helvetica" w:hAnsi="Helvetica"/>
                                    <w:color w:val="FFFFFF" w:themeColor="background1"/>
                                    <w:sz w:val="20"/>
                                    <w:szCs w:val="20"/>
                                  </w:rPr>
                                </w:pPr>
                                <w:r w:rsidRPr="00843A0C">
                                  <w:rPr>
                                    <w:rFonts w:ascii="Helvetica" w:hAnsi="Helvetica"/>
                                    <w:color w:val="FFFFFF" w:themeColor="background1"/>
                                    <w:sz w:val="20"/>
                                    <w:szCs w:val="20"/>
                                  </w:rPr>
                                  <w:t>Urinary Bladder</w:t>
                                </w:r>
                              </w:p>
                              <w:p w14:paraId="53BC3238" w14:textId="73F8801A" w:rsidR="006E6C47" w:rsidRPr="00843A0C" w:rsidRDefault="006E6C47" w:rsidP="00544596">
                                <w:pPr>
                                  <w:rPr>
                                    <w:rFonts w:ascii="Helvetica" w:hAnsi="Helvetica"/>
                                    <w:color w:val="FFFFFF" w:themeColor="background1"/>
                                    <w:sz w:val="20"/>
                                    <w:szCs w:val="20"/>
                                  </w:rPr>
                                </w:pPr>
                                <w:bookmarkStart w:id="326" w:name="_Toc73388026"/>
                                <w:r w:rsidRPr="00843A0C">
                                  <w:rPr>
                                    <w:rFonts w:ascii="Helvetica" w:hAnsi="Helvetica"/>
                                    <w:color w:val="FFFFFF" w:themeColor="background1"/>
                                    <w:sz w:val="20"/>
                                    <w:szCs w:val="20"/>
                                  </w:rPr>
                                  <w:t>Bladder</w:t>
                                </w:r>
                                <w:bookmarkEnd w:id="3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 name="Text Box 82"/>
                        <wps:cNvSpPr txBox="1"/>
                        <wps:spPr>
                          <a:xfrm>
                            <a:off x="0" y="6146800"/>
                            <a:ext cx="4267200" cy="405765"/>
                          </a:xfrm>
                          <a:prstGeom prst="rect">
                            <a:avLst/>
                          </a:prstGeom>
                          <a:solidFill>
                            <a:prstClr val="white"/>
                          </a:solidFill>
                          <a:ln>
                            <a:noFill/>
                          </a:ln>
                        </wps:spPr>
                        <wps:txbx>
                          <w:txbxContent>
                            <w:p w14:paraId="76DB511C" w14:textId="58C81881" w:rsidR="00327245" w:rsidRPr="00362E43" w:rsidRDefault="00327245" w:rsidP="00213EDD">
                              <w:pPr>
                                <w:pStyle w:val="Caption"/>
                                <w:jc w:val="both"/>
                                <w:rPr>
                                  <w:noProof/>
                                </w:rPr>
                              </w:pPr>
                              <w:bookmarkStart w:id="327" w:name="_Toc73377427"/>
                              <w:bookmarkStart w:id="328" w:name="_Toc73388027"/>
                              <w:r>
                                <w:t xml:space="preserve">Figure </w:t>
                              </w:r>
                              <w:r w:rsidR="00B96D02">
                                <w:t>31</w:t>
                              </w:r>
                              <w:r>
                                <w:t xml:space="preserve"> Sagittal T2-Weighted Image of a 25 </w:t>
                              </w:r>
                              <w:r w:rsidRPr="00260F12">
                                <w:t>G</w:t>
                              </w:r>
                              <w:r w:rsidR="00D4357A" w:rsidRPr="00260F12">
                                <w:t>W</w:t>
                              </w:r>
                              <w:r>
                                <w:t xml:space="preserve"> foetus with Crossed Fused Ectopia. Left Kidney in the midline posterior to the urinary bladder (arrowed).</w:t>
                              </w:r>
                              <w:bookmarkEnd w:id="327"/>
                              <w:bookmarkEnd w:id="3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267A875" id="Group 83" o:spid="_x0000_s1403" style="position:absolute;margin-left:58.15pt;margin-top:4.05pt;width:335.95pt;height:515.85pt;z-index:251749376;mso-width-relative:margin;mso-height-relative:margin" coordsize="42672,6552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">
                <v:group id="Group 360" o:spid="_x0000_s1404" style="position:absolute;width:42672;height:61036" coordsize="42672,610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">
                  <v:shape id="Picture 361" o:spid="_x0000_s1405" type="#_x0000_t75" alt="A close up of a person&#10;&#10;Description automatically generated with low confidence" style="position:absolute;width:42672;height:61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">
                    <v:imagedata r:id="rId86" o:title="A close up of a person&#10;&#10;Description automatically generated with low confidence"/>
                  </v:shape>
                  <v:shape id="Straight Arrow Connector 362" o:spid="_x0000_s1406" type="#_x0000_t32" style="position:absolute;left:29210;top:43434;width:6604;height:4826;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" strokecolor="window" strokeweight="1.75pt">
                    <v:stroke endarrow="block" joinstyle="miter"/>
                  </v:shape>
                  <v:shape id="Text Box 363" o:spid="_x0000_s1407" type="#_x0000_t202" style="position:absolute;left:33909;top:49022;width:8763;height:4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" filled="f" stroked="f" strokeweight=".5pt">
                    <v:textbox>
                      <w:txbxContent>
                        <w:p w14:paraId="54AF6776" w14:textId="25D9647D"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Left Ectopic kidney</w:t>
                          </w:r>
                        </w:p>
                      </w:txbxContent>
                    </v:textbox>
                  </v:shape>
                  <v:shape id="Straight Arrow Connector 364" o:spid="_x0000_s1408" type="#_x0000_t32" style="position:absolute;left:23876;top:44577;width:1905;height:1079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" strokecolor="window" strokeweight="1.75pt">
                    <v:stroke endarrow="block" joinstyle="miter"/>
                  </v:shape>
                  <v:shape id="Text Box 365" o:spid="_x0000_s1409" type="#_x0000_t202" style="position:absolute;left:18923;top:55371;width:12874;height:51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" filled="f" stroked="f" strokeweight=".5pt">
                    <v:textbox>
                      <w:txbxContent>
                        <w:p w14:paraId="6E362CB9" w14:textId="77777777" w:rsidR="006E6C47" w:rsidRPr="00843A0C" w:rsidRDefault="006E6C47" w:rsidP="006E6C47">
                          <w:pPr>
                            <w:rPr>
                              <w:rFonts w:ascii="Helvetica" w:hAnsi="Helvetica"/>
                              <w:color w:val="FFFFFF" w:themeColor="background1"/>
                              <w:sz w:val="20"/>
                              <w:szCs w:val="20"/>
                            </w:rPr>
                          </w:pPr>
                          <w:r w:rsidRPr="00843A0C">
                            <w:rPr>
                              <w:rFonts w:ascii="Helvetica" w:hAnsi="Helvetica"/>
                              <w:color w:val="FFFFFF" w:themeColor="background1"/>
                              <w:sz w:val="20"/>
                              <w:szCs w:val="20"/>
                            </w:rPr>
                            <w:t>Urinary Bladder</w:t>
                          </w:r>
                        </w:p>
                        <w:p w14:paraId="53BC3238" w14:textId="73F8801A" w:rsidR="006E6C47" w:rsidRPr="00843A0C" w:rsidRDefault="006E6C47" w:rsidP="00544596">
                          <w:pPr>
                            <w:rPr>
                              <w:rFonts w:ascii="Helvetica" w:hAnsi="Helvetica"/>
                              <w:color w:val="FFFFFF" w:themeColor="background1"/>
                              <w:sz w:val="20"/>
                              <w:szCs w:val="20"/>
                            </w:rPr>
                          </w:pPr>
                          <w:bookmarkStart w:id="401" w:name="_Toc73388026"/>
                          <w:r w:rsidRPr="00843A0C">
                            <w:rPr>
                              <w:rFonts w:ascii="Helvetica" w:hAnsi="Helvetica"/>
                              <w:color w:val="FFFFFF" w:themeColor="background1"/>
                              <w:sz w:val="20"/>
                              <w:szCs w:val="20"/>
                            </w:rPr>
                            <w:t>Bladder</w:t>
                          </w:r>
                          <w:bookmarkEnd w:id="401"/>
                        </w:p>
                      </w:txbxContent>
                    </v:textbox>
                  </v:shape>
                </v:group>
                <v:shape id="Text Box 82" o:spid="_x0000_s1410" type="#_x0000_t202" style="position:absolute;top:61468;width:42672;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" stroked="f">
                  <v:textbox style="mso-fit-shape-to-text:t" inset="0,0,0,0">
                    <w:txbxContent>
                      <w:p w14:paraId="76DB511C" w14:textId="58C81881" w:rsidR="00327245" w:rsidRPr="00362E43" w:rsidRDefault="00327245" w:rsidP="00213EDD">
                        <w:pPr>
                          <w:pStyle w:val="Caption"/>
                          <w:jc w:val="both"/>
                          <w:rPr>
                            <w:noProof/>
                          </w:rPr>
                        </w:pPr>
                        <w:bookmarkStart w:id="402" w:name="_Toc73377427"/>
                        <w:bookmarkStart w:id="403" w:name="_Toc73388027"/>
                        <w:r>
                          <w:t xml:space="preserve">Figure </w:t>
                        </w:r>
                        <w:r w:rsidR="00B96D02">
                          <w:t>31</w:t>
                        </w:r>
                        <w:r>
                          <w:t xml:space="preserve"> Sagittal T2-Weighted Image of a 25 </w:t>
                        </w:r>
                        <w:r w:rsidRPr="00260F12">
                          <w:t>G</w:t>
                        </w:r>
                        <w:r w:rsidR="00D4357A" w:rsidRPr="00260F12">
                          <w:t>W</w:t>
                        </w:r>
                        <w:r>
                          <w:t xml:space="preserve"> foetus with Crossed Fused Ectopia. Left Kidney in the midline posterior to the urinary bladder (arrowed).</w:t>
                        </w:r>
                        <w:bookmarkEnd w:id="402"/>
                        <w:bookmarkEnd w:id="403"/>
                      </w:p>
                    </w:txbxContent>
                  </v:textbox>
                </v:shape>
                <w10:wrap type="square"/>
              </v:group>
            </w:pict>
          </mc:Fallback>
        </mc:AlternateContent>
      </w:r>
      <w:r w:rsidR="006E6C47">
        <w:br w:type="page"/>
      </w:r>
    </w:p>
    <w:p w14:paraId="31F98E89" w14:textId="23E5A1CC" w:rsidR="006E6C47" w:rsidRDefault="006E6C47" w:rsidP="006E6C47">
      <w:pPr>
        <w:spacing w:line="360" w:lineRule="auto"/>
        <w:jc w:val="both"/>
      </w:pPr>
      <w:r>
        <w:lastRenderedPageBreak/>
        <w:t xml:space="preserve">Both scans missed </w:t>
      </w:r>
      <w:r w:rsidR="00D57CC9">
        <w:t>valuable information</w:t>
      </w:r>
      <w:r>
        <w:t xml:space="preserve"> that could have affected management and/or counselling in 2 GUS cases. In one case confirmed by DMSA 10 months postnatally to have Horseshoe kidneys. First postnatal USS at 6 weeks was unable to detect the horseshoe kidneys and could only find a size discrepancy between the kidneys with left kidney appearing smaller than the right. Both prenatal scans could not detect a horseshoe abnormality and could only visualise an enlarged left kidney with pelvicalyceal dilatation (found by first expert panel to provide similar information). The other case was a complex urinary tract abnormality confirmed during post</w:t>
      </w:r>
      <w:r w:rsidR="00D57CC9">
        <w:t>-</w:t>
      </w:r>
      <w:r>
        <w:t xml:space="preserve">mortem. </w:t>
      </w:r>
      <w:r>
        <w:rPr>
          <w:i/>
          <w:iCs/>
        </w:rPr>
        <w:t>f</w:t>
      </w:r>
      <w:r>
        <w:t>MRI could only find a pelvic horseshoe kidney, a possible MCDK and only small margins of functioning parenchyma whereas prenatal USS raised the suspicion of an abnormal position with possible MCDK (</w:t>
      </w:r>
      <w:r>
        <w:rPr>
          <w:i/>
          <w:iCs/>
        </w:rPr>
        <w:t>f</w:t>
      </w:r>
      <w:r>
        <w:t>MRI findings could have affected outcome as per first expert panel). However, both scans failed to depict a detailed anatomical description of this complex abnormality involving the whole urinary tract (both missed valuable information that had an impact on outcome).</w:t>
      </w:r>
    </w:p>
    <w:p w14:paraId="4DDDF296" w14:textId="77777777" w:rsidR="006E6C47" w:rsidRDefault="006E6C47" w:rsidP="006E6C47">
      <w:pPr>
        <w:spacing w:line="360" w:lineRule="auto"/>
        <w:jc w:val="both"/>
        <w:rPr>
          <w:b/>
          <w:bCs/>
        </w:rPr>
      </w:pPr>
    </w:p>
    <w:p w14:paraId="56B05602" w14:textId="77777777" w:rsidR="006E6C47" w:rsidRDefault="006E6C47" w:rsidP="006E6C47">
      <w:pPr>
        <w:spacing w:line="360" w:lineRule="auto"/>
        <w:jc w:val="both"/>
      </w:pPr>
      <w:r>
        <w:t xml:space="preserve">One GUS case died at birth and found to have massive bilateral MCDK and cysts in the pancreatic head and body, prenatal USS failed to detect both cystic appearances in the kidneys and in the pancreas, hence provided the incorrect diagnosis. While </w:t>
      </w:r>
      <w:r>
        <w:rPr>
          <w:i/>
          <w:iCs/>
        </w:rPr>
        <w:t>f</w:t>
      </w:r>
      <w:r>
        <w:t xml:space="preserve">MRI detected the bilateral MCDK and provided details about their functions using DWI sequence but mistakenly suspected the cysts on the pancreas as a double bubble sign and raised the suspicion of duodenal atresia. This finding had a negative impact on the management course of this baby as per the second expert panel assessment. </w:t>
      </w:r>
      <w:r>
        <w:rPr>
          <w:i/>
          <w:iCs/>
        </w:rPr>
        <w:t>f</w:t>
      </w:r>
      <w:r>
        <w:t>MRI was found by the first expert panel to have added information that could not have affected outcome in this case.</w:t>
      </w:r>
    </w:p>
    <w:p w14:paraId="45E06BAF" w14:textId="77777777" w:rsidR="006E6C47" w:rsidRDefault="006E6C47" w:rsidP="006E6C47">
      <w:pPr>
        <w:spacing w:line="360" w:lineRule="auto"/>
        <w:jc w:val="both"/>
      </w:pPr>
      <w:r>
        <w:rPr>
          <w:i/>
          <w:iCs/>
        </w:rPr>
        <w:t>f</w:t>
      </w:r>
      <w:r>
        <w:t>MRI missed valuable information that affected management and/or counselling in another GUS case where prenatal USS was incorrect. It failed to detect the absence of the right kidney and the presence of multiple small cysts on the left kidney. It did give information about the morphology and function of the left kidney (added information that could not have affected outcome as per first panel). The appearance on prenatal USS was more suggestive of fused kidneys where the scan was unable to clearly see if both kidneys</w:t>
      </w:r>
      <w:r w:rsidRPr="00E96254">
        <w:t xml:space="preserve"> </w:t>
      </w:r>
      <w:r>
        <w:t>where separate (there was only one kidney as was confirmed by postnatal scans). This baby was delivered with imperforated anus and without renal function and died shortly after birth.</w:t>
      </w:r>
    </w:p>
    <w:p w14:paraId="4D8FF410" w14:textId="77777777" w:rsidR="006E6C47" w:rsidRDefault="006E6C47" w:rsidP="006E6C47">
      <w:pPr>
        <w:spacing w:line="360" w:lineRule="auto"/>
        <w:jc w:val="both"/>
        <w:rPr>
          <w:b/>
          <w:bCs/>
        </w:rPr>
      </w:pPr>
    </w:p>
    <w:p w14:paraId="2692DB56" w14:textId="77777777" w:rsidR="006E6C47" w:rsidRPr="002B7189" w:rsidRDefault="006E6C47" w:rsidP="006E6C47">
      <w:pPr>
        <w:spacing w:line="360" w:lineRule="auto"/>
        <w:jc w:val="both"/>
      </w:pPr>
      <w:r>
        <w:lastRenderedPageBreak/>
        <w:t xml:space="preserve">Prenatal USS was superior to </w:t>
      </w:r>
      <w:r>
        <w:rPr>
          <w:i/>
          <w:iCs/>
        </w:rPr>
        <w:t>f</w:t>
      </w:r>
      <w:r>
        <w:t xml:space="preserve">MRI in a GUS case confirmed postnatally to be a right pelvic kidney with mild pelvicalyceal dilatation on the left. </w:t>
      </w:r>
      <w:r>
        <w:rPr>
          <w:i/>
          <w:iCs/>
        </w:rPr>
        <w:t>f</w:t>
      </w:r>
      <w:r>
        <w:t xml:space="preserve">MRI gave the description of a possible crossed fused ectopia with left pelvicalyceal dilatation and an abnormal position but normal structure to the right kidney (added information without effect on outcome as per first expert panel). </w:t>
      </w:r>
      <w:r>
        <w:rPr>
          <w:i/>
          <w:iCs/>
        </w:rPr>
        <w:t>f</w:t>
      </w:r>
      <w:r>
        <w:t xml:space="preserve">MRI findings led the second expert panel to give </w:t>
      </w:r>
      <w:r>
        <w:rPr>
          <w:i/>
          <w:iCs/>
        </w:rPr>
        <w:t>f</w:t>
      </w:r>
      <w:r>
        <w:t>MRI a low score as it had an impact on management and/or counselling. Prenatal USS on the other hand, could not visualise the right kidney at all and raised the possibility of right kidney agenesis. However, a less likely diagnosis of an ectopic right kidney was also provided and hence the panel decided that missing this information did not change management or counselling.</w:t>
      </w:r>
    </w:p>
    <w:p w14:paraId="6AF53DB1" w14:textId="77777777" w:rsidR="006E6C47" w:rsidRDefault="006E6C47" w:rsidP="006E6C47">
      <w:pPr>
        <w:spacing w:line="360" w:lineRule="auto"/>
        <w:jc w:val="both"/>
      </w:pPr>
      <w:r>
        <w:t xml:space="preserve">Both scans were incorrect by providing different diagnoses to the postnatal outcome in 4 GUS cases. Both missed the diagnosis of posterior urethral valves with hydronephrosis and pelvicalyceal dilatation in 1 case. Here, </w:t>
      </w:r>
      <w:r>
        <w:rPr>
          <w:i/>
          <w:iCs/>
        </w:rPr>
        <w:t>f</w:t>
      </w:r>
      <w:r>
        <w:t xml:space="preserve">MRI raised the suspicion of PUJ obstruction in a male foetus or Cloacal abnormality in a female foetus. Prenatal USS suspected the diagnosis of large right MCDK with compensating enlargement of the left kidney and to a lesser extent also suspected the presence of a duplex system or a horseshoe kidney. The diagnosis was fundamentally changed by </w:t>
      </w:r>
      <w:r>
        <w:rPr>
          <w:i/>
          <w:iCs/>
        </w:rPr>
        <w:t>f</w:t>
      </w:r>
      <w:r>
        <w:t xml:space="preserve">MRI according to the first panel. The correct diagnosis of posterior urethral valves was confirmed postnatally by MCUG at 10 days of life and had resection of the valves with ureterostomy. No new concerns were found on follow up USS apart from pelvicalyceal dilatation. It is important to point out that postnatal USS was also incorrect initially by confirming prenatal USS with a diagnosis of a dysplastic kidney. </w:t>
      </w:r>
    </w:p>
    <w:p w14:paraId="5D4CAC21" w14:textId="77777777" w:rsidR="006E6C47" w:rsidRDefault="006E6C47" w:rsidP="006E6C47">
      <w:pPr>
        <w:spacing w:line="360" w:lineRule="auto"/>
        <w:jc w:val="both"/>
      </w:pPr>
      <w:r>
        <w:t xml:space="preserve">They also provided incorrect diagnosis in a case diagnosed postnatally by USS with right dysplastic pelvic kidney. </w:t>
      </w:r>
      <w:r>
        <w:rPr>
          <w:i/>
          <w:iCs/>
        </w:rPr>
        <w:t>f</w:t>
      </w:r>
      <w:r>
        <w:t xml:space="preserve">MRI diagnosis was that of a Crossed Fused Ectopia with dilated ureter and no functioning parenchyma. Prenatal USS on the other hand could not fully assess the right kidney to determine whether it is MCDK or a unilateral reflux. </w:t>
      </w:r>
      <w:r>
        <w:rPr>
          <w:i/>
          <w:iCs/>
        </w:rPr>
        <w:t>f</w:t>
      </w:r>
      <w:r>
        <w:t>MRI findings were considered by the first panel as added information without effect on outcome.</w:t>
      </w:r>
    </w:p>
    <w:p w14:paraId="61745F81" w14:textId="77777777" w:rsidR="006E6C47" w:rsidRDefault="006E6C47" w:rsidP="006E6C47">
      <w:pPr>
        <w:spacing w:line="360" w:lineRule="auto"/>
        <w:jc w:val="both"/>
      </w:pPr>
      <w:r>
        <w:t xml:space="preserve">Both scans suspected an abnormal left kidney in 1 GUS case with prenatal USS scan describing it as an enlarged left kidney with echogenic area whereas </w:t>
      </w:r>
      <w:r>
        <w:rPr>
          <w:i/>
          <w:iCs/>
        </w:rPr>
        <w:t>f</w:t>
      </w:r>
      <w:r>
        <w:t xml:space="preserve">MRI suspected a left Duplex system with no reflux or obstruction. The information provided by </w:t>
      </w:r>
      <w:r>
        <w:rPr>
          <w:i/>
          <w:iCs/>
        </w:rPr>
        <w:t>f</w:t>
      </w:r>
      <w:r>
        <w:t>MRI could not have changed management or counselling as seen by the first expert panel. No abnormality was detected in this baby’s GUS on postnatal USS and hence both prenatal scans were incorrect.</w:t>
      </w:r>
    </w:p>
    <w:p w14:paraId="4880B8D2" w14:textId="77777777" w:rsidR="006E6C47" w:rsidRDefault="006E6C47" w:rsidP="006E6C47">
      <w:pPr>
        <w:spacing w:line="360" w:lineRule="auto"/>
        <w:jc w:val="both"/>
      </w:pPr>
      <w:r>
        <w:t xml:space="preserve">In one case with Cat’s Eye syndrome, the right kidney could not be identified by either prenatal USS or </w:t>
      </w:r>
      <w:r>
        <w:rPr>
          <w:i/>
          <w:iCs/>
        </w:rPr>
        <w:t>f</w:t>
      </w:r>
      <w:r>
        <w:t xml:space="preserve">MRI and right unilateral renal agenesis was suspected. </w:t>
      </w:r>
      <w:r>
        <w:rPr>
          <w:i/>
          <w:iCs/>
        </w:rPr>
        <w:t>f</w:t>
      </w:r>
      <w:r>
        <w:t xml:space="preserve">MRI added to </w:t>
      </w:r>
      <w:r>
        <w:lastRenderedPageBreak/>
        <w:t xml:space="preserve">prenatal USS the presence of nuchal thickening, widely spaced eyes and the flattened appearance to the back of both eyes which is consistent with coloboma. This information could not have an impact on outcome according to the first expert panel. Interestingly, the first postnatal USS in the first week of life also could not identify the right kidney. However, the correct diagnosis was only known later to be an ectopic pelvic kidney by USS at 5 weeks and confirmed by DMSA at 20 months. </w:t>
      </w:r>
    </w:p>
    <w:p w14:paraId="0D3F2BC8" w14:textId="77777777" w:rsidR="006E6C47" w:rsidRDefault="006E6C47" w:rsidP="006E6C47">
      <w:pPr>
        <w:spacing w:line="360" w:lineRule="auto"/>
        <w:jc w:val="both"/>
        <w:rPr>
          <w:b/>
          <w:bCs/>
        </w:rPr>
      </w:pPr>
    </w:p>
    <w:p w14:paraId="4B7F42D1" w14:textId="77777777" w:rsidR="006E6C47" w:rsidRDefault="006E6C47" w:rsidP="006E6C47">
      <w:pPr>
        <w:spacing w:line="360" w:lineRule="auto"/>
        <w:jc w:val="both"/>
        <w:rPr>
          <w:b/>
          <w:bCs/>
        </w:rPr>
      </w:pPr>
      <w:r>
        <w:rPr>
          <w:b/>
          <w:bCs/>
        </w:rPr>
        <w:br w:type="page"/>
      </w:r>
    </w:p>
    <w:p w14:paraId="6C331760" w14:textId="77777777" w:rsidR="006E6C47" w:rsidRDefault="006E6C47" w:rsidP="005C5B08">
      <w:pPr>
        <w:pStyle w:val="Heading3"/>
        <w:spacing w:line="360" w:lineRule="auto"/>
      </w:pPr>
      <w:bookmarkStart w:id="329" w:name="_Toc73392104"/>
      <w:r>
        <w:lastRenderedPageBreak/>
        <w:t xml:space="preserve">Fundamental change in diagnosis by </w:t>
      </w:r>
      <w:r>
        <w:rPr>
          <w:i/>
          <w:iCs/>
        </w:rPr>
        <w:t>f</w:t>
      </w:r>
      <w:r>
        <w:t>MRI</w:t>
      </w:r>
      <w:r>
        <w:rPr>
          <w:i/>
          <w:iCs/>
        </w:rPr>
        <w:t xml:space="preserve"> </w:t>
      </w:r>
      <w:r>
        <w:t>as per First Expert Panel:</w:t>
      </w:r>
      <w:bookmarkEnd w:id="329"/>
    </w:p>
    <w:p w14:paraId="7F14BAB4" w14:textId="380B80D3" w:rsidR="006E6C47" w:rsidRPr="00193911" w:rsidRDefault="006E6C47" w:rsidP="005C5B08">
      <w:pPr>
        <w:spacing w:line="360" w:lineRule="auto"/>
        <w:jc w:val="both"/>
      </w:pPr>
      <w:r>
        <w:rPr>
          <w:i/>
          <w:iCs/>
        </w:rPr>
        <w:t>fMRI</w:t>
      </w:r>
      <w:r>
        <w:t xml:space="preserve"> fundamentally changed prenatal USS diagnoses in 7 foetuses. It confirmed the presence of the right kidney which was not visible by prenatal USS in a case with polycystic left kidney </w:t>
      </w:r>
      <w:r w:rsidRPr="00193911">
        <w:t>(</w:t>
      </w:r>
      <w:r w:rsidR="00327245" w:rsidRPr="00193911">
        <w:t>F</w:t>
      </w:r>
      <w:r w:rsidRPr="00193911">
        <w:t>igure</w:t>
      </w:r>
      <w:r w:rsidR="00327245" w:rsidRPr="00193911">
        <w:t>-32</w:t>
      </w:r>
      <w:r w:rsidRPr="00193911">
        <w:t xml:space="preserve">). It also confirmed both kidneys to be normal in another foetus where prenatal USS had poor views of the kidneys. </w:t>
      </w:r>
      <w:r w:rsidRPr="00193911">
        <w:rPr>
          <w:i/>
          <w:iCs/>
        </w:rPr>
        <w:t>fMRI</w:t>
      </w:r>
      <w:r w:rsidRPr="00193911">
        <w:t xml:space="preserve"> found no bladder exstrophy in a foetus with family history of this anomaly that was not diagnosed antenatally. </w:t>
      </w:r>
      <w:r w:rsidRPr="00193911">
        <w:rPr>
          <w:i/>
          <w:iCs/>
        </w:rPr>
        <w:t>fMRI</w:t>
      </w:r>
      <w:r w:rsidRPr="00193911">
        <w:t xml:space="preserve"> found a mild right sided hydronephrosis and hydroureter suggesting vesico-ureteric junction obstruction with normal functions for both kidneys on DWI and a normal stomach in a foetus with concerns raised over the stomach size by prenatal USS which identified it as enlarged but failed to detect any problems with this foetus GUS. </w:t>
      </w:r>
    </w:p>
    <w:p w14:paraId="594B7CE8" w14:textId="3B0A45C8" w:rsidR="006E6C47" w:rsidRDefault="006E6C47" w:rsidP="006E6C47">
      <w:pPr>
        <w:spacing w:line="360" w:lineRule="auto"/>
        <w:jc w:val="both"/>
      </w:pPr>
      <w:r w:rsidRPr="00193911">
        <w:t xml:space="preserve">In another case, prenatal USS failed to detect the diagnosis of posterior urethral valves but rather dismissed the possibility of an obstruction and suggested the presence of a reflux as responsible for the appearance on the scan. Bilateral hydronephrosis, dilated ureters and dilated </w:t>
      </w:r>
      <w:r w:rsidR="005C5B08" w:rsidRPr="00193911">
        <w:t>thick-walled</w:t>
      </w:r>
      <w:r w:rsidRPr="00193911">
        <w:t xml:space="preserve"> bladder were all seen on </w:t>
      </w:r>
      <w:r w:rsidRPr="00193911">
        <w:rPr>
          <w:i/>
          <w:iCs/>
        </w:rPr>
        <w:t>f</w:t>
      </w:r>
      <w:r w:rsidR="00591111" w:rsidRPr="00193911">
        <w:t>MRI (Figure-33)</w:t>
      </w:r>
      <w:r w:rsidRPr="00193911">
        <w:t>. These features were consistent with posterior urethral valves given that this foetus was of a male gender. Unfortunately, DWI sequence could not be performed as the mother could not tolerate</w:t>
      </w:r>
      <w:r>
        <w:t xml:space="preserve"> the scanner and had to leave the scan. </w:t>
      </w:r>
    </w:p>
    <w:p w14:paraId="4003B150" w14:textId="77777777" w:rsidR="006E6C47" w:rsidRDefault="006E6C47" w:rsidP="006E6C47">
      <w:pPr>
        <w:spacing w:line="360" w:lineRule="auto"/>
        <w:jc w:val="both"/>
      </w:pPr>
      <w:r>
        <w:t xml:space="preserve">Prenatal USS mistakenly gave the appearance of renal cysts of what was later seen on </w:t>
      </w:r>
      <w:r>
        <w:rPr>
          <w:i/>
          <w:iCs/>
        </w:rPr>
        <w:t>fMRI</w:t>
      </w:r>
      <w:r>
        <w:t xml:space="preserve"> as a very prominent right renal pelvis with mild dilatation of the pelvicalyceal system consistent with right sided PUJ obstruction but normal amount of functioning renal parenchyma on DWI sequence. It also suspected large bright kidneys and a small cerebellum in a foetus with polyhydramnios and confirmed congenital tricuspid regurgitation in which </w:t>
      </w:r>
      <w:r>
        <w:rPr>
          <w:i/>
          <w:iCs/>
        </w:rPr>
        <w:t>fMRI</w:t>
      </w:r>
      <w:r>
        <w:t xml:space="preserve"> gave normal appearances of both kidneys and brain. </w:t>
      </w:r>
      <w:r w:rsidRPr="00193911">
        <w:t xml:space="preserve">Superiority of </w:t>
      </w:r>
      <w:r w:rsidRPr="00193911">
        <w:rPr>
          <w:i/>
          <w:iCs/>
        </w:rPr>
        <w:t>fMRI</w:t>
      </w:r>
      <w:r w:rsidRPr="00193911">
        <w:t xml:space="preserve"> over prenatal USS in visualising the foetal brain is well documented in the literature but</w:t>
      </w:r>
      <w:r>
        <w:t xml:space="preserve"> in this case, visualising the kidneys was also a very important finding according to the first expert panel.</w:t>
      </w:r>
    </w:p>
    <w:p w14:paraId="68B62C84" w14:textId="77777777" w:rsidR="006E6C47" w:rsidRDefault="006E6C47" w:rsidP="006E6C47">
      <w:pPr>
        <w:spacing w:line="360" w:lineRule="auto"/>
        <w:jc w:val="both"/>
      </w:pPr>
    </w:p>
    <w:p w14:paraId="2FD6B7B8" w14:textId="77777777" w:rsidR="006E6C47" w:rsidRDefault="006E6C47" w:rsidP="006E6C47">
      <w:pPr>
        <w:spacing w:line="360" w:lineRule="auto"/>
        <w:jc w:val="both"/>
        <w:rPr>
          <w:b/>
          <w:bCs/>
          <w:i/>
          <w:iCs/>
        </w:rPr>
      </w:pPr>
    </w:p>
    <w:p w14:paraId="5B52D9AB" w14:textId="77777777" w:rsidR="006E6C47" w:rsidRDefault="006E6C47" w:rsidP="006E6C47">
      <w:pPr>
        <w:rPr>
          <w:b/>
          <w:bCs/>
          <w:i/>
          <w:iCs/>
        </w:rPr>
      </w:pPr>
      <w:r>
        <w:rPr>
          <w:b/>
          <w:bCs/>
          <w:i/>
          <w:iCs/>
        </w:rPr>
        <w:br w:type="page"/>
      </w:r>
    </w:p>
    <w:p w14:paraId="14756E6F" w14:textId="2A510816" w:rsidR="006E6C47" w:rsidRPr="00EB51C7" w:rsidRDefault="006E6C47" w:rsidP="006E6C47">
      <w:pPr>
        <w:spacing w:line="360" w:lineRule="auto"/>
        <w:jc w:val="both"/>
      </w:pPr>
    </w:p>
    <w:p w14:paraId="781A4EB8" w14:textId="19C3515E" w:rsidR="006E6C47" w:rsidRDefault="00591111" w:rsidP="006E6C47">
      <w:pPr>
        <w:rPr>
          <w:b/>
          <w:bCs/>
          <w:i/>
          <w:iCs/>
        </w:rPr>
      </w:pPr>
      <w:r>
        <w:rPr>
          <w:b/>
          <w:bCs/>
          <w:i/>
          <w:iCs/>
          <w:noProof/>
        </w:rPr>
        <mc:AlternateContent>
          <mc:Choice Requires="wpg">
            <w:drawing>
              <wp:anchor distT="0" distB="0" distL="114300" distR="114300" simplePos="0" relativeHeight="251752448" behindDoc="0" locked="0" layoutInCell="1" allowOverlap="1" wp14:anchorId="751552F2" wp14:editId="0F74089D">
                <wp:simplePos x="0" y="0"/>
                <wp:positionH relativeFrom="column">
                  <wp:posOffset>295275</wp:posOffset>
                </wp:positionH>
                <wp:positionV relativeFrom="paragraph">
                  <wp:posOffset>1690370</wp:posOffset>
                </wp:positionV>
                <wp:extent cx="5145405" cy="4926330"/>
                <wp:effectExtent l="0" t="0" r="0" b="1270"/>
                <wp:wrapSquare wrapText="bothSides"/>
                <wp:docPr id="85" name="Group 85"/>
                <wp:cNvGraphicFramePr/>
                <a:graphic xmlns:a="http://schemas.openxmlformats.org/drawingml/2006/main">
                  <a:graphicData uri="http://schemas.microsoft.com/office/word/2010/wordprocessingGroup">
                    <wpg:wgp>
                      <wpg:cNvGrpSpPr/>
                      <wpg:grpSpPr>
                        <a:xfrm>
                          <a:off x="0" y="0"/>
                          <a:ext cx="5145405" cy="4926330"/>
                          <a:chOff x="0" y="0"/>
                          <a:chExt cx="5145405" cy="4926965"/>
                        </a:xfrm>
                      </wpg:grpSpPr>
                      <wpg:grpSp>
                        <wpg:cNvPr id="368" name="Group 368"/>
                        <wpg:cNvGrpSpPr/>
                        <wpg:grpSpPr>
                          <a:xfrm>
                            <a:off x="0" y="0"/>
                            <a:ext cx="5145405" cy="4470400"/>
                            <a:chOff x="0" y="0"/>
                            <a:chExt cx="5145405" cy="4470400"/>
                          </a:xfrm>
                        </wpg:grpSpPr>
                        <pic:pic xmlns:pic="http://schemas.openxmlformats.org/drawingml/2006/picture">
                          <pic:nvPicPr>
                            <pic:cNvPr id="369" name="Picture 369" descr="A picture containing text, ape, primate, mammal&#10;&#10;Description automatically generated"/>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145405" cy="4470400"/>
                            </a:xfrm>
                            <a:prstGeom prst="rect">
                              <a:avLst/>
                            </a:prstGeom>
                          </pic:spPr>
                        </pic:pic>
                        <wps:wsp>
                          <wps:cNvPr id="370" name="Straight Arrow Connector 370"/>
                          <wps:cNvCnPr/>
                          <wps:spPr>
                            <a:xfrm>
                              <a:off x="990600" y="1358900"/>
                              <a:ext cx="762000" cy="406400"/>
                            </a:xfrm>
                            <a:prstGeom prst="straightConnector1">
                              <a:avLst/>
                            </a:prstGeom>
                            <a:noFill/>
                            <a:ln w="22225" cap="flat" cmpd="sng" algn="ctr">
                              <a:solidFill>
                                <a:sysClr val="window" lastClr="FFFFFF"/>
                              </a:solidFill>
                              <a:prstDash val="solid"/>
                              <a:miter lim="800000"/>
                              <a:tailEnd type="triangle"/>
                            </a:ln>
                            <a:effectLst/>
                          </wps:spPr>
                          <wps:bodyPr/>
                        </wps:wsp>
                        <wps:wsp>
                          <wps:cNvPr id="371" name="Text Box 371"/>
                          <wps:cNvSpPr txBox="1"/>
                          <wps:spPr>
                            <a:xfrm>
                              <a:off x="38101" y="990599"/>
                              <a:ext cx="952500" cy="557047"/>
                            </a:xfrm>
                            <a:prstGeom prst="rect">
                              <a:avLst/>
                            </a:prstGeom>
                            <a:noFill/>
                            <a:ln w="6350">
                              <a:noFill/>
                            </a:ln>
                          </wps:spPr>
                          <wps:txbx>
                            <w:txbxContent>
                              <w:p w14:paraId="24090B15" w14:textId="24A92316"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Functioning Right Kidney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4" name="Text Box 84"/>
                        <wps:cNvSpPr txBox="1"/>
                        <wps:spPr>
                          <a:xfrm>
                            <a:off x="0" y="4521200"/>
                            <a:ext cx="5145405" cy="405765"/>
                          </a:xfrm>
                          <a:prstGeom prst="rect">
                            <a:avLst/>
                          </a:prstGeom>
                          <a:solidFill>
                            <a:prstClr val="white"/>
                          </a:solidFill>
                          <a:ln>
                            <a:noFill/>
                          </a:ln>
                        </wps:spPr>
                        <wps:txbx>
                          <w:txbxContent>
                            <w:p w14:paraId="15EE535E" w14:textId="3F9FC34D" w:rsidR="00591111" w:rsidRPr="00024062" w:rsidRDefault="00591111" w:rsidP="006212D2">
                              <w:pPr>
                                <w:pStyle w:val="Caption"/>
                                <w:jc w:val="both"/>
                                <w:rPr>
                                  <w:noProof/>
                                </w:rPr>
                              </w:pPr>
                              <w:bookmarkStart w:id="330" w:name="_Toc73377429"/>
                              <w:bookmarkStart w:id="331" w:name="_Toc73388029"/>
                              <w:r>
                                <w:t xml:space="preserve">Figure </w:t>
                              </w:r>
                              <w:r w:rsidR="00B96D02">
                                <w:t>32</w:t>
                              </w:r>
                              <w:r>
                                <w:t xml:space="preserve"> Axial DW Image of a 24 </w:t>
                              </w:r>
                              <w:r w:rsidRPr="00260F12">
                                <w:t>G</w:t>
                              </w:r>
                              <w:r w:rsidR="00D4357A" w:rsidRPr="00260F12">
                                <w:t>W</w:t>
                              </w:r>
                              <w:r>
                                <w:t xml:space="preserve"> foetus with left Polycystic Kidney. Image shows a functioning Right Kidney (arrowed).</w:t>
                              </w:r>
                              <w:bookmarkEnd w:id="330"/>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51552F2" id="Group 85" o:spid="_x0000_s1411" style="position:absolute;margin-left:23.25pt;margin-top:133.1pt;width:405.15pt;height:387.9pt;z-index:251752448;mso-height-relative:margin" coordsize="51454,49269"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">
                <v:group id="Group 368" o:spid="_x0000_s1412" style="position:absolute;width:51454;height:44704" coordsize="51454,447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">
                  <v:shape id="Picture 369" o:spid="_x0000_s1413" type="#_x0000_t75" alt="A picture containing text, ape, primate, mammal&#10;&#10;Description automatically generated" style="position:absolute;width:51454;height:447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">
                    <v:imagedata r:id="rId88" o:title="A picture containing text, ape, primate, mammal&#10;&#10;Description automatically generated"/>
                  </v:shape>
                  <v:shape id="Straight Arrow Connector 370" o:spid="_x0000_s1414" type="#_x0000_t32" style="position:absolute;left:9906;top:13589;width:7620;height:40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" strokecolor="window" strokeweight="1.75pt">
                    <v:stroke endarrow="block" joinstyle="miter"/>
                  </v:shape>
                  <v:shape id="Text Box 371" o:spid="_x0000_s1415" type="#_x0000_t202" style="position:absolute;left:381;top:9905;width:9525;height:55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" filled="f" stroked="f" strokeweight=".5pt">
                    <v:textbox>
                      <w:txbxContent>
                        <w:p w14:paraId="24090B15" w14:textId="24A92316" w:rsidR="006E6C47" w:rsidRPr="00843A0C" w:rsidRDefault="006E6C47" w:rsidP="00544596">
                          <w:pPr>
                            <w:rPr>
                              <w:rFonts w:ascii="Helvetica" w:hAnsi="Helvetica"/>
                              <w:color w:val="FFFFFF" w:themeColor="background1"/>
                              <w:sz w:val="20"/>
                              <w:szCs w:val="20"/>
                            </w:rPr>
                          </w:pPr>
                          <w:r w:rsidRPr="00843A0C">
                            <w:rPr>
                              <w:rFonts w:ascii="Helvetica" w:hAnsi="Helvetica"/>
                              <w:color w:val="FFFFFF" w:themeColor="background1"/>
                              <w:sz w:val="20"/>
                              <w:szCs w:val="20"/>
                            </w:rPr>
                            <w:t>Functioning Right Kidney</w:t>
                          </w:r>
                        </w:p>
                      </w:txbxContent>
                    </v:textbox>
                  </v:shape>
                </v:group>
                <v:shape id="Text Box 84" o:spid="_x0000_s1416" type="#_x0000_t202" style="position:absolute;top:45212;width:51454;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" stroked="f">
                  <v:textbox style="mso-fit-shape-to-text:t" inset="0,0,0,0">
                    <w:txbxContent>
                      <w:p w14:paraId="15EE535E" w14:textId="3F9FC34D" w:rsidR="00591111" w:rsidRPr="00024062" w:rsidRDefault="00591111" w:rsidP="006212D2">
                        <w:pPr>
                          <w:pStyle w:val="Caption"/>
                          <w:jc w:val="both"/>
                          <w:rPr>
                            <w:noProof/>
                          </w:rPr>
                        </w:pPr>
                        <w:bookmarkStart w:id="407" w:name="_Toc73377429"/>
                        <w:bookmarkStart w:id="408" w:name="_Toc73388029"/>
                        <w:r>
                          <w:t xml:space="preserve">Figure </w:t>
                        </w:r>
                        <w:r w:rsidR="00B96D02">
                          <w:t>32</w:t>
                        </w:r>
                        <w:r>
                          <w:t xml:space="preserve"> Axial DW Image of a 24 </w:t>
                        </w:r>
                        <w:r w:rsidRPr="00260F12">
                          <w:t>G</w:t>
                        </w:r>
                        <w:r w:rsidR="00D4357A" w:rsidRPr="00260F12">
                          <w:t>W</w:t>
                        </w:r>
                        <w:r>
                          <w:t xml:space="preserve"> foetus with left Polycystic Kidney. Image shows a functioning Right Kidney (arrowed).</w:t>
                        </w:r>
                        <w:bookmarkEnd w:id="407"/>
                        <w:bookmarkEnd w:id="408"/>
                      </w:p>
                    </w:txbxContent>
                  </v:textbox>
                </v:shape>
                <w10:wrap type="square"/>
              </v:group>
            </w:pict>
          </mc:Fallback>
        </mc:AlternateContent>
      </w:r>
      <w:r w:rsidR="006E6C47">
        <w:rPr>
          <w:b/>
          <w:bCs/>
          <w:i/>
          <w:iCs/>
        </w:rPr>
        <w:br w:type="page"/>
      </w:r>
    </w:p>
    <w:p w14:paraId="244AE41A" w14:textId="348964B7" w:rsidR="006E6C47" w:rsidRPr="00DE5327" w:rsidRDefault="006E6C47" w:rsidP="006E6C47">
      <w:pPr>
        <w:spacing w:line="360" w:lineRule="auto"/>
        <w:jc w:val="both"/>
      </w:pPr>
    </w:p>
    <w:p w14:paraId="681D8BA4" w14:textId="07B1D150" w:rsidR="006E6C47" w:rsidRDefault="00591111" w:rsidP="006E6C47">
      <w:pPr>
        <w:rPr>
          <w:b/>
          <w:bCs/>
          <w:i/>
          <w:iCs/>
        </w:rPr>
      </w:pPr>
      <w:r>
        <w:rPr>
          <w:b/>
          <w:bCs/>
          <w:i/>
          <w:iCs/>
          <w:noProof/>
        </w:rPr>
        <mc:AlternateContent>
          <mc:Choice Requires="wpg">
            <w:drawing>
              <wp:anchor distT="0" distB="0" distL="114300" distR="114300" simplePos="0" relativeHeight="251755520" behindDoc="0" locked="0" layoutInCell="1" allowOverlap="1" wp14:anchorId="4BB795BF" wp14:editId="70177CB6">
                <wp:simplePos x="0" y="0"/>
                <wp:positionH relativeFrom="column">
                  <wp:posOffset>766445</wp:posOffset>
                </wp:positionH>
                <wp:positionV relativeFrom="paragraph">
                  <wp:posOffset>431165</wp:posOffset>
                </wp:positionV>
                <wp:extent cx="4156710" cy="7503795"/>
                <wp:effectExtent l="0" t="0" r="0" b="1905"/>
                <wp:wrapSquare wrapText="bothSides"/>
                <wp:docPr id="87" name="Group 87"/>
                <wp:cNvGraphicFramePr/>
                <a:graphic xmlns:a="http://schemas.openxmlformats.org/drawingml/2006/main">
                  <a:graphicData uri="http://schemas.microsoft.com/office/word/2010/wordprocessingGroup">
                    <wpg:wgp>
                      <wpg:cNvGrpSpPr/>
                      <wpg:grpSpPr>
                        <a:xfrm>
                          <a:off x="0" y="0"/>
                          <a:ext cx="4156710" cy="7503795"/>
                          <a:chOff x="-42864" y="0"/>
                          <a:chExt cx="4157664" cy="7505065"/>
                        </a:xfrm>
                      </wpg:grpSpPr>
                      <wpg:grpSp>
                        <wpg:cNvPr id="374" name="Group 374"/>
                        <wpg:cNvGrpSpPr/>
                        <wpg:grpSpPr>
                          <a:xfrm>
                            <a:off x="-42864" y="0"/>
                            <a:ext cx="4157664" cy="6850380"/>
                            <a:chOff x="-80964" y="0"/>
                            <a:chExt cx="4157664" cy="6850380"/>
                          </a:xfrm>
                        </wpg:grpSpPr>
                        <pic:pic xmlns:pic="http://schemas.openxmlformats.org/drawingml/2006/picture">
                          <pic:nvPicPr>
                            <pic:cNvPr id="375" name="Picture 375" descr="A close-up of a car tire&#10;&#10;Description automatically generated with low confidence"/>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076700" cy="6850380"/>
                            </a:xfrm>
                            <a:prstGeom prst="rect">
                              <a:avLst/>
                            </a:prstGeom>
                          </pic:spPr>
                        </pic:pic>
                        <wps:wsp>
                          <wps:cNvPr id="376" name="Straight Arrow Connector 376"/>
                          <wps:cNvCnPr/>
                          <wps:spPr>
                            <a:xfrm>
                              <a:off x="533400" y="3898900"/>
                              <a:ext cx="558800" cy="749300"/>
                            </a:xfrm>
                            <a:prstGeom prst="straightConnector1">
                              <a:avLst/>
                            </a:prstGeom>
                            <a:noFill/>
                            <a:ln w="22225" cap="flat" cmpd="sng" algn="ctr">
                              <a:solidFill>
                                <a:sysClr val="window" lastClr="FFFFFF"/>
                              </a:solidFill>
                              <a:prstDash val="solid"/>
                              <a:miter lim="800000"/>
                              <a:tailEnd type="triangle"/>
                            </a:ln>
                            <a:effectLst/>
                          </wps:spPr>
                          <wps:bodyPr/>
                        </wps:wsp>
                        <wps:wsp>
                          <wps:cNvPr id="377" name="Text Box 377"/>
                          <wps:cNvSpPr txBox="1"/>
                          <wps:spPr>
                            <a:xfrm>
                              <a:off x="25400" y="3657600"/>
                              <a:ext cx="1163636" cy="352034"/>
                            </a:xfrm>
                            <a:prstGeom prst="rect">
                              <a:avLst/>
                            </a:prstGeom>
                            <a:noFill/>
                            <a:ln w="6350">
                              <a:noFill/>
                            </a:ln>
                          </wps:spPr>
                          <wps:txbx>
                            <w:txbxContent>
                              <w:p w14:paraId="643EC35A" w14:textId="37529CB9" w:rsidR="006E6C47" w:rsidRPr="00843A0C" w:rsidRDefault="006E6C47" w:rsidP="001A6D89">
                                <w:pPr>
                                  <w:rPr>
                                    <w:rFonts w:ascii="Helvetica" w:hAnsi="Helvetica"/>
                                    <w:color w:val="FFFFFF" w:themeColor="background1"/>
                                    <w:sz w:val="20"/>
                                    <w:szCs w:val="20"/>
                                  </w:rPr>
                                </w:pPr>
                                <w:r w:rsidRPr="00843A0C">
                                  <w:rPr>
                                    <w:rFonts w:ascii="Helvetica" w:hAnsi="Helvetica"/>
                                    <w:color w:val="FFFFFF" w:themeColor="background1"/>
                                    <w:sz w:val="20"/>
                                    <w:szCs w:val="20"/>
                                  </w:rPr>
                                  <w:t>Hydronephrosis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Straight Arrow Connector 378"/>
                          <wps:cNvCnPr/>
                          <wps:spPr>
                            <a:xfrm flipV="1">
                              <a:off x="812800" y="5308600"/>
                              <a:ext cx="939800" cy="1003300"/>
                            </a:xfrm>
                            <a:prstGeom prst="straightConnector1">
                              <a:avLst/>
                            </a:prstGeom>
                            <a:noFill/>
                            <a:ln w="22225" cap="flat" cmpd="sng" algn="ctr">
                              <a:solidFill>
                                <a:sysClr val="window" lastClr="FFFFFF"/>
                              </a:solidFill>
                              <a:prstDash val="solid"/>
                              <a:miter lim="800000"/>
                              <a:tailEnd type="triangle"/>
                            </a:ln>
                            <a:effectLst/>
                          </wps:spPr>
                          <wps:bodyPr/>
                        </wps:wsp>
                        <wps:wsp>
                          <wps:cNvPr id="379" name="Straight Arrow Connector 379"/>
                          <wps:cNvCnPr/>
                          <wps:spPr>
                            <a:xfrm flipV="1">
                              <a:off x="812800" y="5930900"/>
                              <a:ext cx="1244600" cy="381000"/>
                            </a:xfrm>
                            <a:prstGeom prst="straightConnector1">
                              <a:avLst/>
                            </a:prstGeom>
                            <a:noFill/>
                            <a:ln w="22225" cap="flat" cmpd="sng" algn="ctr">
                              <a:solidFill>
                                <a:sysClr val="window" lastClr="FFFFFF"/>
                              </a:solidFill>
                              <a:prstDash val="solid"/>
                              <a:miter lim="800000"/>
                              <a:tailEnd type="triangle"/>
                            </a:ln>
                            <a:effectLst/>
                          </wps:spPr>
                          <wps:bodyPr/>
                        </wps:wsp>
                        <wps:wsp>
                          <wps:cNvPr id="380" name="Text Box 380"/>
                          <wps:cNvSpPr txBox="1"/>
                          <wps:spPr>
                            <a:xfrm>
                              <a:off x="-80964" y="6272216"/>
                              <a:ext cx="1097532" cy="340719"/>
                            </a:xfrm>
                            <a:prstGeom prst="rect">
                              <a:avLst/>
                            </a:prstGeom>
                            <a:noFill/>
                            <a:ln w="6350">
                              <a:noFill/>
                            </a:ln>
                          </wps:spPr>
                          <wps:txbx>
                            <w:txbxContent>
                              <w:p w14:paraId="69915A71" w14:textId="23404BFF" w:rsidR="006E6C47" w:rsidRPr="00300609" w:rsidRDefault="006E6C47" w:rsidP="002809DD">
                                <w:pPr>
                                  <w:rPr>
                                    <w:rFonts w:ascii="Helvetica" w:hAnsi="Helvetica"/>
                                    <w:color w:val="FFFFFF" w:themeColor="background1"/>
                                    <w:sz w:val="20"/>
                                    <w:szCs w:val="20"/>
                                  </w:rPr>
                                </w:pPr>
                                <w:r w:rsidRPr="00300609">
                                  <w:rPr>
                                    <w:rFonts w:ascii="Helvetica" w:hAnsi="Helvetica"/>
                                    <w:color w:val="FFFFFF" w:themeColor="background1"/>
                                    <w:sz w:val="20"/>
                                    <w:szCs w:val="20"/>
                                  </w:rPr>
                                  <w:t>Dilated Ureter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Straight Arrow Connector 381"/>
                          <wps:cNvCnPr/>
                          <wps:spPr>
                            <a:xfrm flipH="1">
                              <a:off x="2565400" y="5219700"/>
                              <a:ext cx="736600" cy="152400"/>
                            </a:xfrm>
                            <a:prstGeom prst="straightConnector1">
                              <a:avLst/>
                            </a:prstGeom>
                            <a:noFill/>
                            <a:ln w="22225" cap="flat" cmpd="sng" algn="ctr">
                              <a:solidFill>
                                <a:sysClr val="window" lastClr="FFFFFF"/>
                              </a:solidFill>
                              <a:prstDash val="solid"/>
                              <a:miter lim="800000"/>
                              <a:tailEnd type="triangle"/>
                            </a:ln>
                            <a:effectLst/>
                          </wps:spPr>
                          <wps:bodyPr/>
                        </wps:wsp>
                        <wps:wsp>
                          <wps:cNvPr id="382" name="Text Box 382"/>
                          <wps:cNvSpPr txBox="1"/>
                          <wps:spPr>
                            <a:xfrm>
                              <a:off x="3302000" y="4952998"/>
                              <a:ext cx="739373" cy="419101"/>
                            </a:xfrm>
                            <a:prstGeom prst="rect">
                              <a:avLst/>
                            </a:prstGeom>
                            <a:noFill/>
                            <a:ln w="6350">
                              <a:noFill/>
                            </a:ln>
                          </wps:spPr>
                          <wps:txbx>
                            <w:txbxContent>
                              <w:p w14:paraId="3BFCCF13" w14:textId="6030664C"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6" name="Text Box 86"/>
                        <wps:cNvSpPr txBox="1"/>
                        <wps:spPr>
                          <a:xfrm>
                            <a:off x="0" y="6959600"/>
                            <a:ext cx="4114800" cy="545465"/>
                          </a:xfrm>
                          <a:prstGeom prst="rect">
                            <a:avLst/>
                          </a:prstGeom>
                          <a:solidFill>
                            <a:prstClr val="white"/>
                          </a:solidFill>
                          <a:ln>
                            <a:noFill/>
                          </a:ln>
                        </wps:spPr>
                        <wps:txbx>
                          <w:txbxContent>
                            <w:p w14:paraId="5A50E703" w14:textId="1E522F05" w:rsidR="00591111" w:rsidRPr="00CB7917" w:rsidRDefault="00591111" w:rsidP="006212D2">
                              <w:pPr>
                                <w:pStyle w:val="Caption"/>
                                <w:jc w:val="both"/>
                                <w:rPr>
                                  <w:noProof/>
                                </w:rPr>
                              </w:pPr>
                              <w:bookmarkStart w:id="332" w:name="_Toc73377431"/>
                              <w:bookmarkStart w:id="333" w:name="_Toc73388031"/>
                              <w:r>
                                <w:t xml:space="preserve">Figure </w:t>
                              </w:r>
                              <w:r w:rsidR="00B96D02">
                                <w:t>33</w:t>
                              </w:r>
                              <w:r>
                                <w:t xml:space="preserve"> Coronal-Sagittal angle T2-weighted Image of a 34 </w:t>
                              </w:r>
                              <w:r w:rsidRPr="00260F12">
                                <w:t>G</w:t>
                              </w:r>
                              <w:r w:rsidR="00D4357A" w:rsidRPr="00260F12">
                                <w:t>W</w:t>
                              </w:r>
                              <w:r>
                                <w:t xml:space="preserve"> foetus with Posterior Urethral valves. There is a Hydronephrosis, dilated ureter and a distended thick-walled urinary bladder (arrowed)</w:t>
                              </w:r>
                              <w:r w:rsidR="006E6624">
                                <w:t>.</w:t>
                              </w:r>
                              <w:bookmarkEnd w:id="332"/>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BB795BF" id="Group 87" o:spid="_x0000_s1417" style="position:absolute;margin-left:60.35pt;margin-top:33.95pt;width:327.3pt;height:590.85pt;z-index:251755520;mso-width-relative:margin;mso-height-relative:margin" coordorigin="-428" coordsize="41576,75050"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">
                <v:group id="Group 374" o:spid="_x0000_s1418" style="position:absolute;left:-428;width:41576;height:68503" coordorigin="-809" coordsize="41576,685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">
                  <v:shape id="Picture 375" o:spid="_x0000_s1419" type="#_x0000_t75" alt="A close-up of a car tire&#10;&#10;Description automatically generated with low confidence" style="position:absolute;width:40767;height:685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">
                    <v:imagedata r:id="rId90" o:title="A close-up of a car tire&#10;&#10;Description automatically generated with low confidence"/>
                  </v:shape>
                  <v:shape id="Straight Arrow Connector 376" o:spid="_x0000_s1420" type="#_x0000_t32" style="position:absolute;left:5334;top:38989;width:5588;height:749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" strokecolor="window" strokeweight="1.75pt">
                    <v:stroke endarrow="block" joinstyle="miter"/>
                  </v:shape>
                  <v:shape id="Text Box 377" o:spid="_x0000_s1421" type="#_x0000_t202" style="position:absolute;left:254;top:36576;width:11636;height:35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" filled="f" stroked="f" strokeweight=".5pt">
                    <v:textbox>
                      <w:txbxContent>
                        <w:p w14:paraId="643EC35A" w14:textId="37529CB9" w:rsidR="006E6C47" w:rsidRPr="00843A0C" w:rsidRDefault="006E6C47" w:rsidP="001A6D89">
                          <w:pPr>
                            <w:rPr>
                              <w:rFonts w:ascii="Helvetica" w:hAnsi="Helvetica"/>
                              <w:color w:val="FFFFFF" w:themeColor="background1"/>
                              <w:sz w:val="20"/>
                              <w:szCs w:val="20"/>
                            </w:rPr>
                          </w:pPr>
                          <w:r w:rsidRPr="00843A0C">
                            <w:rPr>
                              <w:rFonts w:ascii="Helvetica" w:hAnsi="Helvetica"/>
                              <w:color w:val="FFFFFF" w:themeColor="background1"/>
                              <w:sz w:val="20"/>
                              <w:szCs w:val="20"/>
                            </w:rPr>
                            <w:t>Hydronephrosis</w:t>
                          </w:r>
                        </w:p>
                      </w:txbxContent>
                    </v:textbox>
                  </v:shape>
                  <v:shape id="Straight Arrow Connector 378" o:spid="_x0000_s1422" type="#_x0000_t32" style="position:absolute;left:8128;top:53086;width:9398;height:1003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" strokecolor="window" strokeweight="1.75pt">
                    <v:stroke endarrow="block" joinstyle="miter"/>
                  </v:shape>
                  <v:shape id="Straight Arrow Connector 379" o:spid="_x0000_s1423" type="#_x0000_t32" style="position:absolute;left:8128;top:59309;width:12446;height:381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" strokecolor="window" strokeweight="1.75pt">
                    <v:stroke endarrow="block" joinstyle="miter"/>
                  </v:shape>
                  <v:shape id="Text Box 380" o:spid="_x0000_s1424" type="#_x0000_t202" style="position:absolute;left:-809;top:62722;width:10974;height:34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" filled="f" stroked="f" strokeweight=".5pt">
                    <v:textbox>
                      <w:txbxContent>
                        <w:p w14:paraId="69915A71" w14:textId="23404BFF" w:rsidR="006E6C47" w:rsidRPr="00300609" w:rsidRDefault="006E6C47" w:rsidP="002809DD">
                          <w:pPr>
                            <w:rPr>
                              <w:rFonts w:ascii="Helvetica" w:hAnsi="Helvetica"/>
                              <w:color w:val="FFFFFF" w:themeColor="background1"/>
                              <w:sz w:val="20"/>
                              <w:szCs w:val="20"/>
                            </w:rPr>
                          </w:pPr>
                          <w:r w:rsidRPr="00300609">
                            <w:rPr>
                              <w:rFonts w:ascii="Helvetica" w:hAnsi="Helvetica"/>
                              <w:color w:val="FFFFFF" w:themeColor="background1"/>
                              <w:sz w:val="20"/>
                              <w:szCs w:val="20"/>
                            </w:rPr>
                            <w:t>Dilated Ureter</w:t>
                          </w:r>
                        </w:p>
                      </w:txbxContent>
                    </v:textbox>
                  </v:shape>
                  <v:shape id="Straight Arrow Connector 381" o:spid="_x0000_s1425" type="#_x0000_t32" style="position:absolute;left:25654;top:52197;width:7366;height:152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" strokecolor="window" strokeweight="1.75pt">
                    <v:stroke endarrow="block" joinstyle="miter"/>
                  </v:shape>
                  <v:shape id="Text Box 382" o:spid="_x0000_s1426" type="#_x0000_t202" style="position:absolute;left:33020;top:49529;width:7393;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" filled="f" stroked="f" strokeweight=".5pt">
                    <v:textbox>
                      <w:txbxContent>
                        <w:p w14:paraId="3BFCCF13" w14:textId="6030664C"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v:textbox>
                  </v:shape>
                </v:group>
                <v:shape id="Text Box 86" o:spid="_x0000_s1427" type="#_x0000_t202" style="position:absolute;top:69596;width:41148;height:5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" stroked="f">
                  <v:textbox style="mso-fit-shape-to-text:t" inset="0,0,0,0">
                    <w:txbxContent>
                      <w:p w14:paraId="5A50E703" w14:textId="1E522F05" w:rsidR="00591111" w:rsidRPr="00CB7917" w:rsidRDefault="00591111" w:rsidP="006212D2">
                        <w:pPr>
                          <w:pStyle w:val="Caption"/>
                          <w:jc w:val="both"/>
                          <w:rPr>
                            <w:noProof/>
                          </w:rPr>
                        </w:pPr>
                        <w:bookmarkStart w:id="411" w:name="_Toc73377431"/>
                        <w:bookmarkStart w:id="412" w:name="_Toc73388031"/>
                        <w:r>
                          <w:t xml:space="preserve">Figure </w:t>
                        </w:r>
                        <w:r w:rsidR="00B96D02">
                          <w:t>33</w:t>
                        </w:r>
                        <w:r>
                          <w:t xml:space="preserve"> Coronal-Sagittal angle T2-weighted Image of a 34 </w:t>
                        </w:r>
                        <w:r w:rsidRPr="00260F12">
                          <w:t>G</w:t>
                        </w:r>
                        <w:r w:rsidR="00D4357A" w:rsidRPr="00260F12">
                          <w:t>W</w:t>
                        </w:r>
                        <w:r>
                          <w:t xml:space="preserve"> foetus with Posterior Urethral valves. There is a Hydronephrosis, dilated ureter and a distended thick-walled urinary bladder (arrowed)</w:t>
                        </w:r>
                        <w:r w:rsidR="006E6624">
                          <w:t>.</w:t>
                        </w:r>
                        <w:bookmarkEnd w:id="411"/>
                        <w:bookmarkEnd w:id="412"/>
                      </w:p>
                    </w:txbxContent>
                  </v:textbox>
                </v:shape>
                <w10:wrap type="square"/>
              </v:group>
            </w:pict>
          </mc:Fallback>
        </mc:AlternateContent>
      </w:r>
      <w:r w:rsidR="006E6C47">
        <w:rPr>
          <w:b/>
          <w:bCs/>
          <w:i/>
          <w:iCs/>
        </w:rPr>
        <w:br w:type="page"/>
      </w:r>
    </w:p>
    <w:p w14:paraId="5082F662" w14:textId="77777777" w:rsidR="006E6C47" w:rsidRDefault="006E6C47" w:rsidP="005C5B08">
      <w:pPr>
        <w:pStyle w:val="Heading3"/>
        <w:spacing w:line="360" w:lineRule="auto"/>
      </w:pPr>
      <w:bookmarkStart w:id="334" w:name="_Toc73392105"/>
      <w:r>
        <w:rPr>
          <w:i/>
          <w:iCs/>
        </w:rPr>
        <w:lastRenderedPageBreak/>
        <w:t>f</w:t>
      </w:r>
      <w:r>
        <w:t>MRI addition of valuable information as per First Expert Panel:</w:t>
      </w:r>
      <w:bookmarkEnd w:id="334"/>
    </w:p>
    <w:p w14:paraId="4B32E558" w14:textId="77777777" w:rsidR="006E6C47" w:rsidRDefault="006E6C47" w:rsidP="005C5B08">
      <w:pPr>
        <w:spacing w:line="360" w:lineRule="auto"/>
        <w:jc w:val="both"/>
      </w:pPr>
      <w:r>
        <w:rPr>
          <w:i/>
          <w:iCs/>
        </w:rPr>
        <w:t>fMRI</w:t>
      </w:r>
      <w:r>
        <w:t xml:space="preserve"> added important information that could have changed management and/or counselling according to first expert panel in 13 cases of the GUS cohort. Two of these cases were suspected MCDK by prenatal USS which was later seen on </w:t>
      </w:r>
      <w:r>
        <w:rPr>
          <w:i/>
          <w:iCs/>
        </w:rPr>
        <w:t>fMRI</w:t>
      </w:r>
      <w:r>
        <w:t xml:space="preserve"> as dilated pelvicalyceal systems suggesting PUJ obstruction. This could be seen as a fundamental change in diagnosis by some, but our first expert panel considered this change as a very important finding that would change management and counselling</w:t>
      </w:r>
      <w:r>
        <w:rPr>
          <w:rFonts w:hint="cs"/>
          <w:rtl/>
        </w:rPr>
        <w:t xml:space="preserve"> </w:t>
      </w:r>
      <w:r>
        <w:t xml:space="preserve">but not diagnosis. Their argument was that the key finding in this case was the appearance of the kidney (either as dilated pelvicalyceal system or cystic appearance) which prenatal USS was able to detect and both conditions could essentially give the same appearance on both scans. </w:t>
      </w:r>
    </w:p>
    <w:p w14:paraId="7A952F57" w14:textId="77777777" w:rsidR="006E6C47" w:rsidRDefault="006E6C47" w:rsidP="006E6C47">
      <w:pPr>
        <w:spacing w:line="360" w:lineRule="auto"/>
        <w:jc w:val="both"/>
      </w:pPr>
      <w:r>
        <w:rPr>
          <w:i/>
          <w:iCs/>
        </w:rPr>
        <w:t>fMRI</w:t>
      </w:r>
      <w:r>
        <w:t xml:space="preserve"> added the findings of a duplex system with a ureterocoele in a foetus found by prenatal USS to have only a renal pelvis dilatation in the upper limit of normal. </w:t>
      </w:r>
      <w:r>
        <w:rPr>
          <w:i/>
          <w:iCs/>
        </w:rPr>
        <w:t>fMRI</w:t>
      </w:r>
      <w:r>
        <w:t xml:space="preserve"> was also superior to USS in a foetal scan complicated by high maternal BMI and a severe oligohydramnios where </w:t>
      </w:r>
      <w:r>
        <w:rPr>
          <w:i/>
          <w:iCs/>
        </w:rPr>
        <w:t>fMRI</w:t>
      </w:r>
      <w:r>
        <w:t xml:space="preserve"> found a structurally normal foetus whereas prenatal USS could not identify clear foetal anatomy. </w:t>
      </w:r>
    </w:p>
    <w:p w14:paraId="48461CA8" w14:textId="3F300469" w:rsidR="006E6C47" w:rsidRDefault="006E6C47" w:rsidP="006E6C47">
      <w:pPr>
        <w:spacing w:line="360" w:lineRule="auto"/>
        <w:jc w:val="both"/>
      </w:pPr>
      <w:r>
        <w:t xml:space="preserve">Prenatal USS could not identify the right kidney in a foetus during routine anomaly and subsequent scans and was </w:t>
      </w:r>
      <w:r w:rsidRPr="00193911">
        <w:t xml:space="preserve">assumed to be absent but was later found by </w:t>
      </w:r>
      <w:r w:rsidRPr="00193911">
        <w:rPr>
          <w:i/>
          <w:iCs/>
        </w:rPr>
        <w:t>f</w:t>
      </w:r>
      <w:r w:rsidRPr="00193911">
        <w:t>MRI in the foetal pelvis posterior to the bladder (</w:t>
      </w:r>
      <w:r w:rsidR="00591111" w:rsidRPr="00193911">
        <w:t>F</w:t>
      </w:r>
      <w:r w:rsidRPr="00193911">
        <w:t>igure</w:t>
      </w:r>
      <w:r w:rsidR="00591111" w:rsidRPr="00193911">
        <w:t>-34</w:t>
      </w:r>
      <w:r w:rsidRPr="00193911">
        <w:t xml:space="preserve">). </w:t>
      </w:r>
      <w:r w:rsidRPr="00193911">
        <w:rPr>
          <w:i/>
          <w:iCs/>
        </w:rPr>
        <w:t>fMRI</w:t>
      </w:r>
      <w:r w:rsidRPr="00193911">
        <w:t xml:space="preserve"> was also superior to prenatal USS in visualising a female foetus external genitalia, adrenal glands and bladder which were all seen to be structurally normal apart from a simple labial cyst (</w:t>
      </w:r>
      <w:r w:rsidR="00591111" w:rsidRPr="00193911">
        <w:t>F</w:t>
      </w:r>
      <w:r w:rsidRPr="00193911">
        <w:t>igure</w:t>
      </w:r>
      <w:r w:rsidR="00591111" w:rsidRPr="00193911">
        <w:t>-35</w:t>
      </w:r>
      <w:r w:rsidRPr="00193911">
        <w:t>) that was</w:t>
      </w:r>
      <w:r>
        <w:t xml:space="preserve"> identified by prenatal USS as ambiguous genitalia, suggesting hypertrophy of external female genitalia suspecting a </w:t>
      </w:r>
      <w:r w:rsidR="00D57CC9">
        <w:t xml:space="preserve">virilising syndrome/adrenal </w:t>
      </w:r>
      <w:r w:rsidR="00D57CC9" w:rsidRPr="00260F12">
        <w:t>abnormality</w:t>
      </w:r>
      <w:r>
        <w:t xml:space="preserve">. Appearance on prenatal USS also suggested partial emptying of the bladder which was seen to be normal on </w:t>
      </w:r>
      <w:r>
        <w:rPr>
          <w:i/>
          <w:iCs/>
        </w:rPr>
        <w:t>f</w:t>
      </w:r>
      <w:r>
        <w:t>MRI.</w:t>
      </w:r>
    </w:p>
    <w:p w14:paraId="44C64334" w14:textId="77777777" w:rsidR="006E6C47" w:rsidRDefault="006E6C47" w:rsidP="006E6C47">
      <w:pPr>
        <w:spacing w:line="360" w:lineRule="auto"/>
        <w:jc w:val="both"/>
      </w:pPr>
    </w:p>
    <w:p w14:paraId="050D0A7F" w14:textId="77777777" w:rsidR="006E6C47" w:rsidRDefault="006E6C47" w:rsidP="006E6C47">
      <w:r>
        <w:br w:type="page"/>
      </w:r>
    </w:p>
    <w:p w14:paraId="60584D20" w14:textId="25D044DF" w:rsidR="006E6C47" w:rsidRDefault="006E6C47" w:rsidP="006E6C47">
      <w:pPr>
        <w:spacing w:line="360" w:lineRule="auto"/>
        <w:jc w:val="both"/>
      </w:pPr>
    </w:p>
    <w:p w14:paraId="3693BE29" w14:textId="0874DA9D" w:rsidR="006E6C47" w:rsidRDefault="00591111" w:rsidP="006E6C47">
      <w:r>
        <w:rPr>
          <w:noProof/>
        </w:rPr>
        <mc:AlternateContent>
          <mc:Choice Requires="wpg">
            <w:drawing>
              <wp:anchor distT="0" distB="0" distL="114300" distR="114300" simplePos="0" relativeHeight="251758592" behindDoc="0" locked="0" layoutInCell="1" allowOverlap="1" wp14:anchorId="05F370B6" wp14:editId="21AE8B60">
                <wp:simplePos x="0" y="0"/>
                <wp:positionH relativeFrom="column">
                  <wp:posOffset>231775</wp:posOffset>
                </wp:positionH>
                <wp:positionV relativeFrom="paragraph">
                  <wp:posOffset>431165</wp:posOffset>
                </wp:positionV>
                <wp:extent cx="5270500" cy="6551295"/>
                <wp:effectExtent l="0" t="0" r="0" b="1905"/>
                <wp:wrapSquare wrapText="bothSides"/>
                <wp:docPr id="89" name="Group 89"/>
                <wp:cNvGraphicFramePr/>
                <a:graphic xmlns:a="http://schemas.openxmlformats.org/drawingml/2006/main">
                  <a:graphicData uri="http://schemas.microsoft.com/office/word/2010/wordprocessingGroup">
                    <wpg:wgp>
                      <wpg:cNvGrpSpPr/>
                      <wpg:grpSpPr>
                        <a:xfrm>
                          <a:off x="0" y="0"/>
                          <a:ext cx="5270500" cy="6551295"/>
                          <a:chOff x="0" y="0"/>
                          <a:chExt cx="5270500" cy="6552565"/>
                        </a:xfrm>
                      </wpg:grpSpPr>
                      <wpg:grpSp>
                        <wpg:cNvPr id="385" name="Group 385"/>
                        <wpg:cNvGrpSpPr/>
                        <wpg:grpSpPr>
                          <a:xfrm>
                            <a:off x="0" y="0"/>
                            <a:ext cx="5270500" cy="6059170"/>
                            <a:chOff x="0" y="0"/>
                            <a:chExt cx="5270500" cy="6059170"/>
                          </a:xfrm>
                        </wpg:grpSpPr>
                        <pic:pic xmlns:pic="http://schemas.openxmlformats.org/drawingml/2006/picture">
                          <pic:nvPicPr>
                            <pic:cNvPr id="386" name="Picture 386" descr="A picture containing indoor&#10;&#10;Description automatically generated"/>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270500" cy="6059170"/>
                            </a:xfrm>
                            <a:prstGeom prst="rect">
                              <a:avLst/>
                            </a:prstGeom>
                          </pic:spPr>
                        </pic:pic>
                        <wps:wsp>
                          <wps:cNvPr id="387" name="Straight Arrow Connector 387"/>
                          <wps:cNvCnPr/>
                          <wps:spPr>
                            <a:xfrm flipV="1">
                              <a:off x="1257300" y="4076700"/>
                              <a:ext cx="787400" cy="647700"/>
                            </a:xfrm>
                            <a:prstGeom prst="straightConnector1">
                              <a:avLst/>
                            </a:prstGeom>
                            <a:noFill/>
                            <a:ln w="22225" cap="flat" cmpd="sng" algn="ctr">
                              <a:solidFill>
                                <a:sysClr val="window" lastClr="FFFFFF"/>
                              </a:solidFill>
                              <a:prstDash val="solid"/>
                              <a:miter lim="800000"/>
                              <a:tailEnd type="triangle"/>
                            </a:ln>
                            <a:effectLst/>
                          </wps:spPr>
                          <wps:bodyPr/>
                        </wps:wsp>
                        <wps:wsp>
                          <wps:cNvPr id="388" name="Text Box 388"/>
                          <wps:cNvSpPr txBox="1"/>
                          <wps:spPr>
                            <a:xfrm>
                              <a:off x="114300" y="4699002"/>
                              <a:ext cx="1616026" cy="355599"/>
                            </a:xfrm>
                            <a:prstGeom prst="rect">
                              <a:avLst/>
                            </a:prstGeom>
                            <a:noFill/>
                            <a:ln w="6350">
                              <a:noFill/>
                            </a:ln>
                          </wps:spPr>
                          <wps:txbx>
                            <w:txbxContent>
                              <w:p w14:paraId="29D48C4C" w14:textId="730D737A"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Right Ectopic Kidney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Straight Arrow Connector 389"/>
                          <wps:cNvCnPr/>
                          <wps:spPr>
                            <a:xfrm flipH="1" flipV="1">
                              <a:off x="2654300" y="4279900"/>
                              <a:ext cx="723900" cy="774700"/>
                            </a:xfrm>
                            <a:prstGeom prst="straightConnector1">
                              <a:avLst/>
                            </a:prstGeom>
                            <a:noFill/>
                            <a:ln w="22225" cap="flat" cmpd="sng" algn="ctr">
                              <a:solidFill>
                                <a:sysClr val="window" lastClr="FFFFFF"/>
                              </a:solidFill>
                              <a:prstDash val="solid"/>
                              <a:miter lim="800000"/>
                              <a:tailEnd type="triangle"/>
                            </a:ln>
                            <a:effectLst/>
                          </wps:spPr>
                          <wps:bodyPr/>
                        </wps:wsp>
                        <wps:wsp>
                          <wps:cNvPr id="390" name="Text Box 390"/>
                          <wps:cNvSpPr txBox="1"/>
                          <wps:spPr>
                            <a:xfrm>
                              <a:off x="3111500" y="5054602"/>
                              <a:ext cx="1186180" cy="326814"/>
                            </a:xfrm>
                            <a:prstGeom prst="rect">
                              <a:avLst/>
                            </a:prstGeom>
                            <a:noFill/>
                            <a:ln w="6350">
                              <a:noFill/>
                            </a:ln>
                          </wps:spPr>
                          <wps:txbx>
                            <w:txbxContent>
                              <w:p w14:paraId="3E2D7C84" w14:textId="7C3B775B"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8" name="Text Box 88"/>
                        <wps:cNvSpPr txBox="1"/>
                        <wps:spPr>
                          <a:xfrm>
                            <a:off x="0" y="6146800"/>
                            <a:ext cx="5270500" cy="405765"/>
                          </a:xfrm>
                          <a:prstGeom prst="rect">
                            <a:avLst/>
                          </a:prstGeom>
                          <a:solidFill>
                            <a:prstClr val="white"/>
                          </a:solidFill>
                          <a:ln>
                            <a:noFill/>
                          </a:ln>
                        </wps:spPr>
                        <wps:txbx>
                          <w:txbxContent>
                            <w:p w14:paraId="3A4FC77C" w14:textId="509CFCBB" w:rsidR="00591111" w:rsidRPr="00353BA4" w:rsidRDefault="00591111" w:rsidP="006212D2">
                              <w:pPr>
                                <w:pStyle w:val="Caption"/>
                                <w:jc w:val="both"/>
                                <w:rPr>
                                  <w:noProof/>
                                </w:rPr>
                              </w:pPr>
                              <w:bookmarkStart w:id="335" w:name="_Toc73377433"/>
                              <w:bookmarkStart w:id="336" w:name="_Toc73388033"/>
                              <w:r>
                                <w:t xml:space="preserve">Figure </w:t>
                              </w:r>
                              <w:r w:rsidR="00B96D02">
                                <w:t>34</w:t>
                              </w:r>
                              <w:r>
                                <w:t xml:space="preserve"> Sagittal T2-Weighted Image of a 34</w:t>
                              </w:r>
                              <w:r w:rsidR="00D4357A">
                                <w:t xml:space="preserve"> </w:t>
                              </w:r>
                              <w:r w:rsidRPr="00260F12">
                                <w:t>G</w:t>
                              </w:r>
                              <w:r w:rsidR="00D4357A" w:rsidRPr="00260F12">
                                <w:t>W</w:t>
                              </w:r>
                              <w:r>
                                <w:t xml:space="preserve"> foetus with Ectopic Right Kidney found in the pelvis behind the urinary bladder (arrowed).</w:t>
                              </w:r>
                              <w:bookmarkEnd w:id="335"/>
                              <w:bookmarkEnd w:id="3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5F370B6" id="Group 89" o:spid="_x0000_s1428" style="position:absolute;margin-left:18.25pt;margin-top:33.95pt;width:415pt;height:515.85pt;z-index:251758592;mso-height-relative:margin" coordsize="52705,6552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">
                <v:group id="Group 385" o:spid="_x0000_s1429" style="position:absolute;width:52705;height:60591" coordsize="52705,605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">
                  <v:shape id="Picture 386" o:spid="_x0000_s1430" type="#_x0000_t75" alt="A picture containing indoor&#10;&#10;Description automatically generated" style="position:absolute;width:52705;height:605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">
                    <v:imagedata r:id="rId92" o:title="A picture containing indoor&#10;&#10;Description automatically generated"/>
                  </v:shape>
                  <v:shape id="Straight Arrow Connector 387" o:spid="_x0000_s1431" type="#_x0000_t32" style="position:absolute;left:12573;top:40767;width:7874;height:647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" strokecolor="window" strokeweight="1.75pt">
                    <v:stroke endarrow="block" joinstyle="miter"/>
                  </v:shape>
                  <v:shape id="Text Box 388" o:spid="_x0000_s1432" type="#_x0000_t202" style="position:absolute;left:1143;top:46990;width:16160;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" filled="f" stroked="f" strokeweight=".5pt">
                    <v:textbox>
                      <w:txbxContent>
                        <w:p w14:paraId="29D48C4C" w14:textId="730D737A"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Right Ectopic Kidney</w:t>
                          </w:r>
                        </w:p>
                      </w:txbxContent>
                    </v:textbox>
                  </v:shape>
                  <v:shape id="Straight Arrow Connector 389" o:spid="_x0000_s1433" type="#_x0000_t32" style="position:absolute;left:26543;top:42799;width:7239;height:774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" strokecolor="window" strokeweight="1.75pt">
                    <v:stroke endarrow="block" joinstyle="miter"/>
                  </v:shape>
                  <v:shape id="Text Box 390" o:spid="_x0000_s1434" type="#_x0000_t202" style="position:absolute;left:31115;top:50546;width:11861;height:3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" filled="f" stroked="f" strokeweight=".5pt">
                    <v:textbox>
                      <w:txbxContent>
                        <w:p w14:paraId="3E2D7C84" w14:textId="7C3B775B"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v:textbox>
                  </v:shape>
                </v:group>
                <v:shape id="Text Box 88" o:spid="_x0000_s1435" type="#_x0000_t202" style="position:absolute;top:61468;width:52705;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" stroked="f">
                  <v:textbox style="mso-fit-shape-to-text:t" inset="0,0,0,0">
                    <w:txbxContent>
                      <w:p w14:paraId="3A4FC77C" w14:textId="509CFCBB" w:rsidR="00591111" w:rsidRPr="00353BA4" w:rsidRDefault="00591111" w:rsidP="006212D2">
                        <w:pPr>
                          <w:pStyle w:val="Caption"/>
                          <w:jc w:val="both"/>
                          <w:rPr>
                            <w:noProof/>
                          </w:rPr>
                        </w:pPr>
                        <w:bookmarkStart w:id="416" w:name="_Toc73377433"/>
                        <w:bookmarkStart w:id="417" w:name="_Toc73388033"/>
                        <w:r>
                          <w:t xml:space="preserve">Figure </w:t>
                        </w:r>
                        <w:r w:rsidR="00B96D02">
                          <w:t>34</w:t>
                        </w:r>
                        <w:r>
                          <w:t xml:space="preserve"> Sagittal T2-Weighted Image of a 34</w:t>
                        </w:r>
                        <w:r w:rsidR="00D4357A">
                          <w:t xml:space="preserve"> </w:t>
                        </w:r>
                        <w:r w:rsidRPr="00260F12">
                          <w:t>G</w:t>
                        </w:r>
                        <w:r w:rsidR="00D4357A" w:rsidRPr="00260F12">
                          <w:t>W</w:t>
                        </w:r>
                        <w:r>
                          <w:t xml:space="preserve"> foetus with Ectopic Right Kidney found in the pelvis behind the urinary bladder (arrowed).</w:t>
                        </w:r>
                        <w:bookmarkEnd w:id="416"/>
                        <w:bookmarkEnd w:id="417"/>
                      </w:p>
                    </w:txbxContent>
                  </v:textbox>
                </v:shape>
                <w10:wrap type="square"/>
              </v:group>
            </w:pict>
          </mc:Fallback>
        </mc:AlternateContent>
      </w:r>
      <w:r w:rsidR="006E6C47">
        <w:br w:type="page"/>
      </w:r>
    </w:p>
    <w:p w14:paraId="5CF2F632" w14:textId="0C0BC1C3" w:rsidR="006E6C47" w:rsidRDefault="006E6C47" w:rsidP="006E6C47">
      <w:pPr>
        <w:spacing w:line="360" w:lineRule="auto"/>
        <w:jc w:val="both"/>
      </w:pPr>
    </w:p>
    <w:p w14:paraId="6FDBCB0E" w14:textId="0133A372" w:rsidR="006E6C47" w:rsidRDefault="00591111" w:rsidP="006E6C47">
      <w:r>
        <w:rPr>
          <w:noProof/>
        </w:rPr>
        <mc:AlternateContent>
          <mc:Choice Requires="wpg">
            <w:drawing>
              <wp:anchor distT="0" distB="0" distL="114300" distR="114300" simplePos="0" relativeHeight="251761664" behindDoc="0" locked="0" layoutInCell="1" allowOverlap="1" wp14:anchorId="3511F986" wp14:editId="2A770283">
                <wp:simplePos x="0" y="0"/>
                <wp:positionH relativeFrom="column">
                  <wp:posOffset>492125</wp:posOffset>
                </wp:positionH>
                <wp:positionV relativeFrom="paragraph">
                  <wp:posOffset>1458595</wp:posOffset>
                </wp:positionV>
                <wp:extent cx="4736465" cy="5409565"/>
                <wp:effectExtent l="0" t="0" r="635" b="635"/>
                <wp:wrapSquare wrapText="bothSides"/>
                <wp:docPr id="91" name="Group 91"/>
                <wp:cNvGraphicFramePr/>
                <a:graphic xmlns:a="http://schemas.openxmlformats.org/drawingml/2006/main">
                  <a:graphicData uri="http://schemas.microsoft.com/office/word/2010/wordprocessingGroup">
                    <wpg:wgp>
                      <wpg:cNvGrpSpPr/>
                      <wpg:grpSpPr>
                        <a:xfrm>
                          <a:off x="0" y="0"/>
                          <a:ext cx="4736465" cy="5409565"/>
                          <a:chOff x="0" y="0"/>
                          <a:chExt cx="4737100" cy="5410200"/>
                        </a:xfrm>
                      </wpg:grpSpPr>
                      <wpg:grpSp>
                        <wpg:cNvPr id="393" name="Group 393"/>
                        <wpg:cNvGrpSpPr/>
                        <wpg:grpSpPr>
                          <a:xfrm>
                            <a:off x="0" y="0"/>
                            <a:ext cx="4737100" cy="5055870"/>
                            <a:chOff x="0" y="0"/>
                            <a:chExt cx="4737100" cy="5055870"/>
                          </a:xfrm>
                        </wpg:grpSpPr>
                        <pic:pic xmlns:pic="http://schemas.openxmlformats.org/drawingml/2006/picture">
                          <pic:nvPicPr>
                            <pic:cNvPr id="394" name="Picture 394" descr="A close up of a wheel&#10;&#10;Description automatically generated with medium confidence"/>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737100" cy="5055870"/>
                            </a:xfrm>
                            <a:prstGeom prst="rect">
                              <a:avLst/>
                            </a:prstGeom>
                          </pic:spPr>
                        </pic:pic>
                        <wps:wsp>
                          <wps:cNvPr id="395" name="Straight Arrow Connector 395"/>
                          <wps:cNvCnPr/>
                          <wps:spPr>
                            <a:xfrm flipH="1" flipV="1">
                              <a:off x="2044700" y="1828800"/>
                              <a:ext cx="1651000" cy="1981200"/>
                            </a:xfrm>
                            <a:prstGeom prst="straightConnector1">
                              <a:avLst/>
                            </a:prstGeom>
                            <a:noFill/>
                            <a:ln w="22225" cap="flat" cmpd="sng" algn="ctr">
                              <a:solidFill>
                                <a:sysClr val="window" lastClr="FFFFFF"/>
                              </a:solidFill>
                              <a:prstDash val="solid"/>
                              <a:miter lim="800000"/>
                              <a:tailEnd type="triangle"/>
                            </a:ln>
                            <a:effectLst/>
                          </wps:spPr>
                          <wps:bodyPr/>
                        </wps:wsp>
                        <wps:wsp>
                          <wps:cNvPr id="396" name="Text Box 396"/>
                          <wps:cNvSpPr txBox="1"/>
                          <wps:spPr>
                            <a:xfrm>
                              <a:off x="3530601" y="3797299"/>
                              <a:ext cx="1090827" cy="282501"/>
                            </a:xfrm>
                            <a:prstGeom prst="rect">
                              <a:avLst/>
                            </a:prstGeom>
                            <a:noFill/>
                            <a:ln w="6350">
                              <a:noFill/>
                            </a:ln>
                          </wps:spPr>
                          <wps:txbx>
                            <w:txbxContent>
                              <w:p w14:paraId="3F407F59" w14:textId="2A231F6E"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Labial Cyst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 name="Straight Arrow Connector 397"/>
                          <wps:cNvCnPr/>
                          <wps:spPr>
                            <a:xfrm>
                              <a:off x="723900" y="812800"/>
                              <a:ext cx="1117600" cy="1016000"/>
                            </a:xfrm>
                            <a:prstGeom prst="straightConnector1">
                              <a:avLst/>
                            </a:prstGeom>
                            <a:noFill/>
                            <a:ln w="22225" cap="flat" cmpd="sng" algn="ctr">
                              <a:solidFill>
                                <a:sysClr val="window" lastClr="FFFFFF"/>
                              </a:solidFill>
                              <a:prstDash val="solid"/>
                              <a:miter lim="800000"/>
                              <a:tailEnd type="triangle"/>
                            </a:ln>
                            <a:effectLst/>
                          </wps:spPr>
                          <wps:bodyPr/>
                        </wps:wsp>
                        <wps:wsp>
                          <wps:cNvPr id="398" name="Straight Arrow Connector 398"/>
                          <wps:cNvCnPr/>
                          <wps:spPr>
                            <a:xfrm>
                              <a:off x="723900" y="812800"/>
                              <a:ext cx="1625600" cy="1016000"/>
                            </a:xfrm>
                            <a:prstGeom prst="straightConnector1">
                              <a:avLst/>
                            </a:prstGeom>
                            <a:noFill/>
                            <a:ln w="22225" cap="flat" cmpd="sng" algn="ctr">
                              <a:solidFill>
                                <a:sysClr val="window" lastClr="FFFFFF"/>
                              </a:solidFill>
                              <a:prstDash val="solid"/>
                              <a:miter lim="800000"/>
                              <a:tailEnd type="triangle"/>
                            </a:ln>
                            <a:effectLst/>
                          </wps:spPr>
                          <wps:bodyPr/>
                        </wps:wsp>
                        <wps:wsp>
                          <wps:cNvPr id="399" name="Text Box 399"/>
                          <wps:cNvSpPr txBox="1"/>
                          <wps:spPr>
                            <a:xfrm>
                              <a:off x="342900" y="584201"/>
                              <a:ext cx="529414" cy="281065"/>
                            </a:xfrm>
                            <a:prstGeom prst="rect">
                              <a:avLst/>
                            </a:prstGeom>
                            <a:noFill/>
                            <a:ln w="6350">
                              <a:noFill/>
                            </a:ln>
                          </wps:spPr>
                          <wps:txbx>
                            <w:txbxContent>
                              <w:p w14:paraId="5FFDC691" w14:textId="4E82AE97"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Labia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0" name="Text Box 90"/>
                        <wps:cNvSpPr txBox="1"/>
                        <wps:spPr>
                          <a:xfrm>
                            <a:off x="0" y="5143500"/>
                            <a:ext cx="4737100" cy="266700"/>
                          </a:xfrm>
                          <a:prstGeom prst="rect">
                            <a:avLst/>
                          </a:prstGeom>
                          <a:solidFill>
                            <a:prstClr val="white"/>
                          </a:solidFill>
                          <a:ln>
                            <a:noFill/>
                          </a:ln>
                        </wps:spPr>
                        <wps:txbx>
                          <w:txbxContent>
                            <w:p w14:paraId="6F287312" w14:textId="41DCDAF5" w:rsidR="00591111" w:rsidRPr="007F34AE" w:rsidRDefault="00591111" w:rsidP="006212D2">
                              <w:pPr>
                                <w:pStyle w:val="Caption"/>
                                <w:jc w:val="both"/>
                                <w:rPr>
                                  <w:noProof/>
                                </w:rPr>
                              </w:pPr>
                              <w:bookmarkStart w:id="337" w:name="_Toc73377435"/>
                              <w:bookmarkStart w:id="338" w:name="_Toc73388035"/>
                              <w:r>
                                <w:t xml:space="preserve">Figure </w:t>
                              </w:r>
                              <w:r w:rsidR="00B96D02">
                                <w:t>35</w:t>
                              </w:r>
                              <w:r>
                                <w:t xml:space="preserve"> Axial T2-weighted Image of a 35 </w:t>
                              </w:r>
                              <w:r w:rsidRPr="00260F12">
                                <w:t>G</w:t>
                              </w:r>
                              <w:r w:rsidR="00D4357A" w:rsidRPr="00260F12">
                                <w:t>W</w:t>
                              </w:r>
                              <w:r>
                                <w:t xml:space="preserve"> foetus with Simple Labial Cyst (arrowed).</w:t>
                              </w:r>
                              <w:bookmarkEnd w:id="337"/>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511F986" id="Group 91" o:spid="_x0000_s1436" style="position:absolute;margin-left:38.75pt;margin-top:114.85pt;width:372.95pt;height:425.95pt;z-index:251761664;mso-width-relative:margin;mso-height-relative:margin" coordsize="47371,54102"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">
                <v:group id="Group 393" o:spid="_x0000_s1437" style="position:absolute;width:47371;height:50558" coordsize="47371,505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">
                  <v:shape id="Picture 394" o:spid="_x0000_s1438" type="#_x0000_t75" alt="A close up of a wheel&#10;&#10;Description automatically generated with medium confidence" style="position:absolute;width:47371;height:505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">
                    <v:imagedata r:id="rId94" o:title="A close up of a wheel&#10;&#10;Description automatically generated with medium confidence"/>
                  </v:shape>
                  <v:shape id="Straight Arrow Connector 395" o:spid="_x0000_s1439" type="#_x0000_t32" style="position:absolute;left:20447;top:18288;width:16510;height:19812;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" strokecolor="window" strokeweight="1.75pt">
                    <v:stroke endarrow="block" joinstyle="miter"/>
                  </v:shape>
                  <v:shape id="Text Box 396" o:spid="_x0000_s1440" type="#_x0000_t202" style="position:absolute;left:35306;top:37972;width:10908;height:28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" filled="f" stroked="f" strokeweight=".5pt">
                    <v:textbox>
                      <w:txbxContent>
                        <w:p w14:paraId="3F407F59" w14:textId="2A231F6E"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Labial Cyst</w:t>
                          </w:r>
                        </w:p>
                      </w:txbxContent>
                    </v:textbox>
                  </v:shape>
                  <v:shape id="Straight Arrow Connector 397" o:spid="_x0000_s1441" type="#_x0000_t32" style="position:absolute;left:7239;top:8128;width:11176;height:101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" strokecolor="window" strokeweight="1.75pt">
                    <v:stroke endarrow="block" joinstyle="miter"/>
                  </v:shape>
                  <v:shape id="Straight Arrow Connector 398" o:spid="_x0000_s1442" type="#_x0000_t32" style="position:absolute;left:7239;top:8128;width:16256;height:101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" strokecolor="window" strokeweight="1.75pt">
                    <v:stroke endarrow="block" joinstyle="miter"/>
                  </v:shape>
                  <v:shape id="Text Box 399" o:spid="_x0000_s1443" type="#_x0000_t202" style="position:absolute;left:3429;top:5842;width:5294;height:2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" filled="f" stroked="f" strokeweight=".5pt">
                    <v:textbox>
                      <w:txbxContent>
                        <w:p w14:paraId="5FFDC691" w14:textId="4E82AE97"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Labia </w:t>
                          </w:r>
                        </w:p>
                      </w:txbxContent>
                    </v:textbox>
                  </v:shape>
                </v:group>
                <v:shape id="Text Box 90" o:spid="_x0000_s1444" type="#_x0000_t202" style="position:absolute;top:51435;width:47371;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" stroked="f">
                  <v:textbox style="mso-fit-shape-to-text:t" inset="0,0,0,0">
                    <w:txbxContent>
                      <w:p w14:paraId="6F287312" w14:textId="41DCDAF5" w:rsidR="00591111" w:rsidRPr="007F34AE" w:rsidRDefault="00591111" w:rsidP="006212D2">
                        <w:pPr>
                          <w:pStyle w:val="Caption"/>
                          <w:jc w:val="both"/>
                          <w:rPr>
                            <w:noProof/>
                          </w:rPr>
                        </w:pPr>
                        <w:bookmarkStart w:id="420" w:name="_Toc73377435"/>
                        <w:bookmarkStart w:id="421" w:name="_Toc73388035"/>
                        <w:r>
                          <w:t xml:space="preserve">Figure </w:t>
                        </w:r>
                        <w:r w:rsidR="00B96D02">
                          <w:t>35</w:t>
                        </w:r>
                        <w:r>
                          <w:t xml:space="preserve"> Axial T2-weighted Image of a 35 </w:t>
                        </w:r>
                        <w:r w:rsidRPr="00260F12">
                          <w:t>G</w:t>
                        </w:r>
                        <w:r w:rsidR="00D4357A" w:rsidRPr="00260F12">
                          <w:t>W</w:t>
                        </w:r>
                        <w:r>
                          <w:t xml:space="preserve"> foetus with Simple Labial Cyst (arrowed).</w:t>
                        </w:r>
                        <w:bookmarkEnd w:id="420"/>
                        <w:bookmarkEnd w:id="421"/>
                      </w:p>
                    </w:txbxContent>
                  </v:textbox>
                </v:shape>
                <w10:wrap type="square"/>
              </v:group>
            </w:pict>
          </mc:Fallback>
        </mc:AlternateContent>
      </w:r>
      <w:r w:rsidR="006E6C47">
        <w:br w:type="page"/>
      </w:r>
    </w:p>
    <w:p w14:paraId="5E09D1B1" w14:textId="77777777" w:rsidR="006E6C47" w:rsidRDefault="006E6C47" w:rsidP="006E6C47">
      <w:pPr>
        <w:spacing w:line="360" w:lineRule="auto"/>
        <w:jc w:val="both"/>
      </w:pPr>
      <w:r>
        <w:lastRenderedPageBreak/>
        <w:t xml:space="preserve">In another case, prenatal USS could not surely ascertain the origin of a cystic structure appearance in the foetal abdomen/pelvis that appeared separate to the left kidney and pointed towards a diagnosis of a simple cyst. </w:t>
      </w:r>
      <w:r>
        <w:rPr>
          <w:i/>
          <w:iCs/>
        </w:rPr>
        <w:t>fMRI</w:t>
      </w:r>
      <w:r>
        <w:t xml:space="preserve"> on the other hand, found that this cystic structure appeared closely related to the left kidney which was lower in position than normal (pelvic kidney) and it also had a tubular characteristic and did appear to move towards the bladder suggesting that this was a dilated ureter (pelvic kidney with a dilated ureter).</w:t>
      </w:r>
    </w:p>
    <w:p w14:paraId="39BE6C03" w14:textId="77777777" w:rsidR="006E6C47" w:rsidRDefault="006E6C47" w:rsidP="006E6C47">
      <w:pPr>
        <w:spacing w:line="360" w:lineRule="auto"/>
        <w:jc w:val="both"/>
      </w:pPr>
      <w:r>
        <w:t xml:space="preserve">Both scans agreed on the diagnosis of a right PUJ obstruction with severe pelvicalyceal dilatation in one foetus but </w:t>
      </w:r>
      <w:r>
        <w:rPr>
          <w:i/>
          <w:iCs/>
        </w:rPr>
        <w:t>fMRI</w:t>
      </w:r>
      <w:r>
        <w:t xml:space="preserve"> gave important findings about the function of the affected kidney (using DWI sequence) which was partially preserved and could also clearly visualise the resultant thinning of the renal parenchyma. In another foetus, </w:t>
      </w:r>
      <w:r>
        <w:rPr>
          <w:i/>
          <w:iCs/>
        </w:rPr>
        <w:t>fMRI</w:t>
      </w:r>
      <w:r>
        <w:t xml:space="preserve"> confirmed prenatal USS diagnosis of left renal agenesis but it also found an enlargement of the contralateral kidney but with normal structure, morphology and more importantly function (most likely compensating) and it could identify a straight and slightly dilated rectum. According to the clinical experience of our experts, in previous cases with similar scan appearances of the rectum, babies were diagnosed with anal atresia at birth. </w:t>
      </w:r>
    </w:p>
    <w:p w14:paraId="59427A77" w14:textId="3D06F128" w:rsidR="006E6C47" w:rsidRDefault="006E6C47" w:rsidP="006E6C47">
      <w:pPr>
        <w:spacing w:line="360" w:lineRule="auto"/>
        <w:jc w:val="both"/>
      </w:pPr>
      <w:r>
        <w:rPr>
          <w:i/>
          <w:iCs/>
        </w:rPr>
        <w:t>fMRI</w:t>
      </w:r>
      <w:r>
        <w:t xml:space="preserve"> was superior to prenatal USS in identifying a tiny amount of renal tissue that had some signal from DWI suggesting function but not enough renal parenchyma for amniotic fluid production and lung </w:t>
      </w:r>
      <w:r w:rsidRPr="00193911">
        <w:t>development (</w:t>
      </w:r>
      <w:r w:rsidR="00591111" w:rsidRPr="00193911">
        <w:t>F</w:t>
      </w:r>
      <w:r w:rsidRPr="00193911">
        <w:t>igure</w:t>
      </w:r>
      <w:r w:rsidR="00591111" w:rsidRPr="00193911">
        <w:t>-36</w:t>
      </w:r>
      <w:r w:rsidRPr="00193911">
        <w:t>). It also</w:t>
      </w:r>
      <w:r>
        <w:t xml:space="preserve"> could identify the stomach with tiny amount of fluid which was not visible on prenatal USS. In another similar case, </w:t>
      </w:r>
      <w:r>
        <w:rPr>
          <w:i/>
          <w:iCs/>
        </w:rPr>
        <w:t>fMRI</w:t>
      </w:r>
      <w:r>
        <w:t xml:space="preserve"> confirmed the absence of any renal tissue and the presence of pulmonary hypoplasia with extremely reduced total lung volume and it could identify the bladder albeit with small amount of fluid. Prenatal USS appearances of this foetus renal system could only confirm the absence of one kidney with poor views of the other one with a tiny possibility of a single kidney and it could not identify the bladder. </w:t>
      </w:r>
    </w:p>
    <w:p w14:paraId="66611D17" w14:textId="6BCDEDC6" w:rsidR="006E6C47" w:rsidRDefault="006E6C47" w:rsidP="006E6C47">
      <w:pPr>
        <w:spacing w:line="360" w:lineRule="auto"/>
        <w:jc w:val="both"/>
      </w:pPr>
      <w:r>
        <w:t xml:space="preserve">In a foetus with a prominent </w:t>
      </w:r>
      <w:r w:rsidR="00FA0745">
        <w:t>thick</w:t>
      </w:r>
      <w:r w:rsidR="00FA0745" w:rsidRPr="00FA0745">
        <w:rPr>
          <w:color w:val="FF0000"/>
        </w:rPr>
        <w:t>-</w:t>
      </w:r>
      <w:r w:rsidR="00FA0745">
        <w:t>walled</w:t>
      </w:r>
      <w:r>
        <w:t xml:space="preserve"> urinary bladder on both scans suggesting bladder outlet obstruction or neurogenic bladder, prenatal USS views were somewhat limited by the advanced GA (37</w:t>
      </w:r>
      <w:r w:rsidR="00DC05C2">
        <w:t xml:space="preserve"> </w:t>
      </w:r>
      <w:r w:rsidR="00DC05C2" w:rsidRPr="00260F12">
        <w:t>GW</w:t>
      </w:r>
      <w:r>
        <w:t xml:space="preserve">) where the stomach appeared collapsed with prominent large bowel suggesting GI tract narrowing or atresia. The stomach and large bowel were clearly visible on </w:t>
      </w:r>
      <w:r>
        <w:rPr>
          <w:i/>
          <w:iCs/>
        </w:rPr>
        <w:t>fMRI</w:t>
      </w:r>
      <w:r>
        <w:t xml:space="preserve"> and appeared to be normal.</w:t>
      </w:r>
    </w:p>
    <w:p w14:paraId="36A5F0D8" w14:textId="77777777" w:rsidR="006E6C47" w:rsidRDefault="006E6C47" w:rsidP="006E6C47">
      <w:pPr>
        <w:spacing w:line="360" w:lineRule="auto"/>
        <w:jc w:val="both"/>
      </w:pPr>
    </w:p>
    <w:p w14:paraId="1715611E" w14:textId="77777777" w:rsidR="006E6C47" w:rsidRDefault="006E6C47" w:rsidP="006E6C47">
      <w:r>
        <w:br w:type="page"/>
      </w:r>
    </w:p>
    <w:p w14:paraId="2A3B7CCA" w14:textId="0D95EFE6" w:rsidR="006E6C47" w:rsidRDefault="006E6C47" w:rsidP="006E6C47">
      <w:pPr>
        <w:spacing w:line="360" w:lineRule="auto"/>
        <w:jc w:val="both"/>
      </w:pPr>
    </w:p>
    <w:p w14:paraId="472F1066" w14:textId="11EC0FE3" w:rsidR="006E6C47" w:rsidRDefault="00591111" w:rsidP="006E6C47">
      <w:r>
        <w:rPr>
          <w:noProof/>
        </w:rPr>
        <mc:AlternateContent>
          <mc:Choice Requires="wpg">
            <w:drawing>
              <wp:anchor distT="0" distB="0" distL="114300" distR="114300" simplePos="0" relativeHeight="251764736" behindDoc="0" locked="0" layoutInCell="1" allowOverlap="1" wp14:anchorId="282A326F" wp14:editId="0F37FCDD">
                <wp:simplePos x="0" y="0"/>
                <wp:positionH relativeFrom="column">
                  <wp:posOffset>457200</wp:posOffset>
                </wp:positionH>
                <wp:positionV relativeFrom="paragraph">
                  <wp:posOffset>1845310</wp:posOffset>
                </wp:positionV>
                <wp:extent cx="4812665" cy="4495165"/>
                <wp:effectExtent l="0" t="0" r="635" b="635"/>
                <wp:wrapSquare wrapText="bothSides"/>
                <wp:docPr id="94" name="Group 94"/>
                <wp:cNvGraphicFramePr/>
                <a:graphic xmlns:a="http://schemas.openxmlformats.org/drawingml/2006/main">
                  <a:graphicData uri="http://schemas.microsoft.com/office/word/2010/wordprocessingGroup">
                    <wpg:wgp>
                      <wpg:cNvGrpSpPr/>
                      <wpg:grpSpPr>
                        <a:xfrm>
                          <a:off x="0" y="0"/>
                          <a:ext cx="4812665" cy="4495165"/>
                          <a:chOff x="0" y="0"/>
                          <a:chExt cx="4813300" cy="4495800"/>
                        </a:xfrm>
                      </wpg:grpSpPr>
                      <wpg:grpSp>
                        <wpg:cNvPr id="402" name="Group 402"/>
                        <wpg:cNvGrpSpPr/>
                        <wpg:grpSpPr>
                          <a:xfrm>
                            <a:off x="0" y="0"/>
                            <a:ext cx="4813300" cy="4161155"/>
                            <a:chOff x="0" y="0"/>
                            <a:chExt cx="4813300" cy="4161155"/>
                          </a:xfrm>
                        </wpg:grpSpPr>
                        <pic:pic xmlns:pic="http://schemas.openxmlformats.org/drawingml/2006/picture">
                          <pic:nvPicPr>
                            <pic:cNvPr id="403" name="Picture 403" descr="A picture containing cat, invertebrate, blurry, black&#10;&#10;Description automatically generated"/>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813300" cy="4161155"/>
                            </a:xfrm>
                            <a:prstGeom prst="rect">
                              <a:avLst/>
                            </a:prstGeom>
                          </pic:spPr>
                        </pic:pic>
                        <wps:wsp>
                          <wps:cNvPr id="404" name="Straight Arrow Connector 404"/>
                          <wps:cNvCnPr/>
                          <wps:spPr>
                            <a:xfrm flipH="1" flipV="1">
                              <a:off x="2832100" y="3073400"/>
                              <a:ext cx="406400" cy="533400"/>
                            </a:xfrm>
                            <a:prstGeom prst="straightConnector1">
                              <a:avLst/>
                            </a:prstGeom>
                            <a:noFill/>
                            <a:ln w="22225" cap="flat" cmpd="sng" algn="ctr">
                              <a:solidFill>
                                <a:sysClr val="window" lastClr="FFFFFF"/>
                              </a:solidFill>
                              <a:prstDash val="solid"/>
                              <a:miter lim="800000"/>
                              <a:tailEnd type="triangle"/>
                            </a:ln>
                            <a:effectLst/>
                          </wps:spPr>
                          <wps:bodyPr/>
                        </wps:wsp>
                        <wps:wsp>
                          <wps:cNvPr id="405" name="Text Box 405"/>
                          <wps:cNvSpPr txBox="1"/>
                          <wps:spPr>
                            <a:xfrm>
                              <a:off x="3111500" y="3594099"/>
                              <a:ext cx="1664993" cy="303202"/>
                            </a:xfrm>
                            <a:prstGeom prst="rect">
                              <a:avLst/>
                            </a:prstGeom>
                            <a:noFill/>
                            <a:ln w="6350">
                              <a:noFill/>
                            </a:ln>
                          </wps:spPr>
                          <wps:txbx>
                            <w:txbxContent>
                              <w:p w14:paraId="3887A771" w14:textId="336EA3E5"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Functioning Renal Tissue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2" name="Text Box 92"/>
                        <wps:cNvSpPr txBox="1"/>
                        <wps:spPr>
                          <a:xfrm>
                            <a:off x="0" y="4229100"/>
                            <a:ext cx="4813300" cy="266700"/>
                          </a:xfrm>
                          <a:prstGeom prst="rect">
                            <a:avLst/>
                          </a:prstGeom>
                          <a:solidFill>
                            <a:prstClr val="white"/>
                          </a:solidFill>
                          <a:ln>
                            <a:noFill/>
                          </a:ln>
                        </wps:spPr>
                        <wps:txbx>
                          <w:txbxContent>
                            <w:p w14:paraId="6F466587" w14:textId="6F830880" w:rsidR="00591111" w:rsidRPr="00F42E51" w:rsidRDefault="00591111" w:rsidP="006212D2">
                              <w:pPr>
                                <w:pStyle w:val="Caption"/>
                                <w:jc w:val="both"/>
                                <w:rPr>
                                  <w:noProof/>
                                </w:rPr>
                              </w:pPr>
                              <w:bookmarkStart w:id="339" w:name="_Toc73377437"/>
                              <w:bookmarkStart w:id="340" w:name="_Toc73388037"/>
                              <w:r>
                                <w:t xml:space="preserve">Figure </w:t>
                              </w:r>
                              <w:r w:rsidR="00B96D02">
                                <w:t>36</w:t>
                              </w:r>
                              <w:r>
                                <w:t xml:space="preserve"> Axial DW Image of a 21 </w:t>
                              </w:r>
                              <w:r w:rsidRPr="00CE4C92">
                                <w:t>G</w:t>
                              </w:r>
                              <w:r w:rsidR="00D4357A" w:rsidRPr="00CE4C92">
                                <w:t>W</w:t>
                              </w:r>
                              <w:r>
                                <w:t xml:space="preserve"> foetus showing tiny amount of functioning Renal tissue (arrowed).</w:t>
                              </w:r>
                              <w:bookmarkEnd w:id="339"/>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82A326F" id="Group 94" o:spid="_x0000_s1445" style="position:absolute;margin-left:36pt;margin-top:145.3pt;width:378.95pt;height:353.95pt;z-index:251764736;mso-width-relative:margin;mso-height-relative:margin" coordsize="48133,44958"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">
                <v:group id="Group 402" o:spid="_x0000_s1446" style="position:absolute;width:48133;height:41611" coordsize="48133,416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">
                  <v:shape id="Picture 403" o:spid="_x0000_s1447" type="#_x0000_t75" alt="A picture containing cat, invertebrate, blurry, black&#10;&#10;Description automatically generated" style="position:absolute;width:48133;height:416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">
                    <v:imagedata r:id="rId96" o:title="A picture containing cat, invertebrate, blurry, black&#10;&#10;Description automatically generated"/>
                  </v:shape>
                  <v:shape id="Straight Arrow Connector 404" o:spid="_x0000_s1448" type="#_x0000_t32" style="position:absolute;left:28321;top:30734;width:4064;height:533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" strokecolor="window" strokeweight="1.75pt">
                    <v:stroke endarrow="block" joinstyle="miter"/>
                  </v:shape>
                  <v:shape id="Text Box 405" o:spid="_x0000_s1449" type="#_x0000_t202" style="position:absolute;left:31115;top:35940;width:16649;height:30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" filled="f" stroked="f" strokeweight=".5pt">
                    <v:textbox>
                      <w:txbxContent>
                        <w:p w14:paraId="3887A771" w14:textId="336EA3E5"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Functioning Renal Tissue</w:t>
                          </w:r>
                        </w:p>
                      </w:txbxContent>
                    </v:textbox>
                  </v:shape>
                </v:group>
                <v:shape id="Text Box 92" o:spid="_x0000_s1450" type="#_x0000_t202" style="position:absolute;top:42291;width:4813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" stroked="f">
                  <v:textbox style="mso-fit-shape-to-text:t" inset="0,0,0,0">
                    <w:txbxContent>
                      <w:p w14:paraId="6F466587" w14:textId="6F830880" w:rsidR="00591111" w:rsidRPr="00F42E51" w:rsidRDefault="00591111" w:rsidP="006212D2">
                        <w:pPr>
                          <w:pStyle w:val="Caption"/>
                          <w:jc w:val="both"/>
                          <w:rPr>
                            <w:noProof/>
                          </w:rPr>
                        </w:pPr>
                        <w:bookmarkStart w:id="424" w:name="_Toc73377437"/>
                        <w:bookmarkStart w:id="425" w:name="_Toc73388037"/>
                        <w:r>
                          <w:t xml:space="preserve">Figure </w:t>
                        </w:r>
                        <w:r w:rsidR="00B96D02">
                          <w:t>36</w:t>
                        </w:r>
                        <w:r>
                          <w:t xml:space="preserve"> Axial DW Image of a 21 </w:t>
                        </w:r>
                        <w:r w:rsidRPr="00CE4C92">
                          <w:t>G</w:t>
                        </w:r>
                        <w:r w:rsidR="00D4357A" w:rsidRPr="00CE4C92">
                          <w:t>W</w:t>
                        </w:r>
                        <w:r>
                          <w:t xml:space="preserve"> foetus showing tiny amount of functioning Renal tissue (arrowed).</w:t>
                        </w:r>
                        <w:bookmarkEnd w:id="424"/>
                        <w:bookmarkEnd w:id="425"/>
                      </w:p>
                    </w:txbxContent>
                  </v:textbox>
                </v:shape>
                <w10:wrap type="square"/>
              </v:group>
            </w:pict>
          </mc:Fallback>
        </mc:AlternateContent>
      </w:r>
      <w:r w:rsidR="006E6C47">
        <w:br w:type="page"/>
      </w:r>
    </w:p>
    <w:p w14:paraId="7394E9AD" w14:textId="41ACB5C3" w:rsidR="006E6C47" w:rsidRDefault="006E6C47" w:rsidP="006E6C47">
      <w:pPr>
        <w:spacing w:line="360" w:lineRule="auto"/>
        <w:jc w:val="both"/>
      </w:pPr>
      <w:r>
        <w:lastRenderedPageBreak/>
        <w:t xml:space="preserve">Finally, </w:t>
      </w:r>
      <w:r>
        <w:rPr>
          <w:i/>
          <w:iCs/>
        </w:rPr>
        <w:t>fMRI</w:t>
      </w:r>
      <w:r>
        <w:t xml:space="preserve"> added an important finding of an ectopic insertion of mildly dilated tortuous ureters (possibly ureterocoele) into the </w:t>
      </w:r>
      <w:r w:rsidRPr="00193911">
        <w:t>vagina (</w:t>
      </w:r>
      <w:r w:rsidR="00591111" w:rsidRPr="00193911">
        <w:t>F</w:t>
      </w:r>
      <w:r w:rsidRPr="00193911">
        <w:t>igure</w:t>
      </w:r>
      <w:r w:rsidR="00591111" w:rsidRPr="00193911">
        <w:t>-37</w:t>
      </w:r>
      <w:r w:rsidRPr="00193911">
        <w:t>) which</w:t>
      </w:r>
      <w:r>
        <w:t xml:space="preserve"> was not visible on prenatal USS in a foetus with complex abnormalities in both kidneys including a duplex system with mild pelvicalyceal dilatation on the left and a pelvicalyceal dilatation of the right kidney. In this foetus, </w:t>
      </w:r>
      <w:r>
        <w:rPr>
          <w:i/>
          <w:iCs/>
        </w:rPr>
        <w:t>fMRI</w:t>
      </w:r>
      <w:r>
        <w:t xml:space="preserve"> could clearly distinguish between an anterior superior fluid filled urinary bladder and a posterior inferior fluid filled vagina.</w:t>
      </w:r>
    </w:p>
    <w:p w14:paraId="32D57CC5" w14:textId="77777777" w:rsidR="006E6C47" w:rsidRDefault="006E6C47" w:rsidP="006E6C47"/>
    <w:p w14:paraId="43207333" w14:textId="77777777" w:rsidR="006E6C47" w:rsidRDefault="006E6C47" w:rsidP="006E6C47"/>
    <w:p w14:paraId="4EF03901" w14:textId="77777777" w:rsidR="006E6C47" w:rsidRDefault="006E6C47" w:rsidP="006E6C47"/>
    <w:p w14:paraId="70C7AE28" w14:textId="77777777" w:rsidR="006E6C47" w:rsidRDefault="006E6C47" w:rsidP="006E6C47"/>
    <w:p w14:paraId="377129B8" w14:textId="77777777" w:rsidR="006E6C47" w:rsidRDefault="006E6C47" w:rsidP="006E6C47">
      <w:pPr>
        <w:rPr>
          <w:b/>
          <w:bCs/>
        </w:rPr>
      </w:pPr>
    </w:p>
    <w:p w14:paraId="0B5A54FC" w14:textId="77777777" w:rsidR="006E6C47" w:rsidRDefault="006E6C47" w:rsidP="006E6C47">
      <w:r>
        <w:br w:type="page"/>
      </w:r>
    </w:p>
    <w:p w14:paraId="237AF28F" w14:textId="09B07C71" w:rsidR="006E6C47" w:rsidRDefault="006E6C47" w:rsidP="006E6C47"/>
    <w:p w14:paraId="3EB81577" w14:textId="750F9224" w:rsidR="006E6C47" w:rsidRDefault="001A6D89" w:rsidP="006E6C47">
      <w:pPr>
        <w:spacing w:line="360" w:lineRule="auto"/>
        <w:jc w:val="both"/>
      </w:pPr>
      <w:r>
        <w:rPr>
          <w:noProof/>
        </w:rPr>
        <mc:AlternateContent>
          <mc:Choice Requires="wpg">
            <w:drawing>
              <wp:anchor distT="0" distB="0" distL="114300" distR="114300" simplePos="0" relativeHeight="251767808" behindDoc="0" locked="0" layoutInCell="1" allowOverlap="1" wp14:anchorId="15EB49DF" wp14:editId="1170457E">
                <wp:simplePos x="0" y="0"/>
                <wp:positionH relativeFrom="column">
                  <wp:posOffset>1054735</wp:posOffset>
                </wp:positionH>
                <wp:positionV relativeFrom="paragraph">
                  <wp:posOffset>102235</wp:posOffset>
                </wp:positionV>
                <wp:extent cx="3632200" cy="6859270"/>
                <wp:effectExtent l="0" t="0" r="0" b="0"/>
                <wp:wrapSquare wrapText="bothSides"/>
                <wp:docPr id="96" name="Group 96"/>
                <wp:cNvGraphicFramePr/>
                <a:graphic xmlns:a="http://schemas.openxmlformats.org/drawingml/2006/main">
                  <a:graphicData uri="http://schemas.microsoft.com/office/word/2010/wordprocessingGroup">
                    <wpg:wgp>
                      <wpg:cNvGrpSpPr/>
                      <wpg:grpSpPr>
                        <a:xfrm>
                          <a:off x="0" y="0"/>
                          <a:ext cx="3632200" cy="6859270"/>
                          <a:chOff x="-1" y="0"/>
                          <a:chExt cx="3632201" cy="6861018"/>
                        </a:xfrm>
                      </wpg:grpSpPr>
                      <wpg:grpSp>
                        <wpg:cNvPr id="408" name="Group 408"/>
                        <wpg:cNvGrpSpPr/>
                        <wpg:grpSpPr>
                          <a:xfrm>
                            <a:off x="-1" y="0"/>
                            <a:ext cx="3632201" cy="6370320"/>
                            <a:chOff x="-1" y="0"/>
                            <a:chExt cx="3632201" cy="6370320"/>
                          </a:xfrm>
                        </wpg:grpSpPr>
                        <pic:pic xmlns:pic="http://schemas.openxmlformats.org/drawingml/2006/picture">
                          <pic:nvPicPr>
                            <pic:cNvPr id="409" name="Picture 409" descr="A close up of a tire&#10;&#10;Description automatically generated with medium confidence"/>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3632200" cy="6370320"/>
                            </a:xfrm>
                            <a:prstGeom prst="rect">
                              <a:avLst/>
                            </a:prstGeom>
                          </pic:spPr>
                        </pic:pic>
                        <wps:wsp>
                          <wps:cNvPr id="410" name="Straight Arrow Connector 410"/>
                          <wps:cNvCnPr/>
                          <wps:spPr>
                            <a:xfrm>
                              <a:off x="431800" y="3492500"/>
                              <a:ext cx="330200" cy="647700"/>
                            </a:xfrm>
                            <a:prstGeom prst="straightConnector1">
                              <a:avLst/>
                            </a:prstGeom>
                            <a:noFill/>
                            <a:ln w="22225" cap="flat" cmpd="sng" algn="ctr">
                              <a:solidFill>
                                <a:sysClr val="window" lastClr="FFFFFF"/>
                              </a:solidFill>
                              <a:prstDash val="solid"/>
                              <a:miter lim="800000"/>
                              <a:tailEnd type="triangle"/>
                            </a:ln>
                            <a:effectLst/>
                          </wps:spPr>
                          <wps:bodyPr/>
                        </wps:wsp>
                        <wps:wsp>
                          <wps:cNvPr id="411" name="Straight Arrow Connector 411"/>
                          <wps:cNvCnPr/>
                          <wps:spPr>
                            <a:xfrm>
                              <a:off x="431800" y="3492500"/>
                              <a:ext cx="977900" cy="787400"/>
                            </a:xfrm>
                            <a:prstGeom prst="straightConnector1">
                              <a:avLst/>
                            </a:prstGeom>
                            <a:noFill/>
                            <a:ln w="22225" cap="flat" cmpd="sng" algn="ctr">
                              <a:solidFill>
                                <a:sysClr val="window" lastClr="FFFFFF"/>
                              </a:solidFill>
                              <a:prstDash val="solid"/>
                              <a:miter lim="800000"/>
                              <a:tailEnd type="triangle"/>
                            </a:ln>
                            <a:effectLst/>
                          </wps:spPr>
                          <wps:bodyPr/>
                        </wps:wsp>
                        <wps:wsp>
                          <wps:cNvPr id="412" name="Text Box 412"/>
                          <wps:cNvSpPr txBox="1"/>
                          <wps:spPr>
                            <a:xfrm>
                              <a:off x="-1" y="3251200"/>
                              <a:ext cx="1146517" cy="287147"/>
                            </a:xfrm>
                            <a:prstGeom prst="rect">
                              <a:avLst/>
                            </a:prstGeom>
                            <a:noFill/>
                            <a:ln w="6350">
                              <a:noFill/>
                            </a:ln>
                          </wps:spPr>
                          <wps:txbx>
                            <w:txbxContent>
                              <w:p w14:paraId="745F5E3E" w14:textId="6A3A7617" w:rsidR="006E6C47" w:rsidRPr="00300609" w:rsidRDefault="006E6C47" w:rsidP="001A6D89">
                                <w:pPr>
                                  <w:rPr>
                                    <w:rFonts w:ascii="Helvetica" w:hAnsi="Helvetica"/>
                                    <w:color w:val="FF0000"/>
                                    <w:sz w:val="18"/>
                                    <w:szCs w:val="18"/>
                                  </w:rPr>
                                </w:pPr>
                                <w:r w:rsidRPr="00300609">
                                  <w:rPr>
                                    <w:rFonts w:ascii="Helvetica" w:hAnsi="Helvetica"/>
                                    <w:color w:val="FFFFFF" w:themeColor="background1"/>
                                    <w:sz w:val="20"/>
                                    <w:szCs w:val="20"/>
                                  </w:rPr>
                                  <w:t>Hydronephrosis</w:t>
                                </w:r>
                                <w:r w:rsidRPr="00300609">
                                  <w:rPr>
                                    <w:rFonts w:ascii="Helvetica" w:hAnsi="Helvetica"/>
                                    <w:color w:val="FF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 name="Straight Arrow Connector 413"/>
                          <wps:cNvCnPr/>
                          <wps:spPr>
                            <a:xfrm flipH="1" flipV="1">
                              <a:off x="863600" y="4686300"/>
                              <a:ext cx="711200" cy="406400"/>
                            </a:xfrm>
                            <a:prstGeom prst="straightConnector1">
                              <a:avLst/>
                            </a:prstGeom>
                            <a:noFill/>
                            <a:ln w="22225" cap="flat" cmpd="sng" algn="ctr">
                              <a:solidFill>
                                <a:sysClr val="window" lastClr="FFFFFF"/>
                              </a:solidFill>
                              <a:prstDash val="solid"/>
                              <a:miter lim="800000"/>
                              <a:tailEnd type="triangle"/>
                            </a:ln>
                            <a:effectLst/>
                          </wps:spPr>
                          <wps:bodyPr/>
                        </wps:wsp>
                        <wps:wsp>
                          <wps:cNvPr id="414" name="Text Box 414"/>
                          <wps:cNvSpPr txBox="1"/>
                          <wps:spPr>
                            <a:xfrm>
                              <a:off x="1574800" y="5029200"/>
                              <a:ext cx="1034757" cy="292100"/>
                            </a:xfrm>
                            <a:prstGeom prst="rect">
                              <a:avLst/>
                            </a:prstGeom>
                            <a:noFill/>
                            <a:ln w="6350">
                              <a:noFill/>
                            </a:ln>
                          </wps:spPr>
                          <wps:txbx>
                            <w:txbxContent>
                              <w:p w14:paraId="2839FBB4" w14:textId="6D891B4D"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Dilated Ureter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 name="Straight Arrow Connector 415"/>
                          <wps:cNvCnPr/>
                          <wps:spPr>
                            <a:xfrm flipV="1">
                              <a:off x="698500" y="5321300"/>
                              <a:ext cx="63500" cy="584200"/>
                            </a:xfrm>
                            <a:prstGeom prst="straightConnector1">
                              <a:avLst/>
                            </a:prstGeom>
                            <a:noFill/>
                            <a:ln w="22225" cap="flat" cmpd="sng" algn="ctr">
                              <a:solidFill>
                                <a:sysClr val="window" lastClr="FFFFFF"/>
                              </a:solidFill>
                              <a:prstDash val="solid"/>
                              <a:miter lim="800000"/>
                              <a:tailEnd type="triangle"/>
                            </a:ln>
                            <a:effectLst/>
                          </wps:spPr>
                          <wps:bodyPr/>
                        </wps:wsp>
                        <wps:wsp>
                          <wps:cNvPr id="416" name="Text Box 416"/>
                          <wps:cNvSpPr txBox="1"/>
                          <wps:spPr>
                            <a:xfrm>
                              <a:off x="254000" y="5905500"/>
                              <a:ext cx="1258276" cy="264096"/>
                            </a:xfrm>
                            <a:prstGeom prst="rect">
                              <a:avLst/>
                            </a:prstGeom>
                            <a:noFill/>
                            <a:ln w="6350">
                              <a:noFill/>
                            </a:ln>
                          </wps:spPr>
                          <wps:txbx>
                            <w:txbxContent>
                              <w:p w14:paraId="05703FC3" w14:textId="206C1965"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Fluid Filled Vagina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 name="Text Box 95"/>
                        <wps:cNvSpPr txBox="1"/>
                        <wps:spPr>
                          <a:xfrm>
                            <a:off x="-1" y="6370320"/>
                            <a:ext cx="3632200" cy="490698"/>
                          </a:xfrm>
                          <a:prstGeom prst="rect">
                            <a:avLst/>
                          </a:prstGeom>
                          <a:solidFill>
                            <a:prstClr val="white"/>
                          </a:solidFill>
                          <a:ln>
                            <a:noFill/>
                          </a:ln>
                        </wps:spPr>
                        <wps:txbx>
                          <w:txbxContent>
                            <w:p w14:paraId="44A7FA5E" w14:textId="42CD207E" w:rsidR="00591111" w:rsidRPr="0060432B" w:rsidRDefault="00591111" w:rsidP="006212D2">
                              <w:pPr>
                                <w:pStyle w:val="Caption"/>
                                <w:jc w:val="both"/>
                                <w:rPr>
                                  <w:noProof/>
                                </w:rPr>
                              </w:pPr>
                              <w:bookmarkStart w:id="341" w:name="_Toc73377439"/>
                              <w:bookmarkStart w:id="342" w:name="_Toc73388039"/>
                              <w:r>
                                <w:t xml:space="preserve">Figure </w:t>
                              </w:r>
                              <w:r w:rsidR="00B96D02">
                                <w:t>37</w:t>
                              </w:r>
                              <w:r>
                                <w:t xml:space="preserve"> Coronal T2-Weighted Image of a 28</w:t>
                              </w:r>
                              <w:r w:rsidR="00D4357A">
                                <w:t xml:space="preserve"> </w:t>
                              </w:r>
                              <w:r w:rsidR="00D4357A" w:rsidRPr="00CE4C92">
                                <w:t>GW</w:t>
                              </w:r>
                              <w:r>
                                <w:t xml:space="preserve"> foetus with ectopic insertion of the ureters into the Vagina</w:t>
                              </w:r>
                              <w:r w:rsidR="00CA2B76">
                                <w:t xml:space="preserve"> resulting in</w:t>
                              </w:r>
                              <w:r>
                                <w:t xml:space="preserve"> Bilateral Hydr</w:t>
                              </w:r>
                              <w:r w:rsidR="00CA2B76">
                                <w:t>onephrosis, dilated ureter and a fluid filled Vagina (arrowed).</w:t>
                              </w:r>
                              <w:bookmarkEnd w:id="341"/>
                              <w:bookmarkEnd w:id="3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5EB49DF" id="Group 96" o:spid="_x0000_s1451" style="position:absolute;left:0;text-align:left;margin-left:83.05pt;margin-top:8.05pt;width:286pt;height:540.1pt;z-index:251767808;mso-height-relative:margin" coordorigin="" coordsize="36322,68610"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">
                <v:group id="Group 408" o:spid="_x0000_s1452" style="position:absolute;width:36322;height:63703" coordorigin="" coordsize="36322,637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">
                  <v:shape id="Picture 409" o:spid="_x0000_s1453" type="#_x0000_t75" alt="A close up of a tire&#10;&#10;Description automatically generated with medium confidence" style="position:absolute;width:36322;height:637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">
                    <v:imagedata r:id="rId98" o:title="A close up of a tire&#10;&#10;Description automatically generated with medium confidence"/>
                  </v:shape>
                  <v:shape id="Straight Arrow Connector 410" o:spid="_x0000_s1454" type="#_x0000_t32" style="position:absolute;left:4318;top:34925;width:3302;height:647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" strokecolor="window" strokeweight="1.75pt">
                    <v:stroke endarrow="block" joinstyle="miter"/>
                  </v:shape>
                  <v:shape id="Straight Arrow Connector 411" o:spid="_x0000_s1455" type="#_x0000_t32" style="position:absolute;left:4318;top:34925;width:9779;height:78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" strokecolor="window" strokeweight="1.75pt">
                    <v:stroke endarrow="block" joinstyle="miter"/>
                  </v:shape>
                  <v:shape id="Text Box 412" o:spid="_x0000_s1456" type="#_x0000_t202" style="position:absolute;top:32512;width:11465;height:28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" filled="f" stroked="f" strokeweight=".5pt">
                    <v:textbox>
                      <w:txbxContent>
                        <w:p w14:paraId="745F5E3E" w14:textId="6A3A7617" w:rsidR="006E6C47" w:rsidRPr="00300609" w:rsidRDefault="006E6C47" w:rsidP="001A6D89">
                          <w:pPr>
                            <w:rPr>
                              <w:rFonts w:ascii="Helvetica" w:hAnsi="Helvetica"/>
                              <w:color w:val="FF0000"/>
                              <w:sz w:val="18"/>
                              <w:szCs w:val="18"/>
                            </w:rPr>
                          </w:pPr>
                          <w:r w:rsidRPr="00300609">
                            <w:rPr>
                              <w:rFonts w:ascii="Helvetica" w:hAnsi="Helvetica"/>
                              <w:color w:val="FFFFFF" w:themeColor="background1"/>
                              <w:sz w:val="20"/>
                              <w:szCs w:val="20"/>
                            </w:rPr>
                            <w:t>Hydronephrosis</w:t>
                          </w:r>
                          <w:r w:rsidRPr="00300609">
                            <w:rPr>
                              <w:rFonts w:ascii="Helvetica" w:hAnsi="Helvetica"/>
                              <w:color w:val="FF0000"/>
                              <w:sz w:val="18"/>
                              <w:szCs w:val="18"/>
                            </w:rPr>
                            <w:t xml:space="preserve"> </w:t>
                          </w:r>
                        </w:p>
                      </w:txbxContent>
                    </v:textbox>
                  </v:shape>
                  <v:shape id="Straight Arrow Connector 413" o:spid="_x0000_s1457" type="#_x0000_t32" style="position:absolute;left:8636;top:46863;width:7112;height:406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" strokecolor="window" strokeweight="1.75pt">
                    <v:stroke endarrow="block" joinstyle="miter"/>
                  </v:shape>
                  <v:shape id="Text Box 414" o:spid="_x0000_s1458" type="#_x0000_t202" style="position:absolute;left:15748;top:50292;width:10347;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" filled="f" stroked="f" strokeweight=".5pt">
                    <v:textbox>
                      <w:txbxContent>
                        <w:p w14:paraId="2839FBB4" w14:textId="6D891B4D"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Dilated Ureter</w:t>
                          </w:r>
                        </w:p>
                      </w:txbxContent>
                    </v:textbox>
                  </v:shape>
                  <v:shape id="Straight Arrow Connector 415" o:spid="_x0000_s1459" type="#_x0000_t32" style="position:absolute;left:6985;top:53213;width:635;height:584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" strokecolor="window" strokeweight="1.75pt">
                    <v:stroke endarrow="block" joinstyle="miter"/>
                  </v:shape>
                  <v:shape id="Text Box 416" o:spid="_x0000_s1460" type="#_x0000_t202" style="position:absolute;left:2540;top:59055;width:12582;height:26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" filled="f" stroked="f" strokeweight=".5pt">
                    <v:textbox>
                      <w:txbxContent>
                        <w:p w14:paraId="05703FC3" w14:textId="206C1965"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Fluid Filled Vagina</w:t>
                          </w:r>
                        </w:p>
                      </w:txbxContent>
                    </v:textbox>
                  </v:shape>
                </v:group>
                <v:shape id="Text Box 95" o:spid="_x0000_s1461" type="#_x0000_t202" style="position:absolute;top:63703;width:36321;height:49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" stroked="f">
                  <v:textbox inset="0,0,0,0">
                    <w:txbxContent>
                      <w:p w14:paraId="44A7FA5E" w14:textId="42CD207E" w:rsidR="00591111" w:rsidRPr="0060432B" w:rsidRDefault="00591111" w:rsidP="006212D2">
                        <w:pPr>
                          <w:pStyle w:val="Caption"/>
                          <w:jc w:val="both"/>
                          <w:rPr>
                            <w:noProof/>
                          </w:rPr>
                        </w:pPr>
                        <w:bookmarkStart w:id="428" w:name="_Toc73377439"/>
                        <w:bookmarkStart w:id="429" w:name="_Toc73388039"/>
                        <w:r>
                          <w:t xml:space="preserve">Figure </w:t>
                        </w:r>
                        <w:r w:rsidR="00B96D02">
                          <w:t>37</w:t>
                        </w:r>
                        <w:r>
                          <w:t xml:space="preserve"> Coronal T2-Weighted Image of a 28</w:t>
                        </w:r>
                        <w:r w:rsidR="00D4357A">
                          <w:t xml:space="preserve"> </w:t>
                        </w:r>
                        <w:r w:rsidR="00D4357A" w:rsidRPr="00CE4C92">
                          <w:t>GW</w:t>
                        </w:r>
                        <w:r>
                          <w:t xml:space="preserve"> foetus with ectopic insertion of the ureters into the Vagina</w:t>
                        </w:r>
                        <w:r w:rsidR="00CA2B76">
                          <w:t xml:space="preserve"> resulting in</w:t>
                        </w:r>
                        <w:r>
                          <w:t xml:space="preserve"> Bilateral Hydr</w:t>
                        </w:r>
                        <w:r w:rsidR="00CA2B76">
                          <w:t>onephrosis, dilated ureter and a fluid filled Vagina (arrowed).</w:t>
                        </w:r>
                        <w:bookmarkEnd w:id="428"/>
                        <w:bookmarkEnd w:id="429"/>
                      </w:p>
                    </w:txbxContent>
                  </v:textbox>
                </v:shape>
                <w10:wrap type="square"/>
              </v:group>
            </w:pict>
          </mc:Fallback>
        </mc:AlternateContent>
      </w:r>
    </w:p>
    <w:p w14:paraId="371C54F1" w14:textId="77777777" w:rsidR="006E6C47" w:rsidRDefault="006E6C47" w:rsidP="006E6C47"/>
    <w:p w14:paraId="54F36BCE" w14:textId="77777777" w:rsidR="006E6C47" w:rsidRDefault="006E6C47" w:rsidP="006E6C47"/>
    <w:p w14:paraId="197B97E7" w14:textId="21026CAB" w:rsidR="006E6C47" w:rsidRDefault="006E6C47" w:rsidP="006E6C47">
      <w:r>
        <w:br w:type="page"/>
      </w:r>
    </w:p>
    <w:p w14:paraId="357F3922" w14:textId="77777777" w:rsidR="006E6C47" w:rsidRPr="00C77BED" w:rsidRDefault="006E6C47" w:rsidP="005C5B08">
      <w:pPr>
        <w:pStyle w:val="Heading2"/>
        <w:spacing w:line="360" w:lineRule="auto"/>
        <w:jc w:val="center"/>
      </w:pPr>
      <w:bookmarkStart w:id="343" w:name="_Toc73392106"/>
      <w:r w:rsidRPr="00805457">
        <w:lastRenderedPageBreak/>
        <w:t>SKELETAL</w:t>
      </w:r>
      <w:bookmarkEnd w:id="343"/>
    </w:p>
    <w:p w14:paraId="6CBF9A60" w14:textId="2B9FC9C9" w:rsidR="006E6C47" w:rsidRPr="00CE4C92" w:rsidRDefault="006E6C47" w:rsidP="005C5B08">
      <w:pPr>
        <w:spacing w:line="360" w:lineRule="auto"/>
        <w:jc w:val="both"/>
      </w:pPr>
      <w:r>
        <w:t xml:space="preserve">The present study confirmed the added value of </w:t>
      </w:r>
      <w:r>
        <w:rPr>
          <w:i/>
          <w:iCs/>
        </w:rPr>
        <w:t>f</w:t>
      </w:r>
      <w:r>
        <w:t xml:space="preserve">MRI in evaluating foetal skeletal abnormalities with an overall diagnostic accuracy of 92% </w:t>
      </w:r>
      <w:r w:rsidRPr="00623593">
        <w:rPr>
          <w:i/>
          <w:iCs/>
        </w:rPr>
        <w:t>(n=1</w:t>
      </w:r>
      <w:r>
        <w:rPr>
          <w:i/>
          <w:iCs/>
        </w:rPr>
        <w:t>2</w:t>
      </w:r>
      <w:r w:rsidRPr="00623593">
        <w:rPr>
          <w:i/>
          <w:iCs/>
        </w:rPr>
        <w:t>)</w:t>
      </w:r>
      <w:r>
        <w:rPr>
          <w:i/>
          <w:iCs/>
        </w:rPr>
        <w:t>,</w:t>
      </w:r>
      <w:r>
        <w:t xml:space="preserve"> a twenty three percent higher than prenatal USS with 69% </w:t>
      </w:r>
      <w:r w:rsidRPr="00623593">
        <w:rPr>
          <w:i/>
          <w:iCs/>
        </w:rPr>
        <w:t>(n=</w:t>
      </w:r>
      <w:r>
        <w:rPr>
          <w:i/>
          <w:iCs/>
        </w:rPr>
        <w:t>9</w:t>
      </w:r>
      <w:r w:rsidRPr="00623593">
        <w:rPr>
          <w:i/>
          <w:iCs/>
        </w:rPr>
        <w:t>)</w:t>
      </w:r>
      <w:r>
        <w:rPr>
          <w:i/>
          <w:iCs/>
        </w:rPr>
        <w:t>.</w:t>
      </w:r>
      <w:r>
        <w:t xml:space="preserve"> The diagnostic performance of both scans was best achieved among older foetuses </w:t>
      </w:r>
      <w:r w:rsidRPr="00CE4C92">
        <w:t>(GA= &gt;23</w:t>
      </w:r>
      <w:r w:rsidR="00DC05C2" w:rsidRPr="00CE4C92">
        <w:t xml:space="preserve"> GW</w:t>
      </w:r>
      <w:r w:rsidRPr="00CE4C92">
        <w:t xml:space="preserve">) with an accuracy that reached 100% for </w:t>
      </w:r>
      <w:r w:rsidRPr="00CE4C92">
        <w:rPr>
          <w:i/>
          <w:iCs/>
        </w:rPr>
        <w:t>f</w:t>
      </w:r>
      <w:r w:rsidRPr="00CE4C92">
        <w:t xml:space="preserve">MRI and 75% for prenatal USS compared to 75% for </w:t>
      </w:r>
      <w:r w:rsidRPr="00CE4C92">
        <w:rPr>
          <w:i/>
          <w:iCs/>
        </w:rPr>
        <w:t>f</w:t>
      </w:r>
      <w:r w:rsidRPr="00CE4C92">
        <w:t>MRI and 50% for prenatal USS among the younger foetuses (GA=&lt;23</w:t>
      </w:r>
      <w:r w:rsidR="00DC05C2" w:rsidRPr="00CE4C92">
        <w:t xml:space="preserve"> GW</w:t>
      </w:r>
      <w:r w:rsidRPr="00CE4C92">
        <w:t xml:space="preserve">). Both </w:t>
      </w:r>
      <w:r w:rsidR="00FA0745" w:rsidRPr="00CE4C92">
        <w:t>scans’</w:t>
      </w:r>
      <w:r w:rsidRPr="00CE4C92">
        <w:t xml:space="preserve"> results were similarly enhanced by the increasing GA with </w:t>
      </w:r>
      <w:r w:rsidRPr="00CE4C92">
        <w:rPr>
          <w:i/>
          <w:iCs/>
        </w:rPr>
        <w:t>f</w:t>
      </w:r>
      <w:r w:rsidRPr="00CE4C92">
        <w:t xml:space="preserve">MRI changing prenatal USS diagnoses in 8.3%. However, the significance of these results might be slightly controversial owing to the small size of this cohort which had confirmed postnatal outcome reference data to produce significant results, particularly for the small GA subgroup </w:t>
      </w:r>
      <w:r w:rsidRPr="00CE4C92">
        <w:rPr>
          <w:i/>
          <w:iCs/>
        </w:rPr>
        <w:t>(n=4)</w:t>
      </w:r>
      <w:r w:rsidRPr="00CE4C92">
        <w:t xml:space="preserve">. Although, foetal skeletal abnormalities are very rare, we managed to recruit a total number of 43 foetuses with these abnormalities but we were successful to obtain postnatal outcome data only in 13 cases (one of them had &gt;2wks time delay, so was not included in GA analysis). Similarly, most of the studies currently in literature, which are limited, have a small sample size of foetal skeletal abnormalities. Our findings are in disagreement with those reported by </w:t>
      </w:r>
      <w:r w:rsidRPr="00CE4C92">
        <w:rPr>
          <w:noProof/>
        </w:rPr>
        <w:t xml:space="preserve">Kul </w:t>
      </w:r>
      <w:r w:rsidRPr="00CE4C92">
        <w:rPr>
          <w:i/>
          <w:noProof/>
        </w:rPr>
        <w:t>et al.</w:t>
      </w:r>
      <w:r w:rsidRPr="00CE4C92">
        <w:t xml:space="preserve"> (2012) study where 12 foetuses with skeletal abnormalities were included in which both scans provided accurate diagnoses similarly in 58% of cases with </w:t>
      </w:r>
      <w:r w:rsidRPr="00CE4C92">
        <w:rPr>
          <w:i/>
          <w:iCs/>
        </w:rPr>
        <w:t>f</w:t>
      </w:r>
      <w:r w:rsidRPr="00CE4C92">
        <w:t xml:space="preserve">MRI changed prenatal USS in 8% (the latter is similar to our finding). Also, in Amini </w:t>
      </w:r>
      <w:r w:rsidRPr="00CE4C92">
        <w:rPr>
          <w:i/>
          <w:iCs/>
        </w:rPr>
        <w:t>et</w:t>
      </w:r>
      <w:r w:rsidR="00367766" w:rsidRPr="00CE4C92">
        <w:rPr>
          <w:i/>
          <w:iCs/>
        </w:rPr>
        <w:t xml:space="preserve"> </w:t>
      </w:r>
      <w:r w:rsidRPr="00CE4C92">
        <w:rPr>
          <w:i/>
          <w:iCs/>
        </w:rPr>
        <w:t xml:space="preserve">al. </w:t>
      </w:r>
      <w:r w:rsidRPr="00CE4C92">
        <w:t xml:space="preserve">(2011) study where it included 7 foetuses with musculoskeletal abnormalities, they found no additional information was provided by </w:t>
      </w:r>
      <w:r w:rsidRPr="00CE4C92">
        <w:rPr>
          <w:i/>
          <w:iCs/>
        </w:rPr>
        <w:t>f</w:t>
      </w:r>
      <w:r w:rsidRPr="00CE4C92">
        <w:t xml:space="preserve">MRI to prenatal USS and in fact, prenatal USS was found to be superior to </w:t>
      </w:r>
      <w:r w:rsidRPr="00CE4C92">
        <w:rPr>
          <w:i/>
          <w:iCs/>
        </w:rPr>
        <w:t>f</w:t>
      </w:r>
      <w:r w:rsidRPr="00CE4C92">
        <w:t xml:space="preserve">MRI in 14% of cases. However, in line with our findings are those reported by </w:t>
      </w:r>
      <w:r w:rsidRPr="00CE4C92">
        <w:rPr>
          <w:noProof/>
        </w:rPr>
        <w:t xml:space="preserve">Griffiths </w:t>
      </w:r>
      <w:r w:rsidRPr="00CE4C92">
        <w:rPr>
          <w:i/>
          <w:noProof/>
        </w:rPr>
        <w:t>et</w:t>
      </w:r>
      <w:r w:rsidR="00367766" w:rsidRPr="00CE4C92">
        <w:rPr>
          <w:i/>
          <w:noProof/>
        </w:rPr>
        <w:t xml:space="preserve"> </w:t>
      </w:r>
      <w:r w:rsidRPr="00CE4C92">
        <w:rPr>
          <w:i/>
          <w:noProof/>
        </w:rPr>
        <w:t xml:space="preserve">al. </w:t>
      </w:r>
      <w:r w:rsidRPr="00CE4C92">
        <w:fldChar w:fldCharType="begin" w:fldLock="1"/>
      </w:r>
      <w:r w:rsidRPr="00CE4C92">
        <w:instrText>ADDIN CSL_CITATION {"citationItems":[{"id":"ITEM-1","itemData":{"DOI":"10.1007/s00247-006-0234-y","ISBN":"4411427125","ISSN":"03010449","PMID":"16847599","abstract":"BACKGROUND: In-utero MR imaging (iuMR) has entered the clinical arena during the last decade. It is used mainly for imaging fetal brain abnormalities. OBJECTIVE: To report our experience of imaging the fetal spine and spinal cord in fetuses with known or suspected abnormalities diagnosed on US imaging. MATERIALS AND METHODS: Prospective imaging and retrospective analysis of the possible impact on management of 50 consecutive fetuses with spinal abnormalities detected by antenatal US imaging. RESULTS: In 40 (80%) of 50 fetuses, iuMR and US imaging were in complete agreement. In the other 10 fetuses (20%), iuMR provided additional information or changed the diagnosis, including 8 fetuses where the iuMR could find no abnormality and was found to be correct by later follow-up. CONCLUSION: IuMR is useful in fetuses with a suspected spinal abnormality. The clinical impact of iuMR may be numerically less than with brain abnormalities, but is still sufficient to warrant its use, especially if there is any uncertainty about the US imaging, and particularly as a relatively high proportion of diagnoses on US imaging are false-positives.","author":[{"dropping-particle":"","family":"Griffiths","given":"Paul D.","non-dropping-particle":"","parse-names":false,"suffix":""},{"dropping-particle":"","family":"Widjaja","given":"Elysa","non-dropping-particle":"","parse-names":false,"suffix":""},{"dropping-particle":"","family":"Paley","given":"Martyn N.J.","non-dropping-particle":"","parse-names":false,"suffix":""},{"dropping-particle":"","family":"Whitby","given":"Elspeth H.","non-dropping-particle":"","parse-names":false,"suffix":""}],"container-title":"Pediatric Radiology","id":"ITEM-1","issue":"9","issued":{"date-parts":[["2006"]]},"page":"927-933","title":"Imaging the fetal spine using in utero MR: Diagnostic accuracy and impact on management","type":"article-journal","volume":"36"},"uris":["http://www.mendeley.com/documents/?uuid=489ea74a-62e6-4921-8f8a-c829d5b8b486"]}],"mendeley":{"formattedCitation":"(Griffiths &lt;i&gt;et al.&lt;/i&gt;, 2006)","manualFormatting":"(2006)","plainTextFormattedCitation":"(Griffiths et al., 2006)","previouslyFormattedCitation":"(Griffiths &lt;i&gt;et al.&lt;/i&gt;, 2006)"},"properties":{"noteIndex":0},"schema":"https://github.com/citation-style-language/schema/raw/master/csl-citation.json"}</w:instrText>
      </w:r>
      <w:r w:rsidRPr="00CE4C92">
        <w:fldChar w:fldCharType="separate"/>
      </w:r>
      <w:r w:rsidRPr="00CE4C92">
        <w:rPr>
          <w:noProof/>
        </w:rPr>
        <w:t>(2006)</w:t>
      </w:r>
      <w:r w:rsidRPr="00CE4C92">
        <w:fldChar w:fldCharType="end"/>
      </w:r>
      <w:r w:rsidRPr="00CE4C92">
        <w:t xml:space="preserve"> in their study which evaluated the diagnostic accuracy of </w:t>
      </w:r>
      <w:r w:rsidRPr="00CE4C92">
        <w:rPr>
          <w:i/>
          <w:iCs/>
        </w:rPr>
        <w:t>f</w:t>
      </w:r>
      <w:r w:rsidRPr="00CE4C92">
        <w:t xml:space="preserve">MRI 50 foetuses with suspected spinal abnormalities in which </w:t>
      </w:r>
      <w:r w:rsidRPr="00CE4C92">
        <w:rPr>
          <w:i/>
          <w:iCs/>
        </w:rPr>
        <w:t>f</w:t>
      </w:r>
      <w:r w:rsidRPr="00CE4C92">
        <w:t xml:space="preserve">MRI had 100% accuracy compared to 80% for prenatal USS and provided additional information in 20% of cases. We found that </w:t>
      </w:r>
      <w:r w:rsidRPr="00CE4C92">
        <w:rPr>
          <w:i/>
          <w:iCs/>
        </w:rPr>
        <w:t>f</w:t>
      </w:r>
      <w:r w:rsidRPr="00CE4C92">
        <w:t>MRI added information to prenatal USS in 15% of cases (without the change in diagnosis which was 8.3%) but without effect on the course of management and counselling provided for the patients.</w:t>
      </w:r>
    </w:p>
    <w:p w14:paraId="0D924A97" w14:textId="77777777" w:rsidR="006E6C47" w:rsidRPr="00CE4C92" w:rsidRDefault="006E6C47" w:rsidP="006E6C47">
      <w:pPr>
        <w:spacing w:line="360" w:lineRule="auto"/>
        <w:jc w:val="both"/>
      </w:pPr>
      <w:r w:rsidRPr="00CE4C92">
        <w:t xml:space="preserve">Our first expert panel results found that </w:t>
      </w:r>
      <w:r w:rsidRPr="00CE4C92">
        <w:rPr>
          <w:i/>
          <w:iCs/>
        </w:rPr>
        <w:t>f</w:t>
      </w:r>
      <w:r w:rsidRPr="00CE4C92">
        <w:t>MRI provided additional information in 65% that could change diagnoses in 28% and change management and/or counselling in 16% of cases.</w:t>
      </w:r>
    </w:p>
    <w:p w14:paraId="4044441E" w14:textId="77777777" w:rsidR="006E6C47" w:rsidRPr="007B5383" w:rsidRDefault="006E6C47" w:rsidP="006E6C47">
      <w:pPr>
        <w:spacing w:line="360" w:lineRule="auto"/>
        <w:jc w:val="both"/>
      </w:pPr>
      <w:r w:rsidRPr="00CE4C92">
        <w:t>Assessing foetal musculoskeletal system is usually challenging for both scans especially in younger GA where the foetus usually has enough space to be mobile producing movement artefacts that interfere with scan interpretation. Visualisation of the foetal skeleton is als</w:t>
      </w:r>
      <w:r>
        <w:t xml:space="preserve">o </w:t>
      </w:r>
      <w:r>
        <w:lastRenderedPageBreak/>
        <w:t>challenging for both scans. As the foetus grows, the extent and distribution of bone ossification varies from week to week and appearances of skeletal abnormalities that might seem obvious in children are actually subtle in foetuses.</w:t>
      </w:r>
    </w:p>
    <w:p w14:paraId="15F614C2" w14:textId="77777777" w:rsidR="006E6C47" w:rsidRDefault="006E6C47" w:rsidP="006E6C47">
      <w:pPr>
        <w:spacing w:line="360" w:lineRule="auto"/>
        <w:jc w:val="both"/>
        <w:rPr>
          <w:b/>
          <w:bCs/>
        </w:rPr>
      </w:pPr>
    </w:p>
    <w:p w14:paraId="1C87127F" w14:textId="77777777" w:rsidR="006E6C47" w:rsidRDefault="006E6C47" w:rsidP="005C5B08">
      <w:pPr>
        <w:pStyle w:val="Heading3"/>
        <w:spacing w:line="360" w:lineRule="auto"/>
      </w:pPr>
      <w:bookmarkStart w:id="344" w:name="_Toc73392107"/>
      <w:r w:rsidRPr="00177C50">
        <w:t xml:space="preserve">We found that </w:t>
      </w:r>
      <w:r w:rsidRPr="00177C50">
        <w:rPr>
          <w:i/>
          <w:iCs/>
        </w:rPr>
        <w:t>f</w:t>
      </w:r>
      <w:r w:rsidRPr="00177C50">
        <w:t>MRI added information in the following</w:t>
      </w:r>
      <w:r>
        <w:t xml:space="preserve"> </w:t>
      </w:r>
      <w:r w:rsidRPr="00177C50">
        <w:t>cases:</w:t>
      </w:r>
      <w:bookmarkEnd w:id="344"/>
    </w:p>
    <w:p w14:paraId="04DD5893" w14:textId="0104BA01" w:rsidR="006E6C47" w:rsidRDefault="006E6C47" w:rsidP="005C5B08">
      <w:pPr>
        <w:spacing w:line="360" w:lineRule="auto"/>
        <w:jc w:val="both"/>
      </w:pPr>
      <w:r>
        <w:t xml:space="preserve">A baby with Bowel duplication cyst verified postnatally, agreeing with </w:t>
      </w:r>
      <w:r>
        <w:rPr>
          <w:i/>
          <w:iCs/>
        </w:rPr>
        <w:t>f</w:t>
      </w:r>
      <w:r>
        <w:t xml:space="preserve">MRI differential diagnoses among Mullerian duct cyst, cystic sacrococcygeal teratoma or anterior meningocele with no significant effect on the </w:t>
      </w:r>
      <w:r w:rsidRPr="00193911">
        <w:t>surroundings (</w:t>
      </w:r>
      <w:r w:rsidR="00CA2B76" w:rsidRPr="00193911">
        <w:t>F</w:t>
      </w:r>
      <w:r w:rsidRPr="00193911">
        <w:t>igure</w:t>
      </w:r>
      <w:r w:rsidR="00CA2B76" w:rsidRPr="00193911">
        <w:t>-38</w:t>
      </w:r>
      <w:r w:rsidRPr="00193911">
        <w:t>), was</w:t>
      </w:r>
      <w:r>
        <w:t xml:space="preserve"> picked up as SCT type-4 (internal) by prenatal USS. This was a fundamental change in diagnosis as seen by the first and second panels.</w:t>
      </w:r>
    </w:p>
    <w:p w14:paraId="3A9BA8FD" w14:textId="77777777" w:rsidR="006E6C47" w:rsidRPr="0050471A" w:rsidRDefault="006E6C47" w:rsidP="006E6C47">
      <w:pPr>
        <w:spacing w:line="360" w:lineRule="auto"/>
        <w:jc w:val="both"/>
      </w:pPr>
      <w:r>
        <w:rPr>
          <w:i/>
          <w:iCs/>
        </w:rPr>
        <w:t>f</w:t>
      </w:r>
      <w:r>
        <w:t xml:space="preserve">MRI showed slight superiority over prenatal USS in a case with SCT confirmed postnatally by MRI spine at 6 days of life which also detected a spinal dysraphism and was later confirmed by a second MRI spine at 2 years of age. This lesion was surgically resected soon after birth. Postnatally the teratoma gave the appearance on MRI spine of a complex mixed cystic and solid mass below the sacrum without any attachments to the surrounding structures agreeing with </w:t>
      </w:r>
      <w:r>
        <w:rPr>
          <w:i/>
          <w:iCs/>
        </w:rPr>
        <w:t>f</w:t>
      </w:r>
      <w:r>
        <w:t xml:space="preserve">MRI. Prenatal USS was not completely certain about the diagnosis of a teratoma and suspected a neural tube defect as a deferential. It could only detect the cystic component of the mass. However, it did define the boundaries and confirm the absence of any apparent communication with the spine or spinal cord. The information added by </w:t>
      </w:r>
      <w:r>
        <w:rPr>
          <w:i/>
          <w:iCs/>
        </w:rPr>
        <w:t>f</w:t>
      </w:r>
      <w:r>
        <w:t>MRI was considered by the first expert panel to could have an impact on the course of management/counselling on this baby. The second expert panel decided that the information missed by prenatal USS did not have an impact on the final outcome for the baby.</w:t>
      </w:r>
    </w:p>
    <w:p w14:paraId="00AEC47C" w14:textId="77777777" w:rsidR="006E6C47" w:rsidRDefault="006E6C47" w:rsidP="006E6C47">
      <w:pPr>
        <w:spacing w:line="360" w:lineRule="auto"/>
        <w:jc w:val="both"/>
        <w:rPr>
          <w:b/>
          <w:bCs/>
        </w:rPr>
      </w:pPr>
    </w:p>
    <w:p w14:paraId="4BB482F7" w14:textId="77777777" w:rsidR="006E6C47" w:rsidRDefault="006E6C47" w:rsidP="006E6C47">
      <w:pPr>
        <w:spacing w:line="360" w:lineRule="auto"/>
        <w:jc w:val="both"/>
        <w:rPr>
          <w:b/>
          <w:bCs/>
        </w:rPr>
      </w:pPr>
    </w:p>
    <w:p w14:paraId="6711273B" w14:textId="77777777" w:rsidR="006E6C47" w:rsidRDefault="006E6C47" w:rsidP="006E6C47">
      <w:pPr>
        <w:rPr>
          <w:b/>
          <w:bCs/>
        </w:rPr>
      </w:pPr>
      <w:r>
        <w:rPr>
          <w:b/>
          <w:bCs/>
        </w:rPr>
        <w:br w:type="page"/>
      </w:r>
    </w:p>
    <w:p w14:paraId="181ADE26" w14:textId="38D96C03" w:rsidR="006E6C47" w:rsidRDefault="006E6C47" w:rsidP="006E6C47">
      <w:pPr>
        <w:spacing w:line="360" w:lineRule="auto"/>
        <w:jc w:val="both"/>
        <w:rPr>
          <w:b/>
          <w:bCs/>
        </w:rPr>
      </w:pPr>
    </w:p>
    <w:p w14:paraId="59C917DE" w14:textId="35FD1676" w:rsidR="006E6C47" w:rsidRDefault="00CA2B76" w:rsidP="006E6C47">
      <w:pPr>
        <w:rPr>
          <w:b/>
          <w:bCs/>
        </w:rPr>
      </w:pPr>
      <w:r>
        <w:rPr>
          <w:b/>
          <w:bCs/>
          <w:noProof/>
        </w:rPr>
        <mc:AlternateContent>
          <mc:Choice Requires="wpg">
            <w:drawing>
              <wp:anchor distT="0" distB="0" distL="114300" distR="114300" simplePos="0" relativeHeight="251770880" behindDoc="0" locked="0" layoutInCell="1" allowOverlap="1" wp14:anchorId="4953897A" wp14:editId="083F244C">
                <wp:simplePos x="0" y="0"/>
                <wp:positionH relativeFrom="column">
                  <wp:posOffset>632460</wp:posOffset>
                </wp:positionH>
                <wp:positionV relativeFrom="paragraph">
                  <wp:posOffset>276860</wp:posOffset>
                </wp:positionV>
                <wp:extent cx="4469765" cy="5979795"/>
                <wp:effectExtent l="0" t="0" r="635" b="1905"/>
                <wp:wrapSquare wrapText="bothSides"/>
                <wp:docPr id="98" name="Group 98"/>
                <wp:cNvGraphicFramePr/>
                <a:graphic xmlns:a="http://schemas.openxmlformats.org/drawingml/2006/main">
                  <a:graphicData uri="http://schemas.microsoft.com/office/word/2010/wordprocessingGroup">
                    <wpg:wgp>
                      <wpg:cNvGrpSpPr/>
                      <wpg:grpSpPr>
                        <a:xfrm>
                          <a:off x="0" y="0"/>
                          <a:ext cx="4469765" cy="5979795"/>
                          <a:chOff x="0" y="0"/>
                          <a:chExt cx="4470400" cy="5981700"/>
                        </a:xfrm>
                      </wpg:grpSpPr>
                      <wpg:grpSp>
                        <wpg:cNvPr id="419" name="Group 419"/>
                        <wpg:cNvGrpSpPr/>
                        <wpg:grpSpPr>
                          <a:xfrm>
                            <a:off x="0" y="0"/>
                            <a:ext cx="4470400" cy="5643880"/>
                            <a:chOff x="0" y="0"/>
                            <a:chExt cx="4470400" cy="5643880"/>
                          </a:xfrm>
                        </wpg:grpSpPr>
                        <pic:pic xmlns:pic="http://schemas.openxmlformats.org/drawingml/2006/picture">
                          <pic:nvPicPr>
                            <pic:cNvPr id="420" name="Picture 420" descr="A picture containing wheel, close&#10;&#10;Description automatically generated"/>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4470400" cy="5643880"/>
                            </a:xfrm>
                            <a:prstGeom prst="rect">
                              <a:avLst/>
                            </a:prstGeom>
                          </pic:spPr>
                        </pic:pic>
                        <wps:wsp>
                          <wps:cNvPr id="421" name="Straight Arrow Connector 421"/>
                          <wps:cNvCnPr/>
                          <wps:spPr>
                            <a:xfrm flipV="1">
                              <a:off x="2070100" y="4660900"/>
                              <a:ext cx="635000" cy="533400"/>
                            </a:xfrm>
                            <a:prstGeom prst="straightConnector1">
                              <a:avLst/>
                            </a:prstGeom>
                            <a:noFill/>
                            <a:ln w="22225" cap="flat" cmpd="sng" algn="ctr">
                              <a:solidFill>
                                <a:sysClr val="window" lastClr="FFFFFF"/>
                              </a:solidFill>
                              <a:prstDash val="solid"/>
                              <a:miter lim="800000"/>
                              <a:tailEnd type="triangle"/>
                            </a:ln>
                            <a:effectLst/>
                          </wps:spPr>
                          <wps:bodyPr/>
                        </wps:wsp>
                        <wps:wsp>
                          <wps:cNvPr id="422" name="Text Box 422"/>
                          <wps:cNvSpPr txBox="1"/>
                          <wps:spPr>
                            <a:xfrm>
                              <a:off x="1117600" y="5168900"/>
                              <a:ext cx="1587500" cy="255924"/>
                            </a:xfrm>
                            <a:prstGeom prst="rect">
                              <a:avLst/>
                            </a:prstGeom>
                            <a:noFill/>
                            <a:ln w="6350">
                              <a:noFill/>
                            </a:ln>
                          </wps:spPr>
                          <wps:txbx>
                            <w:txbxContent>
                              <w:p w14:paraId="1AB4C682" w14:textId="1C50786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Bowel Duplication Cyst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Straight Arrow Connector 423"/>
                          <wps:cNvCnPr/>
                          <wps:spPr>
                            <a:xfrm flipH="1" flipV="1">
                              <a:off x="2997200" y="4419600"/>
                              <a:ext cx="723900" cy="571500"/>
                            </a:xfrm>
                            <a:prstGeom prst="straightConnector1">
                              <a:avLst/>
                            </a:prstGeom>
                            <a:noFill/>
                            <a:ln w="22225" cap="flat" cmpd="sng" algn="ctr">
                              <a:solidFill>
                                <a:sysClr val="window" lastClr="FFFFFF"/>
                              </a:solidFill>
                              <a:prstDash val="solid"/>
                              <a:miter lim="800000"/>
                              <a:tailEnd type="triangle"/>
                            </a:ln>
                            <a:effectLst/>
                          </wps:spPr>
                          <wps:bodyPr/>
                        </wps:wsp>
                        <wps:wsp>
                          <wps:cNvPr id="424" name="Text Box 424"/>
                          <wps:cNvSpPr txBox="1"/>
                          <wps:spPr>
                            <a:xfrm>
                              <a:off x="3695700" y="4902200"/>
                              <a:ext cx="658810" cy="266700"/>
                            </a:xfrm>
                            <a:prstGeom prst="rect">
                              <a:avLst/>
                            </a:prstGeom>
                            <a:noFill/>
                            <a:ln w="6350">
                              <a:noFill/>
                            </a:ln>
                          </wps:spPr>
                          <wps:txbx>
                            <w:txbxContent>
                              <w:p w14:paraId="666AC44F" w14:textId="1DD8845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Rectum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 name="Straight Arrow Connector 425"/>
                          <wps:cNvCnPr/>
                          <wps:spPr>
                            <a:xfrm flipV="1">
                              <a:off x="1308100" y="3810000"/>
                              <a:ext cx="1181100" cy="292100"/>
                            </a:xfrm>
                            <a:prstGeom prst="straightConnector1">
                              <a:avLst/>
                            </a:prstGeom>
                            <a:noFill/>
                            <a:ln w="22225" cap="flat" cmpd="sng" algn="ctr">
                              <a:solidFill>
                                <a:sysClr val="window" lastClr="FFFFFF"/>
                              </a:solidFill>
                              <a:prstDash val="solid"/>
                              <a:miter lim="800000"/>
                              <a:tailEnd type="triangle"/>
                            </a:ln>
                            <a:effectLst/>
                          </wps:spPr>
                          <wps:bodyPr/>
                        </wps:wsp>
                        <wps:wsp>
                          <wps:cNvPr id="426" name="Text Box 426"/>
                          <wps:cNvSpPr txBox="1"/>
                          <wps:spPr>
                            <a:xfrm>
                              <a:off x="749300" y="3924301"/>
                              <a:ext cx="664703" cy="495299"/>
                            </a:xfrm>
                            <a:prstGeom prst="rect">
                              <a:avLst/>
                            </a:prstGeom>
                            <a:noFill/>
                            <a:ln w="6350">
                              <a:noFill/>
                            </a:ln>
                          </wps:spPr>
                          <wps:txbx>
                            <w:txbxContent>
                              <w:p w14:paraId="181FD885" w14:textId="7D937537"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 name="Text Box 97"/>
                        <wps:cNvSpPr txBox="1"/>
                        <wps:spPr>
                          <a:xfrm>
                            <a:off x="0" y="5715000"/>
                            <a:ext cx="4470400" cy="266700"/>
                          </a:xfrm>
                          <a:prstGeom prst="rect">
                            <a:avLst/>
                          </a:prstGeom>
                          <a:solidFill>
                            <a:prstClr val="white"/>
                          </a:solidFill>
                          <a:ln>
                            <a:noFill/>
                          </a:ln>
                        </wps:spPr>
                        <wps:txbx>
                          <w:txbxContent>
                            <w:p w14:paraId="12640A5B" w14:textId="24E34AA0" w:rsidR="00CA2B76" w:rsidRPr="00484F29" w:rsidRDefault="00CA2B76" w:rsidP="006212D2">
                              <w:pPr>
                                <w:pStyle w:val="Caption"/>
                                <w:jc w:val="both"/>
                                <w:rPr>
                                  <w:noProof/>
                                </w:rPr>
                              </w:pPr>
                              <w:bookmarkStart w:id="345" w:name="_Toc73377441"/>
                              <w:bookmarkStart w:id="346" w:name="_Toc73388041"/>
                              <w:r>
                                <w:t xml:space="preserve">Figure </w:t>
                              </w:r>
                              <w:r w:rsidR="00B96D02">
                                <w:t>38</w:t>
                              </w:r>
                              <w:r>
                                <w:t xml:space="preserve"> Sagittal T2-Weighted Image of a 25 </w:t>
                              </w:r>
                              <w:r w:rsidRPr="00CE4C92">
                                <w:t>G</w:t>
                              </w:r>
                              <w:r w:rsidR="00D4357A" w:rsidRPr="00CE4C92">
                                <w:t>W</w:t>
                              </w:r>
                              <w:r>
                                <w:t xml:space="preserve"> foetus with Bowel Duplication Cyst (arrowed).</w:t>
                              </w:r>
                              <w:bookmarkEnd w:id="345"/>
                              <w:bookmarkEnd w:id="3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953897A" id="Group 98" o:spid="_x0000_s1462" style="position:absolute;margin-left:49.8pt;margin-top:21.8pt;width:351.95pt;height:470.85pt;z-index:251770880;mso-width-relative:margin;mso-height-relative:margin" coordsize="44704,5981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">
                <v:group id="Group 419" o:spid="_x0000_s1463" style="position:absolute;width:44704;height:56438" coordsize="44704,564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">
                  <v:shape id="Picture 420" o:spid="_x0000_s1464" type="#_x0000_t75" alt="A picture containing wheel, close&#10;&#10;Description automatically generated" style="position:absolute;width:44704;height:564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">
                    <v:imagedata r:id="rId100" o:title="A picture containing wheel, close&#10;&#10;Description automatically generated"/>
                  </v:shape>
                  <v:shape id="Straight Arrow Connector 421" o:spid="_x0000_s1465" type="#_x0000_t32" style="position:absolute;left:20701;top:46609;width:6350;height:533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" strokecolor="window" strokeweight="1.75pt">
                    <v:stroke endarrow="block" joinstyle="miter"/>
                  </v:shape>
                  <v:shape id="Text Box 422" o:spid="_x0000_s1466" type="#_x0000_t202" style="position:absolute;left:11176;top:51689;width:15875;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" filled="f" stroked="f" strokeweight=".5pt">
                    <v:textbox>
                      <w:txbxContent>
                        <w:p w14:paraId="1AB4C682" w14:textId="1C50786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Bowel Duplication Cyst</w:t>
                          </w:r>
                        </w:p>
                      </w:txbxContent>
                    </v:textbox>
                  </v:shape>
                  <v:shape id="Straight Arrow Connector 423" o:spid="_x0000_s1467" type="#_x0000_t32" style="position:absolute;left:29972;top:44196;width:7239;height:571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" strokecolor="window" strokeweight="1.75pt">
                    <v:stroke endarrow="block" joinstyle="miter"/>
                  </v:shape>
                  <v:shape id="Text Box 424" o:spid="_x0000_s1468" type="#_x0000_t202" style="position:absolute;left:36957;top:49022;width:658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" filled="f" stroked="f" strokeweight=".5pt">
                    <v:textbox>
                      <w:txbxContent>
                        <w:p w14:paraId="666AC44F" w14:textId="1DD8845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Rectum </w:t>
                          </w:r>
                        </w:p>
                      </w:txbxContent>
                    </v:textbox>
                  </v:shape>
                  <v:shape id="Straight Arrow Connector 425" o:spid="_x0000_s1469" type="#_x0000_t32" style="position:absolute;left:13081;top:38100;width:11811;height:29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" strokecolor="window" strokeweight="1.75pt">
                    <v:stroke endarrow="block" joinstyle="miter"/>
                  </v:shape>
                  <v:shape id="Text Box 426" o:spid="_x0000_s1470" type="#_x0000_t202" style="position:absolute;left:7493;top:39243;width:6647;height:4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" filled="f" stroked="f" strokeweight=".5pt">
                    <v:textbox>
                      <w:txbxContent>
                        <w:p w14:paraId="181FD885" w14:textId="7D937537"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Urinary Bladder</w:t>
                          </w:r>
                        </w:p>
                      </w:txbxContent>
                    </v:textbox>
                  </v:shape>
                </v:group>
                <v:shape id="Text Box 97" o:spid="_x0000_s1471" type="#_x0000_t202" style="position:absolute;top:57150;width:44704;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" stroked="f">
                  <v:textbox style="mso-fit-shape-to-text:t" inset="0,0,0,0">
                    <w:txbxContent>
                      <w:p w14:paraId="12640A5B" w14:textId="24E34AA0" w:rsidR="00CA2B76" w:rsidRPr="00484F29" w:rsidRDefault="00CA2B76" w:rsidP="006212D2">
                        <w:pPr>
                          <w:pStyle w:val="Caption"/>
                          <w:jc w:val="both"/>
                          <w:rPr>
                            <w:noProof/>
                          </w:rPr>
                        </w:pPr>
                        <w:bookmarkStart w:id="434" w:name="_Toc73377441"/>
                        <w:bookmarkStart w:id="435" w:name="_Toc73388041"/>
                        <w:r>
                          <w:t xml:space="preserve">Figure </w:t>
                        </w:r>
                        <w:r w:rsidR="00B96D02">
                          <w:t>38</w:t>
                        </w:r>
                        <w:r>
                          <w:t xml:space="preserve"> Sagittal T2-Weighted Image of a 25 </w:t>
                        </w:r>
                        <w:r w:rsidRPr="00CE4C92">
                          <w:t>G</w:t>
                        </w:r>
                        <w:r w:rsidR="00D4357A" w:rsidRPr="00CE4C92">
                          <w:t>W</w:t>
                        </w:r>
                        <w:r>
                          <w:t xml:space="preserve"> foetus with Bowel Duplication Cyst (arrowed).</w:t>
                        </w:r>
                        <w:bookmarkEnd w:id="434"/>
                        <w:bookmarkEnd w:id="435"/>
                      </w:p>
                    </w:txbxContent>
                  </v:textbox>
                </v:shape>
                <w10:wrap type="square"/>
              </v:group>
            </w:pict>
          </mc:Fallback>
        </mc:AlternateContent>
      </w:r>
      <w:r w:rsidR="006E6C47">
        <w:rPr>
          <w:b/>
          <w:bCs/>
        </w:rPr>
        <w:br w:type="page"/>
      </w:r>
    </w:p>
    <w:p w14:paraId="12A5851B" w14:textId="77777777" w:rsidR="006E6C47" w:rsidRDefault="006E6C47" w:rsidP="005C5B08">
      <w:pPr>
        <w:pStyle w:val="Heading3"/>
        <w:spacing w:line="360" w:lineRule="auto"/>
      </w:pPr>
      <w:bookmarkStart w:id="347" w:name="_Toc73392108"/>
      <w:r w:rsidRPr="00177C50">
        <w:lastRenderedPageBreak/>
        <w:t xml:space="preserve">We found that </w:t>
      </w:r>
      <w:r w:rsidRPr="00177C50">
        <w:rPr>
          <w:i/>
          <w:iCs/>
        </w:rPr>
        <w:t>f</w:t>
      </w:r>
      <w:r w:rsidRPr="00177C50">
        <w:t xml:space="preserve">MRI </w:t>
      </w:r>
      <w:r>
        <w:t>missed</w:t>
      </w:r>
      <w:r w:rsidRPr="00177C50">
        <w:t xml:space="preserve"> information in the following</w:t>
      </w:r>
      <w:r>
        <w:t xml:space="preserve"> </w:t>
      </w:r>
      <w:r w:rsidRPr="00177C50">
        <w:t>cases:</w:t>
      </w:r>
      <w:bookmarkEnd w:id="347"/>
    </w:p>
    <w:p w14:paraId="72F00E09" w14:textId="77777777" w:rsidR="006E6C47" w:rsidRDefault="006E6C47" w:rsidP="005C5B08">
      <w:pPr>
        <w:spacing w:line="360" w:lineRule="auto"/>
        <w:jc w:val="both"/>
      </w:pPr>
      <w:r>
        <w:t xml:space="preserve">Both scans missed the finding of a segmentation anomaly that was confirmed postnatally with x-ray spine at 11 weeks. It also confirmed the prenatally suspected scoliosis. </w:t>
      </w:r>
      <w:r>
        <w:rPr>
          <w:i/>
          <w:iCs/>
        </w:rPr>
        <w:t>f</w:t>
      </w:r>
      <w:r>
        <w:t>MRI could detect a mild scoliosis but was unable to obtain any definitive bone imaging to ascertain the presence or absence of hemivertebra. Prenatal USS was unable to obtain a true alignment of the lumbar/thoracic spine pointing towards a diagnosis of hemivertebra or scoliosis. No hemivertebra was found postnatally. Both scans provided similar information according to the first expert panel and they both missed valuable information with effect on outcome according to the second expert panel.</w:t>
      </w:r>
    </w:p>
    <w:p w14:paraId="7E575611" w14:textId="77777777" w:rsidR="006E6C47" w:rsidRDefault="006E6C47" w:rsidP="006E6C47">
      <w:pPr>
        <w:spacing w:line="360" w:lineRule="auto"/>
        <w:jc w:val="both"/>
      </w:pPr>
    </w:p>
    <w:p w14:paraId="778DD278" w14:textId="77777777" w:rsidR="006E6C47" w:rsidRPr="009A1343" w:rsidRDefault="006E6C47" w:rsidP="005C5B08">
      <w:pPr>
        <w:pStyle w:val="Heading3"/>
        <w:spacing w:line="360" w:lineRule="auto"/>
      </w:pPr>
      <w:bookmarkStart w:id="348" w:name="_Toc73392109"/>
      <w:r>
        <w:t xml:space="preserve">Fundamental change in diagnosis by </w:t>
      </w:r>
      <w:r>
        <w:rPr>
          <w:i/>
          <w:iCs/>
        </w:rPr>
        <w:t>f</w:t>
      </w:r>
      <w:r>
        <w:t>MRI</w:t>
      </w:r>
      <w:r>
        <w:rPr>
          <w:i/>
          <w:iCs/>
        </w:rPr>
        <w:t xml:space="preserve"> </w:t>
      </w:r>
      <w:r>
        <w:t>as per First Expert Panel:</w:t>
      </w:r>
      <w:bookmarkEnd w:id="348"/>
    </w:p>
    <w:p w14:paraId="16D02F05" w14:textId="77777777" w:rsidR="006E6C47" w:rsidRDefault="006E6C47" w:rsidP="005C5B08">
      <w:pPr>
        <w:spacing w:line="360" w:lineRule="auto"/>
        <w:jc w:val="both"/>
        <w:rPr>
          <w:rtl/>
        </w:rPr>
      </w:pPr>
      <w:r>
        <w:rPr>
          <w:i/>
          <w:iCs/>
        </w:rPr>
        <w:t>fMRI</w:t>
      </w:r>
      <w:r>
        <w:t xml:space="preserve"> fundamentally changed prenatal USS diagnoses in 9 foetuses of the skeletal cohort. It could clearly visualise and evaluate the foetal skeleton in 6 of these foetuses and found them to have normal anatomy in which prenatal USS either suspected an anomaly or could not clearly visualise or confirm normality of foetal anatomy as follows: Prenatal USS was unable to obtain good views of the foetal skeleton and spine in one foetus due to high maternal BMI, foetal size and position and the views that were obtained gave an appearance of a defect with an uncertain nature. It also suspected the presence of an abnormal area in the cervical spine of another foetus suggesting what might be a scoliosis or a bony spur. It also spotted a persistent slight elevation (noted on several prenatal USS) of the spine in the lumbosacral region of another foetus. It suspected the presence of scoliosis in one case, suggested a hemivertebra in another and suspected the presence of a presacral mass of a third foetus. </w:t>
      </w:r>
      <w:r>
        <w:rPr>
          <w:i/>
          <w:iCs/>
        </w:rPr>
        <w:t>fMRI</w:t>
      </w:r>
      <w:r>
        <w:t xml:space="preserve"> changed the diagnoses of SCT suggested by prenatal USS into myelomeningocele in 2 foetuses and a skin tag in 1 foetus.</w:t>
      </w:r>
    </w:p>
    <w:p w14:paraId="4BA89C2C" w14:textId="77777777" w:rsidR="006E6C47" w:rsidRDefault="006E6C47" w:rsidP="006E6C47">
      <w:pPr>
        <w:spacing w:line="360" w:lineRule="auto"/>
        <w:jc w:val="both"/>
        <w:rPr>
          <w:b/>
          <w:bCs/>
          <w:i/>
          <w:iCs/>
        </w:rPr>
      </w:pPr>
    </w:p>
    <w:p w14:paraId="1E7C1728" w14:textId="77777777" w:rsidR="006E6C47" w:rsidRPr="009A1343" w:rsidRDefault="006E6C47" w:rsidP="008C1EBB">
      <w:pPr>
        <w:pStyle w:val="Heading3"/>
        <w:spacing w:line="360" w:lineRule="auto"/>
        <w:rPr>
          <w:rtl/>
        </w:rPr>
      </w:pPr>
      <w:bookmarkStart w:id="349" w:name="_Toc73392110"/>
      <w:r>
        <w:rPr>
          <w:i/>
          <w:iCs/>
        </w:rPr>
        <w:t>f</w:t>
      </w:r>
      <w:r>
        <w:t>MRI addition of valuable information as per First Expert Panel:</w:t>
      </w:r>
      <w:bookmarkEnd w:id="349"/>
    </w:p>
    <w:p w14:paraId="199124D6" w14:textId="5CFF8278" w:rsidR="006E6C47" w:rsidRDefault="006E6C47" w:rsidP="008C1EBB">
      <w:pPr>
        <w:spacing w:line="360" w:lineRule="auto"/>
        <w:jc w:val="both"/>
      </w:pPr>
      <w:r>
        <w:rPr>
          <w:i/>
          <w:iCs/>
        </w:rPr>
        <w:t>fMRI</w:t>
      </w:r>
      <w:r>
        <w:t xml:space="preserve"> added important information that could have changed management and/or counselling according to first expert panel in 4 cases of the skeletal cohort. SCT was prenatally diagnosed by both scans in two of them. </w:t>
      </w:r>
      <w:r>
        <w:rPr>
          <w:i/>
          <w:iCs/>
        </w:rPr>
        <w:t>fMRI</w:t>
      </w:r>
      <w:r>
        <w:t xml:space="preserve"> was superior to prenatal USS in providing valuable information regarding the accurate size, shape, attachments, tumour covering, thickening of the membrane covering with detailed description of its weakest part and the condition of the </w:t>
      </w:r>
      <w:r>
        <w:lastRenderedPageBreak/>
        <w:t xml:space="preserve">surrounding structures. The diaphragm appeared slightly elevated with no cause found on prenatal USS in one of these two cases in which </w:t>
      </w:r>
      <w:r>
        <w:rPr>
          <w:i/>
          <w:iCs/>
        </w:rPr>
        <w:t>fMRI</w:t>
      </w:r>
      <w:r>
        <w:t xml:space="preserve"> identified upward displacement of the small bowel and liver by the tumour to be responsible for this </w:t>
      </w:r>
      <w:r w:rsidRPr="00193911">
        <w:t>elevation (</w:t>
      </w:r>
      <w:r w:rsidR="00CA2B76" w:rsidRPr="00193911">
        <w:t>F</w:t>
      </w:r>
      <w:r w:rsidRPr="00193911">
        <w:t>igure</w:t>
      </w:r>
      <w:r w:rsidR="00CA2B76" w:rsidRPr="00193911">
        <w:t>-39</w:t>
      </w:r>
      <w:r w:rsidRPr="00193911">
        <w:t xml:space="preserve">). Both scans suspected the diagnosis of scoliosis in one foetus with an appearance of mal-aligned foetal spine. Prenatal USS suspected that a hemivertebra could be responsible for this appearance but no structural vertebral defects were to be found on </w:t>
      </w:r>
      <w:r w:rsidRPr="00193911">
        <w:rPr>
          <w:i/>
          <w:iCs/>
        </w:rPr>
        <w:t>fMRI</w:t>
      </w:r>
      <w:r w:rsidRPr="00193911">
        <w:t xml:space="preserve">. In another case, both scans agreed on the presence of hemivertebra but </w:t>
      </w:r>
      <w:r w:rsidRPr="00193911">
        <w:rPr>
          <w:i/>
          <w:iCs/>
        </w:rPr>
        <w:t>fMRI</w:t>
      </w:r>
      <w:r w:rsidRPr="00193911">
        <w:t xml:space="preserve"> added the presence of scoliosis and a prominent straight rectum suggesting the possibility of anal atresia (</w:t>
      </w:r>
      <w:r w:rsidR="00CA2B76" w:rsidRPr="00193911">
        <w:t>F</w:t>
      </w:r>
      <w:r w:rsidRPr="00193911">
        <w:t>igure</w:t>
      </w:r>
      <w:r w:rsidR="00CA2B76" w:rsidRPr="00193911">
        <w:t>-</w:t>
      </w:r>
      <w:r w:rsidR="00CA2B76">
        <w:t>40</w:t>
      </w:r>
      <w:r>
        <w:t>).</w:t>
      </w:r>
    </w:p>
    <w:p w14:paraId="703EEE45" w14:textId="77777777" w:rsidR="006E6C47" w:rsidRPr="009D5FBA" w:rsidRDefault="006E6C47" w:rsidP="006E6C47">
      <w:pPr>
        <w:spacing w:line="360" w:lineRule="auto"/>
        <w:jc w:val="both"/>
      </w:pPr>
    </w:p>
    <w:p w14:paraId="3947C6AD" w14:textId="56634853" w:rsidR="006E6C47" w:rsidRPr="00A27D10" w:rsidRDefault="006E6C47" w:rsidP="006E6C47">
      <w:pPr>
        <w:spacing w:line="360" w:lineRule="auto"/>
      </w:pPr>
      <w:r w:rsidRPr="009D5FBA">
        <w:t xml:space="preserve">Despite the general feeling that </w:t>
      </w:r>
      <w:r w:rsidRPr="009D5FBA">
        <w:rPr>
          <w:i/>
          <w:iCs/>
        </w:rPr>
        <w:t>f</w:t>
      </w:r>
      <w:r w:rsidRPr="009D5FBA">
        <w:t xml:space="preserve">MRI is not good for skeletal anomalies, this study has </w:t>
      </w:r>
      <w:r w:rsidR="005C5B08" w:rsidRPr="009D5FBA">
        <w:t>shown that</w:t>
      </w:r>
      <w:r w:rsidRPr="009D5FBA">
        <w:t xml:space="preserve"> </w:t>
      </w:r>
      <w:r w:rsidRPr="009D5FBA">
        <w:rPr>
          <w:i/>
          <w:iCs/>
        </w:rPr>
        <w:t>f</w:t>
      </w:r>
      <w:r w:rsidRPr="009D5FBA">
        <w:t xml:space="preserve">MRI provides a lot of additional information and not just for the associated abnormalities as suggested </w:t>
      </w:r>
      <w:r w:rsidRPr="00CE4C92">
        <w:t xml:space="preserve">by </w:t>
      </w:r>
      <w:r w:rsidRPr="00CE4C92">
        <w:rPr>
          <w:noProof/>
        </w:rPr>
        <w:t xml:space="preserve">Gilligan </w:t>
      </w:r>
      <w:r w:rsidRPr="00CE4C92">
        <w:rPr>
          <w:i/>
          <w:noProof/>
        </w:rPr>
        <w:t>et al.</w:t>
      </w:r>
      <w:r w:rsidRPr="00CE4C92">
        <w:rPr>
          <w:noProof/>
        </w:rPr>
        <w:t xml:space="preserve"> </w:t>
      </w:r>
      <w:r w:rsidRPr="00CE4C92">
        <w:fldChar w:fldCharType="begin" w:fldLock="1"/>
      </w:r>
      <w:r w:rsidRPr="00CE4C92">
        <w:instrText>ADDIN CSL_CITATION {"citationItems":[{"id":"ITEM-1","itemData":{"DOI":"10.1007/s00247-019-04537-8","ISBN":"0024701904","ISSN":"14321998","PMID":"31776601","abstract":"Background: Fetal magnetic resonance imaging (MRI) is obtained for prenatal diagnosis and prognostication of skeletal dysplasias; however, related literature is limited. Objective: The purpose of this study was to define the utility of fetal MRI for skeletal dysplasias and to report MRI findings associated with specific diagnoses. Materials and methods: This retrospective study was approved by the institutional review board; informed consent was waived. Women referred for suspected fetal skeletal dysplasia who underwent MRI between January 2003 and December 2018 were included. Definitive diagnoses were determined by genetic testing, autopsy, physical examination and/or postnatal/postmortem imaging. Fetal MRI examinations and reports were reviewed. Descriptive statistics were used to summarize imaging findings. Results: Eighty-nine women were referred for fetal MRI for possible skeletal dysplasia. Forty-three (48%) were determined to have a diagnosis other than skeletal dysplasia and nine were excluded for lack of specific skeletal dysplasia diagnosis. Thirty-seven cases of skeletal dysplasia with available fetal MRI and specific diagnosis were included for analysis. Diagnoses included achondrogenesis (n=2), achondroplasia (n=5), Boomerang dysplasia (n=1), campomelic dysplasia (n=2), Jeune syndrome (n=1), Kniest dysplasia (n=1), osteogenesis imperfecta (n=15) and thanatophoric dysplasia (n=10). A specific skeletal dysplasia diagnosis was mentioned in 17/37 (46%) of MRI imaging reports and correct for 14/17 (82%). MRI findings were reported for each specific skeletal dysplasia diagnosis. Conclusion: Fetal MRI is a useful diagnostic tool for skeletal dyplasias and excluded the diagnosis in nearly half of referred pregnancies. In addition to providing fetal lung volumes, fetal MRI demonstrates findings of the brain in achondroplasia and thanatophoric dysplasia, of the spine in achondroplasia and achondrogenesis, of the calvarium in osteogenesis imperfecta and thanatophoric dysplasia, and of the cartilage in Kniest dysplasia.","author":[{"dropping-particle":"","family":"Gilligan","given":"Leah A.","non-dropping-particle":"","parse-names":false,"suffix":""},{"dropping-particle":"","family":"Calvo-Garcia","given":"Maria A.","non-dropping-particle":"","parse-names":false,"suffix":""},{"dropping-particle":"","family":"Weaver","given":"K. Nicole","non-dropping-particle":"","parse-names":false,"suffix":""},{"dropping-particle":"","family":"Kline-Fath","given":"Beth M.","non-dropping-particle":"","parse-names":false,"suffix":""}],"container-title":"Pediatric Radiology","id":"ITEM-1","issue":"2","issued":{"date-parts":[["2020"]]},"page":"224-233","publisher":"Pediatric Radiology","title":"Fetal magnetic resonance imaging of skeletal dysplasias","type":"article-journal","volume":"50"},"uris":["http://www.mendeley.com/documents/?uuid=db621804-fa98-4745-8c24-36c68d9e1a51"]}],"mendeley":{"formattedCitation":"(Gilligan &lt;i&gt;et al.&lt;/i&gt;, 2020)","manualFormatting":"(2020)","plainTextFormattedCitation":"(Gilligan et al., 2020)","previouslyFormattedCitation":"(Gilligan &lt;i&gt;et al.&lt;/i&gt;, 2020)"},"properties":{"noteIndex":0},"schema":"https://github.com/citation-style-language/schema/raw/master/csl-citation.json"}</w:instrText>
      </w:r>
      <w:r w:rsidRPr="00CE4C92">
        <w:fldChar w:fldCharType="separate"/>
      </w:r>
      <w:r w:rsidRPr="00CE4C92">
        <w:rPr>
          <w:noProof/>
        </w:rPr>
        <w:t>(2020)</w:t>
      </w:r>
      <w:r w:rsidRPr="00CE4C92">
        <w:fldChar w:fldCharType="end"/>
      </w:r>
      <w:r w:rsidRPr="00CE4C92">
        <w:t xml:space="preserve"> but for the skeleton itself. Further development of new sequences will improve the diagnostic accuracy and increase the role of </w:t>
      </w:r>
      <w:r w:rsidRPr="00CE4C92">
        <w:rPr>
          <w:i/>
          <w:iCs/>
        </w:rPr>
        <w:t>f</w:t>
      </w:r>
      <w:r w:rsidRPr="00CE4C92">
        <w:t xml:space="preserve">MRI in the skeletal system </w:t>
      </w:r>
      <w:r w:rsidRPr="00CE4C92">
        <w:rPr>
          <w:noProof/>
        </w:rPr>
        <w:t xml:space="preserve">Goodall </w:t>
      </w:r>
      <w:r w:rsidRPr="00CE4C92">
        <w:rPr>
          <w:i/>
          <w:noProof/>
        </w:rPr>
        <w:t>et al.</w:t>
      </w:r>
      <w:r w:rsidRPr="00CE4C92">
        <w:t xml:space="preserve"> </w:t>
      </w:r>
      <w:r w:rsidRPr="00CE4C92">
        <w:fldChar w:fldCharType="begin" w:fldLock="1"/>
      </w:r>
      <w:r w:rsidRPr="00CE4C92">
        <w:instrText>ADDIN CSL_CITATION {"citationItems":[{"id":"ITEM-1","itemData":{"author":[{"dropping-particle":"","family":"Goodall","given":"Alex Francis","non-dropping-particle":"","parse-names":false,"suffix":""},{"dropping-particle":"","family":"Barrett","given":"Alex","non-dropping-particle":"","parse-names":false,"suffix":""},{"dropping-particle":"","family":"Whitby","given":"Elspeth","non-dropping-particle":"","parse-names":false,"suffix":""},{"dropping-particle":"","family":"Fry","given":"Andrew","non-dropping-particle":"","parse-names":false,"suffix":""}],"id":"ITEM-1","issue":"94","issued":{"date-parts":[["2021"]]},"title":"T2 * -weighted MRI produces viable fetal “ Black- ­ Bone ” contrast with significant benefits when compared to current sequences","type":"article-journal"},"uris":["http://www.mendeley.com/documents/?uuid=442c05cf-b72d-4985-9a52-0821961d6ec2"]}],"mendeley":{"formattedCitation":"(Goodall &lt;i&gt;et al.&lt;/i&gt;, 2021)","manualFormatting":"(2021)","plainTextFormattedCitation":"(Goodall et al., 2021)","previouslyFormattedCitation":"(Goodall &lt;i&gt;et al.&lt;/i&gt;, 2021)"},"properties":{"noteIndex":0},"schema":"https://github.com/citation-style-language/schema/raw/master/csl-citation.json"}</w:instrText>
      </w:r>
      <w:r w:rsidRPr="00CE4C92">
        <w:fldChar w:fldCharType="separate"/>
      </w:r>
      <w:r w:rsidRPr="00CE4C92">
        <w:rPr>
          <w:noProof/>
        </w:rPr>
        <w:t>(2021)</w:t>
      </w:r>
      <w:r w:rsidRPr="00CE4C92">
        <w:fldChar w:fldCharType="end"/>
      </w:r>
      <w:r w:rsidRPr="009D5FBA">
        <w:t>.</w:t>
      </w:r>
      <w:r>
        <w:rPr>
          <w:b/>
          <w:bCs/>
        </w:rPr>
        <w:br w:type="page"/>
      </w:r>
    </w:p>
    <w:p w14:paraId="119DAD32" w14:textId="08C61997" w:rsidR="006E6C47" w:rsidRDefault="006E6C47" w:rsidP="006E6C47">
      <w:pPr>
        <w:rPr>
          <w:b/>
          <w:bCs/>
        </w:rPr>
      </w:pPr>
    </w:p>
    <w:p w14:paraId="690A228A" w14:textId="7B97B6F8" w:rsidR="006E6C47" w:rsidRDefault="00CA2B76" w:rsidP="006E6C47">
      <w:pPr>
        <w:rPr>
          <w:b/>
          <w:bCs/>
        </w:rPr>
      </w:pPr>
      <w:r>
        <w:rPr>
          <w:b/>
          <w:bCs/>
          <w:noProof/>
        </w:rPr>
        <mc:AlternateContent>
          <mc:Choice Requires="wpg">
            <w:drawing>
              <wp:anchor distT="0" distB="0" distL="114300" distR="114300" simplePos="0" relativeHeight="251773952" behindDoc="0" locked="0" layoutInCell="1" allowOverlap="1" wp14:anchorId="0653539D" wp14:editId="20A640B3">
                <wp:simplePos x="0" y="0"/>
                <wp:positionH relativeFrom="column">
                  <wp:posOffset>970280</wp:posOffset>
                </wp:positionH>
                <wp:positionV relativeFrom="paragraph">
                  <wp:posOffset>66675</wp:posOffset>
                </wp:positionV>
                <wp:extent cx="3619500" cy="6894195"/>
                <wp:effectExtent l="0" t="0" r="0" b="1905"/>
                <wp:wrapSquare wrapText="bothSides"/>
                <wp:docPr id="100" name="Group 100"/>
                <wp:cNvGraphicFramePr/>
                <a:graphic xmlns:a="http://schemas.openxmlformats.org/drawingml/2006/main">
                  <a:graphicData uri="http://schemas.microsoft.com/office/word/2010/wordprocessingGroup">
                    <wpg:wgp>
                      <wpg:cNvGrpSpPr/>
                      <wpg:grpSpPr>
                        <a:xfrm>
                          <a:off x="0" y="0"/>
                          <a:ext cx="3619500" cy="6894195"/>
                          <a:chOff x="-1" y="0"/>
                          <a:chExt cx="3619501" cy="6900941"/>
                        </a:xfrm>
                      </wpg:grpSpPr>
                      <wpg:grpSp>
                        <wpg:cNvPr id="429" name="Group 429"/>
                        <wpg:cNvGrpSpPr/>
                        <wpg:grpSpPr>
                          <a:xfrm>
                            <a:off x="-1" y="0"/>
                            <a:ext cx="3619501" cy="6410325"/>
                            <a:chOff x="-1" y="0"/>
                            <a:chExt cx="3619501" cy="6410325"/>
                          </a:xfrm>
                        </wpg:grpSpPr>
                        <pic:pic xmlns:pic="http://schemas.openxmlformats.org/drawingml/2006/picture">
                          <pic:nvPicPr>
                            <pic:cNvPr id="430" name="Picture 430"/>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3619500" cy="6410325"/>
                            </a:xfrm>
                            <a:prstGeom prst="rect">
                              <a:avLst/>
                            </a:prstGeom>
                          </pic:spPr>
                        </pic:pic>
                        <wps:wsp>
                          <wps:cNvPr id="431" name="Straight Arrow Connector 431"/>
                          <wps:cNvCnPr/>
                          <wps:spPr>
                            <a:xfrm>
                              <a:off x="1231900" y="3708400"/>
                              <a:ext cx="1371600" cy="101600"/>
                            </a:xfrm>
                            <a:prstGeom prst="straightConnector1">
                              <a:avLst/>
                            </a:prstGeom>
                            <a:noFill/>
                            <a:ln w="22225" cap="flat" cmpd="sng" algn="ctr">
                              <a:solidFill>
                                <a:sysClr val="window" lastClr="FFFFFF"/>
                              </a:solidFill>
                              <a:prstDash val="solid"/>
                              <a:miter lim="800000"/>
                              <a:tailEnd type="triangle"/>
                            </a:ln>
                            <a:effectLst/>
                          </wps:spPr>
                          <wps:bodyPr/>
                        </wps:wsp>
                        <wps:wsp>
                          <wps:cNvPr id="432" name="Straight Arrow Connector 432"/>
                          <wps:cNvCnPr/>
                          <wps:spPr>
                            <a:xfrm>
                              <a:off x="1231900" y="3708400"/>
                              <a:ext cx="1676400" cy="368300"/>
                            </a:xfrm>
                            <a:prstGeom prst="straightConnector1">
                              <a:avLst/>
                            </a:prstGeom>
                            <a:noFill/>
                            <a:ln w="22225" cap="flat" cmpd="sng" algn="ctr">
                              <a:solidFill>
                                <a:sysClr val="window" lastClr="FFFFFF"/>
                              </a:solidFill>
                              <a:prstDash val="solid"/>
                              <a:miter lim="800000"/>
                              <a:tailEnd type="triangle"/>
                            </a:ln>
                            <a:effectLst/>
                          </wps:spPr>
                          <wps:bodyPr/>
                        </wps:wsp>
                        <wps:wsp>
                          <wps:cNvPr id="433" name="Text Box 433"/>
                          <wps:cNvSpPr txBox="1"/>
                          <wps:spPr>
                            <a:xfrm>
                              <a:off x="203199" y="3479800"/>
                              <a:ext cx="1083995" cy="494501"/>
                            </a:xfrm>
                            <a:prstGeom prst="rect">
                              <a:avLst/>
                            </a:prstGeom>
                            <a:noFill/>
                            <a:ln w="6350">
                              <a:noFill/>
                            </a:ln>
                          </wps:spPr>
                          <wps:txbx>
                            <w:txbxContent>
                              <w:p w14:paraId="5C9F062B" w14:textId="023A164C"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Internal Cystic Component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4" name="Straight Arrow Connector 434"/>
                          <wps:cNvCnPr/>
                          <wps:spPr>
                            <a:xfrm>
                              <a:off x="876300" y="4813300"/>
                              <a:ext cx="520700" cy="215900"/>
                            </a:xfrm>
                            <a:prstGeom prst="straightConnector1">
                              <a:avLst/>
                            </a:prstGeom>
                            <a:noFill/>
                            <a:ln w="22225" cap="flat" cmpd="sng" algn="ctr">
                              <a:solidFill>
                                <a:sysClr val="window" lastClr="FFFFFF"/>
                              </a:solidFill>
                              <a:prstDash val="solid"/>
                              <a:miter lim="800000"/>
                              <a:tailEnd type="triangle"/>
                            </a:ln>
                            <a:effectLst/>
                          </wps:spPr>
                          <wps:bodyPr/>
                        </wps:wsp>
                        <wps:wsp>
                          <wps:cNvPr id="435" name="Text Box 435"/>
                          <wps:cNvSpPr txBox="1"/>
                          <wps:spPr>
                            <a:xfrm>
                              <a:off x="-1" y="4381499"/>
                              <a:ext cx="928467" cy="598686"/>
                            </a:xfrm>
                            <a:prstGeom prst="rect">
                              <a:avLst/>
                            </a:prstGeom>
                            <a:noFill/>
                            <a:ln w="6350">
                              <a:noFill/>
                            </a:ln>
                          </wps:spPr>
                          <wps:txbx>
                            <w:txbxContent>
                              <w:p w14:paraId="6D6EDD48" w14:textId="3C6A7592"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External Solid Component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Straight Arrow Connector 436"/>
                          <wps:cNvCnPr/>
                          <wps:spPr>
                            <a:xfrm>
                              <a:off x="1384300" y="2959100"/>
                              <a:ext cx="1155700" cy="139700"/>
                            </a:xfrm>
                            <a:prstGeom prst="straightConnector1">
                              <a:avLst/>
                            </a:prstGeom>
                            <a:noFill/>
                            <a:ln w="22225" cap="flat" cmpd="sng" algn="ctr">
                              <a:solidFill>
                                <a:sysClr val="window" lastClr="FFFFFF"/>
                              </a:solidFill>
                              <a:prstDash val="solid"/>
                              <a:miter lim="800000"/>
                              <a:tailEnd type="triangle"/>
                            </a:ln>
                            <a:effectLst/>
                          </wps:spPr>
                          <wps:bodyPr/>
                        </wps:wsp>
                        <wps:wsp>
                          <wps:cNvPr id="437" name="Straight Arrow Connector 437"/>
                          <wps:cNvCnPr/>
                          <wps:spPr>
                            <a:xfrm>
                              <a:off x="1384300" y="2959100"/>
                              <a:ext cx="1447800" cy="508000"/>
                            </a:xfrm>
                            <a:prstGeom prst="straightConnector1">
                              <a:avLst/>
                            </a:prstGeom>
                            <a:noFill/>
                            <a:ln w="22225" cap="flat" cmpd="sng" algn="ctr">
                              <a:solidFill>
                                <a:sysClr val="window" lastClr="FFFFFF"/>
                              </a:solidFill>
                              <a:prstDash val="solid"/>
                              <a:miter lim="800000"/>
                              <a:tailEnd type="triangle"/>
                            </a:ln>
                            <a:effectLst/>
                          </wps:spPr>
                          <wps:bodyPr/>
                        </wps:wsp>
                        <wps:wsp>
                          <wps:cNvPr id="438" name="Text Box 438"/>
                          <wps:cNvSpPr txBox="1"/>
                          <wps:spPr>
                            <a:xfrm>
                              <a:off x="254000" y="2730500"/>
                              <a:ext cx="1075398" cy="413770"/>
                            </a:xfrm>
                            <a:prstGeom prst="rect">
                              <a:avLst/>
                            </a:prstGeom>
                            <a:noFill/>
                            <a:ln w="6350">
                              <a:noFill/>
                            </a:ln>
                          </wps:spPr>
                          <wps:txbx>
                            <w:txbxContent>
                              <w:p w14:paraId="5E13660E" w14:textId="77777777" w:rsidR="006E6C47" w:rsidRPr="00300609" w:rsidRDefault="006E6C47" w:rsidP="006E6C47">
                                <w:pPr>
                                  <w:rPr>
                                    <w:rFonts w:ascii="Helvetica" w:hAnsi="Helvetica"/>
                                    <w:color w:val="FFFFFF" w:themeColor="background1"/>
                                    <w:sz w:val="20"/>
                                    <w:szCs w:val="20"/>
                                  </w:rPr>
                                </w:pPr>
                                <w:r w:rsidRPr="00300609">
                                  <w:rPr>
                                    <w:rFonts w:ascii="Helvetica" w:hAnsi="Helvetica"/>
                                    <w:color w:val="FFFFFF" w:themeColor="background1"/>
                                    <w:sz w:val="20"/>
                                    <w:szCs w:val="20"/>
                                  </w:rPr>
                                  <w:t>Displaced Liver</w:t>
                                </w:r>
                              </w:p>
                              <w:p w14:paraId="171FE78D" w14:textId="1C998EB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&amp; 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9" name="Text Box 99"/>
                        <wps:cNvSpPr txBox="1"/>
                        <wps:spPr>
                          <a:xfrm>
                            <a:off x="0" y="6414623"/>
                            <a:ext cx="3619500" cy="486318"/>
                          </a:xfrm>
                          <a:prstGeom prst="rect">
                            <a:avLst/>
                          </a:prstGeom>
                          <a:solidFill>
                            <a:prstClr val="white"/>
                          </a:solidFill>
                          <a:ln>
                            <a:noFill/>
                          </a:ln>
                        </wps:spPr>
                        <wps:txbx>
                          <w:txbxContent>
                            <w:p w14:paraId="6F837842" w14:textId="640BDEB6" w:rsidR="00CA2B76" w:rsidRPr="002C6840" w:rsidRDefault="00CA2B76" w:rsidP="00550201">
                              <w:pPr>
                                <w:pStyle w:val="Caption"/>
                                <w:jc w:val="both"/>
                                <w:rPr>
                                  <w:noProof/>
                                </w:rPr>
                              </w:pPr>
                              <w:bookmarkStart w:id="350" w:name="_Toc73388042"/>
                              <w:r>
                                <w:t xml:space="preserve">Figure </w:t>
                              </w:r>
                              <w:r w:rsidR="007D5418">
                                <w:t>39</w:t>
                              </w:r>
                              <w:r>
                                <w:t xml:space="preserve"> Sagittal T2-Weighted Image of a 21 </w:t>
                              </w:r>
                              <w:r w:rsidRPr="00CE4C92">
                                <w:t>G</w:t>
                              </w:r>
                              <w:r w:rsidR="00D4357A" w:rsidRPr="00CE4C92">
                                <w:t>W</w:t>
                              </w:r>
                              <w:r>
                                <w:t xml:space="preserve"> foetus with Sacrococcygeal Teratoma causing upward displacement of abdominal organs resulting in elevation of the diaphragm (arrowed).</w:t>
                              </w:r>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653539D" id="Group 100" o:spid="_x0000_s1472" style="position:absolute;margin-left:76.4pt;margin-top:5.25pt;width:285pt;height:542.85pt;z-index:251773952;mso-height-relative:margin" coordorigin="" coordsize="36195,69009"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">
                <v:group id="Group 429" o:spid="_x0000_s1473" style="position:absolute;width:36195;height:64103" coordorigin="" coordsize="36195,64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ZG4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">
                  <v:shape id="Picture 430" o:spid="_x0000_s1474" type="#_x0000_t75" style="position:absolute;width:36195;height:641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">
                    <v:imagedata r:id="rId102" o:title=""/>
                  </v:shape>
                  <v:shape id="Straight Arrow Connector 431" o:spid="_x0000_s1475" type="#_x0000_t32" style="position:absolute;left:12319;top:37084;width:13716;height:10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" strokecolor="window" strokeweight="1.75pt">
                    <v:stroke endarrow="block" joinstyle="miter"/>
                  </v:shape>
                  <v:shape id="Straight Arrow Connector 432" o:spid="_x0000_s1476" type="#_x0000_t32" style="position:absolute;left:12319;top:37084;width:16764;height:36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" strokecolor="window" strokeweight="1.75pt">
                    <v:stroke endarrow="block" joinstyle="miter"/>
                  </v:shape>
                  <v:shape id="Text Box 433" o:spid="_x0000_s1477" type="#_x0000_t202" style="position:absolute;left:2031;top:34798;width:10840;height:49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" filled="f" stroked="f" strokeweight=".5pt">
                    <v:textbox>
                      <w:txbxContent>
                        <w:p w14:paraId="5C9F062B" w14:textId="023A164C"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Internal Cystic Component</w:t>
                          </w:r>
                        </w:p>
                      </w:txbxContent>
                    </v:textbox>
                  </v:shape>
                  <v:shape id="Straight Arrow Connector 434" o:spid="_x0000_s1478" type="#_x0000_t32" style="position:absolute;left:8763;top:48133;width:5207;height:215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" strokecolor="window" strokeweight="1.75pt">
                    <v:stroke endarrow="block" joinstyle="miter"/>
                  </v:shape>
                  <v:shape id="Text Box 435" o:spid="_x0000_s1479" type="#_x0000_t202" style="position:absolute;top:43814;width:9284;height:5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" filled="f" stroked="f" strokeweight=".5pt">
                    <v:textbox>
                      <w:txbxContent>
                        <w:p w14:paraId="6D6EDD48" w14:textId="3C6A7592"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External Solid Component</w:t>
                          </w:r>
                        </w:p>
                      </w:txbxContent>
                    </v:textbox>
                  </v:shape>
                  <v:shape id="Straight Arrow Connector 436" o:spid="_x0000_s1480" type="#_x0000_t32" style="position:absolute;left:13843;top:29591;width:11557;height:139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" strokecolor="window" strokeweight="1.75pt">
                    <v:stroke endarrow="block" joinstyle="miter"/>
                  </v:shape>
                  <v:shape id="Straight Arrow Connector 437" o:spid="_x0000_s1481" type="#_x0000_t32" style="position:absolute;left:13843;top:29591;width:14478;height:50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" strokecolor="window" strokeweight="1.75pt">
                    <v:stroke endarrow="block" joinstyle="miter"/>
                  </v:shape>
                  <v:shape id="Text Box 438" o:spid="_x0000_s1482" type="#_x0000_t202" style="position:absolute;left:2540;top:27305;width:10753;height:4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" filled="f" stroked="f" strokeweight=".5pt">
                    <v:textbox>
                      <w:txbxContent>
                        <w:p w14:paraId="5E13660E" w14:textId="77777777" w:rsidR="006E6C47" w:rsidRPr="00300609" w:rsidRDefault="006E6C47" w:rsidP="006E6C47">
                          <w:pPr>
                            <w:rPr>
                              <w:rFonts w:ascii="Helvetica" w:hAnsi="Helvetica"/>
                              <w:color w:val="FFFFFF" w:themeColor="background1"/>
                              <w:sz w:val="20"/>
                              <w:szCs w:val="20"/>
                            </w:rPr>
                          </w:pPr>
                          <w:r w:rsidRPr="00300609">
                            <w:rPr>
                              <w:rFonts w:ascii="Helvetica" w:hAnsi="Helvetica"/>
                              <w:color w:val="FFFFFF" w:themeColor="background1"/>
                              <w:sz w:val="20"/>
                              <w:szCs w:val="20"/>
                            </w:rPr>
                            <w:t>Displaced Liver</w:t>
                          </w:r>
                        </w:p>
                        <w:p w14:paraId="171FE78D" w14:textId="1C998EB8" w:rsidR="006E6C47" w:rsidRPr="00300609" w:rsidRDefault="006E6C47" w:rsidP="001A6D89">
                          <w:pPr>
                            <w:rPr>
                              <w:rFonts w:ascii="Helvetica" w:hAnsi="Helvetica"/>
                              <w:color w:val="FFFFFF" w:themeColor="background1"/>
                              <w:sz w:val="20"/>
                              <w:szCs w:val="20"/>
                            </w:rPr>
                          </w:pPr>
                          <w:r w:rsidRPr="00300609">
                            <w:rPr>
                              <w:rFonts w:ascii="Helvetica" w:hAnsi="Helvetica"/>
                              <w:color w:val="FFFFFF" w:themeColor="background1"/>
                              <w:sz w:val="20"/>
                              <w:szCs w:val="20"/>
                            </w:rPr>
                            <w:t>&amp; Stomach</w:t>
                          </w:r>
                        </w:p>
                      </w:txbxContent>
                    </v:textbox>
                  </v:shape>
                </v:group>
                <v:shape id="Text Box 99" o:spid="_x0000_s1483" type="#_x0000_t202" style="position:absolute;top:64146;width:36195;height:4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" stroked="f">
                  <v:textbox inset="0,0,0,0">
                    <w:txbxContent>
                      <w:p w14:paraId="6F837842" w14:textId="640BDEB6" w:rsidR="00CA2B76" w:rsidRPr="002C6840" w:rsidRDefault="00CA2B76" w:rsidP="00550201">
                        <w:pPr>
                          <w:pStyle w:val="Caption"/>
                          <w:jc w:val="both"/>
                          <w:rPr>
                            <w:noProof/>
                          </w:rPr>
                        </w:pPr>
                        <w:bookmarkStart w:id="440" w:name="_Toc73388042"/>
                        <w:r>
                          <w:t xml:space="preserve">Figure </w:t>
                        </w:r>
                        <w:r w:rsidR="007D5418">
                          <w:t>39</w:t>
                        </w:r>
                        <w:r>
                          <w:t xml:space="preserve"> Sagittal T2-Weighted Image of a 21 </w:t>
                        </w:r>
                        <w:r w:rsidRPr="00CE4C92">
                          <w:t>G</w:t>
                        </w:r>
                        <w:r w:rsidR="00D4357A" w:rsidRPr="00CE4C92">
                          <w:t>W</w:t>
                        </w:r>
                        <w:r>
                          <w:t xml:space="preserve"> foetus with Sacrococcygeal Teratoma causing upward displacement of abdominal organs resulting in elevation of the diaphragm (arrowed).</w:t>
                        </w:r>
                        <w:bookmarkEnd w:id="440"/>
                      </w:p>
                    </w:txbxContent>
                  </v:textbox>
                </v:shape>
                <w10:wrap type="square"/>
              </v:group>
            </w:pict>
          </mc:Fallback>
        </mc:AlternateContent>
      </w:r>
      <w:r w:rsidR="006E6C47">
        <w:rPr>
          <w:b/>
          <w:bCs/>
        </w:rPr>
        <w:br w:type="page"/>
      </w:r>
    </w:p>
    <w:p w14:paraId="44DBFDFF" w14:textId="02B5E36F" w:rsidR="006E6C47" w:rsidRDefault="006E6C47" w:rsidP="006E6C47">
      <w:pPr>
        <w:rPr>
          <w:b/>
          <w:bCs/>
        </w:rPr>
      </w:pPr>
    </w:p>
    <w:p w14:paraId="46ABEEC3" w14:textId="77777777" w:rsidR="006E6C47" w:rsidRDefault="006E6C47" w:rsidP="006E6C47">
      <w:pPr>
        <w:rPr>
          <w:b/>
          <w:bCs/>
        </w:rPr>
      </w:pPr>
    </w:p>
    <w:p w14:paraId="4CF3817C" w14:textId="23D902FE" w:rsidR="006E6C47" w:rsidRDefault="00CA2B76" w:rsidP="006E6C47">
      <w:pPr>
        <w:rPr>
          <w:b/>
          <w:bCs/>
        </w:rPr>
      </w:pPr>
      <w:r>
        <w:rPr>
          <w:b/>
          <w:bCs/>
          <w:noProof/>
        </w:rPr>
        <mc:AlternateContent>
          <mc:Choice Requires="wpg">
            <w:drawing>
              <wp:anchor distT="0" distB="0" distL="114300" distR="114300" simplePos="0" relativeHeight="251777024" behindDoc="0" locked="0" layoutInCell="1" allowOverlap="1" wp14:anchorId="5754889D" wp14:editId="34B04AE8">
                <wp:simplePos x="0" y="0"/>
                <wp:positionH relativeFrom="column">
                  <wp:posOffset>661035</wp:posOffset>
                </wp:positionH>
                <wp:positionV relativeFrom="paragraph">
                  <wp:posOffset>450850</wp:posOffset>
                </wp:positionV>
                <wp:extent cx="4394200" cy="6506210"/>
                <wp:effectExtent l="0" t="0" r="0" b="0"/>
                <wp:wrapSquare wrapText="bothSides"/>
                <wp:docPr id="102" name="Group 102"/>
                <wp:cNvGraphicFramePr/>
                <a:graphic xmlns:a="http://schemas.openxmlformats.org/drawingml/2006/main">
                  <a:graphicData uri="http://schemas.microsoft.com/office/word/2010/wordprocessingGroup">
                    <wpg:wgp>
                      <wpg:cNvGrpSpPr/>
                      <wpg:grpSpPr>
                        <a:xfrm>
                          <a:off x="0" y="0"/>
                          <a:ext cx="4394200" cy="6506210"/>
                          <a:chOff x="0" y="0"/>
                          <a:chExt cx="4394200" cy="6506845"/>
                        </a:xfrm>
                      </wpg:grpSpPr>
                      <wpg:grpSp>
                        <wpg:cNvPr id="441" name="Group 441"/>
                        <wpg:cNvGrpSpPr/>
                        <wpg:grpSpPr>
                          <a:xfrm>
                            <a:off x="0" y="0"/>
                            <a:ext cx="4394200" cy="6023610"/>
                            <a:chOff x="0" y="0"/>
                            <a:chExt cx="4394200" cy="6023610"/>
                          </a:xfrm>
                        </wpg:grpSpPr>
                        <pic:pic xmlns:pic="http://schemas.openxmlformats.org/drawingml/2006/picture">
                          <pic:nvPicPr>
                            <pic:cNvPr id="442" name="Picture 442" descr="A close up of a dog&#10;&#10;Description automatically generated with medium confidence"/>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4394200" cy="6023610"/>
                            </a:xfrm>
                            <a:prstGeom prst="rect">
                              <a:avLst/>
                            </a:prstGeom>
                          </pic:spPr>
                        </pic:pic>
                        <wps:wsp>
                          <wps:cNvPr id="443" name="Straight Arrow Connector 443"/>
                          <wps:cNvCnPr/>
                          <wps:spPr>
                            <a:xfrm flipH="1" flipV="1">
                              <a:off x="3111500" y="4343400"/>
                              <a:ext cx="266700" cy="723900"/>
                            </a:xfrm>
                            <a:prstGeom prst="straightConnector1">
                              <a:avLst/>
                            </a:prstGeom>
                            <a:noFill/>
                            <a:ln w="22225" cap="flat" cmpd="sng" algn="ctr">
                              <a:solidFill>
                                <a:sysClr val="window" lastClr="FFFFFF"/>
                              </a:solidFill>
                              <a:prstDash val="solid"/>
                              <a:miter lim="800000"/>
                              <a:tailEnd type="triangle"/>
                            </a:ln>
                            <a:effectLst/>
                          </wps:spPr>
                          <wps:bodyPr/>
                        </wps:wsp>
                        <wps:wsp>
                          <wps:cNvPr id="444" name="Text Box 444"/>
                          <wps:cNvSpPr txBox="1"/>
                          <wps:spPr>
                            <a:xfrm>
                              <a:off x="3263900" y="5067301"/>
                              <a:ext cx="1130300" cy="461706"/>
                            </a:xfrm>
                            <a:prstGeom prst="rect">
                              <a:avLst/>
                            </a:prstGeom>
                            <a:noFill/>
                            <a:ln w="6350">
                              <a:noFill/>
                            </a:ln>
                          </wps:spPr>
                          <wps:txbx>
                            <w:txbxContent>
                              <w:p w14:paraId="0FEF31B2" w14:textId="3A4AC5C6"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Prominent Straight Rectum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 name="Text Box 101"/>
                        <wps:cNvSpPr txBox="1"/>
                        <wps:spPr>
                          <a:xfrm>
                            <a:off x="0" y="6101080"/>
                            <a:ext cx="4394200" cy="405765"/>
                          </a:xfrm>
                          <a:prstGeom prst="rect">
                            <a:avLst/>
                          </a:prstGeom>
                          <a:solidFill>
                            <a:prstClr val="white"/>
                          </a:solidFill>
                          <a:ln>
                            <a:noFill/>
                          </a:ln>
                        </wps:spPr>
                        <wps:txbx>
                          <w:txbxContent>
                            <w:p w14:paraId="5A69C0E0" w14:textId="20B5F131" w:rsidR="00CA2B76" w:rsidRPr="00905DE5" w:rsidRDefault="00CA2B76" w:rsidP="006212D2">
                              <w:pPr>
                                <w:pStyle w:val="Caption"/>
                                <w:jc w:val="both"/>
                                <w:rPr>
                                  <w:noProof/>
                                </w:rPr>
                              </w:pPr>
                              <w:bookmarkStart w:id="351" w:name="_Toc73377445"/>
                              <w:bookmarkStart w:id="352" w:name="_Toc73388045"/>
                              <w:r>
                                <w:t xml:space="preserve">Figure </w:t>
                              </w:r>
                              <w:r w:rsidR="007D5418">
                                <w:t>40</w:t>
                              </w:r>
                              <w:r>
                                <w:t xml:space="preserve"> Sagittal T1-Weighted Image of a 21</w:t>
                              </w:r>
                              <w:r w:rsidR="00D4357A">
                                <w:t xml:space="preserve"> </w:t>
                              </w:r>
                              <w:r w:rsidRPr="00CE4C92">
                                <w:t>G</w:t>
                              </w:r>
                              <w:r w:rsidR="00D4357A" w:rsidRPr="00CE4C92">
                                <w:t>W</w:t>
                              </w:r>
                              <w:r>
                                <w:t xml:space="preserve"> foetus showing a prominent straight rectum raising a possibility of Anal Atresia (arrowed).</w:t>
                              </w:r>
                              <w:bookmarkEnd w:id="351"/>
                              <w:bookmarkEnd w:id="3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754889D" id="Group 102" o:spid="_x0000_s1484" style="position:absolute;margin-left:52.05pt;margin-top:35.5pt;width:346pt;height:512.3pt;z-index:251777024;mso-height-relative:margin" coordsize="43942,65068"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">
                <v:group id="Group 441" o:spid="_x0000_s1485" style="position:absolute;width:43942;height:60236" coordsize="43942,602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">
                  <v:shape id="Picture 442" o:spid="_x0000_s1486" type="#_x0000_t75" alt="A close up of a dog&#10;&#10;Description automatically generated with medium confidence" style="position:absolute;width:43942;height:60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">
                    <v:imagedata r:id="rId104" o:title="A close up of a dog&#10;&#10;Description automatically generated with medium confidence"/>
                  </v:shape>
                  <v:shape id="Straight Arrow Connector 443" o:spid="_x0000_s1487" type="#_x0000_t32" style="position:absolute;left:31115;top:43434;width:2667;height:7239;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" strokecolor="window" strokeweight="1.75pt">
                    <v:stroke endarrow="block" joinstyle="miter"/>
                  </v:shape>
                  <v:shape id="Text Box 444" o:spid="_x0000_s1488" type="#_x0000_t202" style="position:absolute;left:32639;top:50673;width:11303;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" filled="f" stroked="f" strokeweight=".5pt">
                    <v:textbox>
                      <w:txbxContent>
                        <w:p w14:paraId="0FEF31B2" w14:textId="3A4AC5C6"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Prominent Straight Rectum</w:t>
                          </w:r>
                        </w:p>
                      </w:txbxContent>
                    </v:textbox>
                  </v:shape>
                </v:group>
                <v:shape id="Text Box 101" o:spid="_x0000_s1489" type="#_x0000_t202" style="position:absolute;top:61010;width:43942;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" stroked="f">
                  <v:textbox style="mso-fit-shape-to-text:t" inset="0,0,0,0">
                    <w:txbxContent>
                      <w:p w14:paraId="5A69C0E0" w14:textId="20B5F131" w:rsidR="00CA2B76" w:rsidRPr="00905DE5" w:rsidRDefault="00CA2B76" w:rsidP="006212D2">
                        <w:pPr>
                          <w:pStyle w:val="Caption"/>
                          <w:jc w:val="both"/>
                          <w:rPr>
                            <w:noProof/>
                          </w:rPr>
                        </w:pPr>
                        <w:bookmarkStart w:id="443" w:name="_Toc73377445"/>
                        <w:bookmarkStart w:id="444" w:name="_Toc73388045"/>
                        <w:r>
                          <w:t xml:space="preserve">Figure </w:t>
                        </w:r>
                        <w:r w:rsidR="007D5418">
                          <w:t>40</w:t>
                        </w:r>
                        <w:r>
                          <w:t xml:space="preserve"> Sagittal T1-Weighted Image of a 21</w:t>
                        </w:r>
                        <w:r w:rsidR="00D4357A">
                          <w:t xml:space="preserve"> </w:t>
                        </w:r>
                        <w:r w:rsidRPr="00CE4C92">
                          <w:t>G</w:t>
                        </w:r>
                        <w:r w:rsidR="00D4357A" w:rsidRPr="00CE4C92">
                          <w:t>W</w:t>
                        </w:r>
                        <w:r>
                          <w:t xml:space="preserve"> foetus showing a prominent straight rectum raising a possibility of Anal Atresia (arrowed).</w:t>
                        </w:r>
                        <w:bookmarkEnd w:id="443"/>
                        <w:bookmarkEnd w:id="444"/>
                      </w:p>
                    </w:txbxContent>
                  </v:textbox>
                </v:shape>
                <w10:wrap type="square"/>
              </v:group>
            </w:pict>
          </mc:Fallback>
        </mc:AlternateContent>
      </w:r>
      <w:r w:rsidR="006E6C47">
        <w:rPr>
          <w:b/>
          <w:bCs/>
        </w:rPr>
        <w:br w:type="page"/>
      </w:r>
    </w:p>
    <w:p w14:paraId="34BB594D" w14:textId="77777777" w:rsidR="006E6C47" w:rsidRDefault="006E6C47" w:rsidP="006E6C47">
      <w:pPr>
        <w:rPr>
          <w:b/>
          <w:bCs/>
        </w:rPr>
      </w:pPr>
    </w:p>
    <w:p w14:paraId="125D9DFE" w14:textId="77777777" w:rsidR="006E6C47" w:rsidRPr="008A72CD" w:rsidRDefault="006E6C47" w:rsidP="008C1EBB">
      <w:pPr>
        <w:pStyle w:val="Heading2"/>
        <w:spacing w:line="360" w:lineRule="auto"/>
        <w:jc w:val="center"/>
      </w:pPr>
      <w:bookmarkStart w:id="353" w:name="_Toc73392111"/>
      <w:r>
        <w:t>NECK</w:t>
      </w:r>
      <w:bookmarkEnd w:id="353"/>
    </w:p>
    <w:p w14:paraId="2C82C389" w14:textId="30A83F92" w:rsidR="006E6C47" w:rsidRPr="00CE4C92" w:rsidRDefault="006E6C47" w:rsidP="008C1EBB">
      <w:pPr>
        <w:spacing w:line="360" w:lineRule="auto"/>
        <w:jc w:val="both"/>
      </w:pPr>
      <w:r>
        <w:t xml:space="preserve">In this study we found no difference in the diagnostic accuracies of both imaging modalities in foetal neck abnormalities. Both scans provided accurate diagnoses in all of the cases in the neck cohort </w:t>
      </w:r>
      <w:r>
        <w:rPr>
          <w:i/>
          <w:iCs/>
        </w:rPr>
        <w:t>(100%, n=6)</w:t>
      </w:r>
      <w:r>
        <w:t xml:space="preserve"> that were verified postnatally. No differences in diagnostic accuracy was observed in the different GA groups. However, our first expert panel results showed that </w:t>
      </w:r>
      <w:r>
        <w:rPr>
          <w:i/>
          <w:iCs/>
        </w:rPr>
        <w:t>f</w:t>
      </w:r>
      <w:r>
        <w:t xml:space="preserve">MRI provided additional information in 69% that could change diagnoses in 7.7% or patient’s care in 38% of all cases. Our results </w:t>
      </w:r>
      <w:r w:rsidRPr="00CE4C92">
        <w:t xml:space="preserve">are in agreement with those reported by </w:t>
      </w:r>
      <w:r w:rsidRPr="00CE4C92">
        <w:rPr>
          <w:noProof/>
        </w:rPr>
        <w:t xml:space="preserve">Zemet </w:t>
      </w:r>
      <w:r w:rsidRPr="00CE4C92">
        <w:rPr>
          <w:i/>
          <w:noProof/>
        </w:rPr>
        <w:t>et al.</w:t>
      </w:r>
      <w:r w:rsidRPr="00CE4C92">
        <w:fldChar w:fldCharType="begin" w:fldLock="1"/>
      </w:r>
      <w:r w:rsidRPr="00CE4C92">
        <w:instrText>ADDIN CSL_CITATION {"citationItems":[{"id":"ITEM-1","itemData":{"DOI":"10.1002/pd.5593","ISSN":"10970223","PMID":"31664716","abstract":"Objectives: The aim of this study was to evaluate the role of fetal magnetic resonance imaging (MRI) as a complement to ultrasound (US) in the prenatal diagnosis of craniofacial anomalies. Methods: A historical cohort study including all pregnant women who were referred for fetal MRI because of antenatal diagnosis of craniofacial anomalies on screening US. Prenatal diagnostic US, MRI, and postnatal diagnosis were compared for consistencies and discrepancies. Results: Forty-five pregnant women with 73 suspected fetal craniofacial anomalies diagnosed by US underwent MRI. In 40 out of 73 anomalies (54.8%), US and MRI findings were in complete agreement with postnatal diagnoses. MRI correctly ruled out the diagnosis of 24 anomalies suspected on US and diagnosed four additional pathologies that were not demonstrated by US. Out of the 85 anomalies (suspected by imaging or confirmed postnatally), confident diagnosis could be made by MRI in 68 anomalies (80%), not diagnosed in 10 (11.8%), and over-diagnosed in seven (8.2%). By US, confident diagnosis could be made in 44 anomalies (51.8%), not diagnosed in 11 (12.9%), and over-diagnosed in 30 (35.3%). Conclusion: MRI is valuable in the antenatal evaluation of fetal craniofacial anomalies and may be useful as an adjunct to US in the prenatal work-up of craniofacial anomalies.","author":[{"dropping-particle":"","family":"Zemet","given":"Roni","non-dropping-particle":"","parse-names":false,"suffix":""},{"dropping-particle":"","family":"Amdur-Zilberfarb","given":"Inna","non-dropping-particle":"","parse-names":false,"suffix":""},{"dropping-particle":"","family":"Shapira","given":"Moran","non-dropping-particle":"","parse-names":false,"suffix":""},{"dropping-particle":"","family":"Ziv-Baran","given":"Tomer","non-dropping-particle":"","parse-names":false,"suffix":""},{"dropping-particle":"","family":"Hoffmann","given":"Chen","non-dropping-particle":"","parse-names":false,"suffix":""},{"dropping-particle":"","family":"Kassif","given":"Eran","non-dropping-particle":"","parse-names":false,"suffix":""},{"dropping-particle":"","family":"Katorza","given":"Eldad","non-dropping-particle":"","parse-names":false,"suffix":""}],"container-title":"Prenatal Diagnosis","id":"ITEM-1","issue":"1","issued":{"date-parts":[["2020"]]},"page":"142-150","title":"Prenatal diagnosis of congenital head, face, and neck malformations—Is complementary fetal MRI of value?","type":"article-journal","volume":"40"},"uris":["http://www.mendeley.com/documents/?uuid=3c033d9f-8104-4ce6-94fe-c4a65a4b819a"]}],"mendeley":{"formattedCitation":"(Zemet &lt;i&gt;et al.&lt;/i&gt;, 2020)","manualFormatting":"(2020)","plainTextFormattedCitation":"(Zemet et al., 2020)","previouslyFormattedCitation":"(Zemet &lt;i&gt;et al.&lt;/i&gt;, 2020)"},"properties":{"noteIndex":0},"schema":"https://github.com/citation-style-language/schema/raw/master/csl-citation.json"}</w:instrText>
      </w:r>
      <w:r w:rsidRPr="00CE4C92">
        <w:fldChar w:fldCharType="separate"/>
      </w:r>
      <w:r w:rsidRPr="00CE4C92">
        <w:rPr>
          <w:noProof/>
        </w:rPr>
        <w:t>(2020)</w:t>
      </w:r>
      <w:r w:rsidRPr="00CE4C92">
        <w:fldChar w:fldCharType="end"/>
      </w:r>
      <w:r w:rsidRPr="00CE4C92">
        <w:t xml:space="preserve"> study in which they examined the value of </w:t>
      </w:r>
      <w:r w:rsidRPr="00CE4C92">
        <w:rPr>
          <w:i/>
          <w:iCs/>
        </w:rPr>
        <w:t>f</w:t>
      </w:r>
      <w:r w:rsidRPr="00CE4C92">
        <w:t xml:space="preserve">MRI in diagnosing congenital head, neck and face abnormalities in 45 foetuses including 6 foetuses with neck masses. They reported diagnostic accuracies of 100% for </w:t>
      </w:r>
      <w:r w:rsidRPr="00CE4C92">
        <w:rPr>
          <w:i/>
          <w:iCs/>
        </w:rPr>
        <w:t>f</w:t>
      </w:r>
      <w:r w:rsidRPr="00CE4C92">
        <w:t xml:space="preserve">MRI and 98% for prenatal USS with correction of prenatal USS diagnoses by </w:t>
      </w:r>
      <w:r w:rsidRPr="00CE4C92">
        <w:rPr>
          <w:i/>
          <w:iCs/>
        </w:rPr>
        <w:t>f</w:t>
      </w:r>
      <w:r w:rsidRPr="00CE4C92">
        <w:t xml:space="preserve">MRI in 33% of cases. Our findings are further supported by those reported by </w:t>
      </w:r>
      <w:r w:rsidRPr="00CE4C92">
        <w:rPr>
          <w:noProof/>
        </w:rPr>
        <w:t xml:space="preserve">Ravelli </w:t>
      </w:r>
      <w:r w:rsidRPr="00CE4C92">
        <w:rPr>
          <w:i/>
          <w:noProof/>
        </w:rPr>
        <w:t>et al.</w:t>
      </w:r>
      <w:r w:rsidRPr="00CE4C92">
        <w:fldChar w:fldCharType="begin" w:fldLock="1"/>
      </w:r>
      <w:r w:rsidRPr="00CE4C92">
        <w:instrText>ADDIN CSL_CITATION {"citationItems":[{"id":"ITEM-1","itemData":{"DOI":"10.1007/s11547-019-01049-1","ISBN":"1154701901049","ISSN":"18266983","PMID":"31175537","abstract":"Background: Prenatal magnetic resonance imaging is the best tool to visualize foetal airway. Objective: To evaluate the performance of MRI in the assessment of foetal airway status in the presence of a neck mass. Materials and methods: Two paediatric radiologists with 12- and 2-year experience in foetal imaging retrospectively analysed 23 foetal MRI examinations, performed between 2001 and 2016, after a second-level ultrasound suspicious for presence of a neck mass. Postnatal imaging, postoperative report, histology, autopsy, and clinical outcomes were the reference standard to calculate sensitivity, specificity, accuracy, positive predictive value (PPV), and negative predictive value (NPV) of prenatal MRI in detecting airway patency. We used the Cohen к statistics to estimate the interobserver agreement. We also assessed MRI performance in the diagnosis of the mass nature. Results: We obtained data about postnatal airway status in 19 of 23 patients; prenatal MRI demonstrated a sensitivity of 9/9 [100%, 95% confidence interval (CI) 66–100%], specificity 8/10 (80%, 44–98%), accuracy 17/19 (89%, 67–99%), PPV 9/11 (82%, 48–98%), and NPV 8/8 (100%, 63–100%); the interobserver agreement was perfect. Prenatal MRI correctly identified 21 of 23 masses (к = 0.858); the interobserver agreement was almost perfect (к = 0.851). Conclusion: Prenatal MRI demonstrated high accuracy in assessing foetal airway status and diagnosing mass nature, allowing proper delivery planning.","author":[{"dropping-particle":"","family":"Ravelli","given":"Anna","non-dropping-particle":"","parse-names":false,"suffix":""},{"dropping-particle":"","family":"Napolitano","given":"Marcello","non-dropping-particle":"","parse-names":false,"suffix":""},{"dropping-particle":"","family":"Rustico","given":"Mariangela","non-dropping-particle":"","parse-names":false,"suffix":""},{"dropping-particle":"","family":"Riccipetitoni","given":"Giovanna","non-dropping-particle":"","parse-names":false,"suffix":""},{"dropping-particle":"","family":"Leo","given":"Giovanni","non-dropping-particle":"Di","parse-names":false,"suffix":""},{"dropping-particle":"","family":"Righini","given":"Andrea","non-dropping-particle":"","parse-names":false,"suffix":""},{"dropping-particle":"","family":"Sardanelli","given":"Francesco","non-dropping-particle":"","parse-names":false,"suffix":""}],"container-title":"Radiologia Medica","id":"ITEM-1","issue":"9","issued":{"date-parts":[["2019"]]},"page":"917-925","publisher":"Springer Milan","title":"Prenatal MRI of neck masses with special focus on the evaluation of foetal airway","type":"article-journal","volume":"124"},"uris":["http://www.mendeley.com/documents/?uuid=2c5c0d8d-9cf2-4f0a-a3ee-25f32c747d66"]}],"mendeley":{"formattedCitation":"(Ravelli &lt;i&gt;et al.&lt;/i&gt;, 2019)","manualFormatting":"(2019)","plainTextFormattedCitation":"(Ravelli et al., 2019)","previouslyFormattedCitation":"(Ravelli &lt;i&gt;et al.&lt;/i&gt;, 2019)"},"properties":{"noteIndex":0},"schema":"https://github.com/citation-style-language/schema/raw/master/csl-citation.json"}</w:instrText>
      </w:r>
      <w:r w:rsidRPr="00CE4C92">
        <w:fldChar w:fldCharType="separate"/>
      </w:r>
      <w:r w:rsidRPr="00CE4C92">
        <w:rPr>
          <w:noProof/>
        </w:rPr>
        <w:t>(2019)</w:t>
      </w:r>
      <w:r w:rsidRPr="00CE4C92">
        <w:fldChar w:fldCharType="end"/>
      </w:r>
      <w:r w:rsidRPr="00CE4C92">
        <w:t xml:space="preserve"> in which they examined the role of </w:t>
      </w:r>
      <w:r w:rsidRPr="00CE4C92">
        <w:rPr>
          <w:i/>
          <w:iCs/>
        </w:rPr>
        <w:t>f</w:t>
      </w:r>
      <w:r w:rsidRPr="00CE4C92">
        <w:t xml:space="preserve">MRI in the imaging of 19 foetal neck masses with a special focus on the evaluation of foetal airway. They found that in diagnosing foetal airway involvement, </w:t>
      </w:r>
      <w:r w:rsidRPr="00CE4C92">
        <w:rPr>
          <w:i/>
          <w:iCs/>
        </w:rPr>
        <w:t>f</w:t>
      </w:r>
      <w:r w:rsidRPr="00CE4C92">
        <w:t xml:space="preserve">MRI had a diagnostic accuracy of 89% and demonstrated 100% sensitivity. They also found that 47% of the babies needed respiratory care after delivery, 31% needed EXIT procedures and 15% needed endotracheal intubations. Their results demonstrate the importance of </w:t>
      </w:r>
      <w:r w:rsidRPr="00CE4C92">
        <w:rPr>
          <w:i/>
          <w:iCs/>
        </w:rPr>
        <w:t>f</w:t>
      </w:r>
      <w:r w:rsidRPr="00CE4C92">
        <w:t xml:space="preserve">MRI evaluation in such cases in which clinicians (particularly surgeons) need to know specific details about the anatomy of lesions and their relation to the surrounding structures. In our study, no paediatric surgeons were involved in either of our two panels. Despite the similarity between the results of </w:t>
      </w:r>
      <w:r w:rsidRPr="00CE4C92">
        <w:rPr>
          <w:i/>
          <w:iCs/>
        </w:rPr>
        <w:t>f</w:t>
      </w:r>
      <w:r w:rsidRPr="00CE4C92">
        <w:t xml:space="preserve">MRI and prenatal USS, we still believe that the use of </w:t>
      </w:r>
      <w:r w:rsidRPr="00CE4C92">
        <w:rPr>
          <w:i/>
          <w:iCs/>
        </w:rPr>
        <w:t>f</w:t>
      </w:r>
      <w:r w:rsidRPr="00CE4C92">
        <w:t>MRI in conjunction with prenatal USS is important in the evaluation of foetal neck abnormalities.</w:t>
      </w:r>
    </w:p>
    <w:p w14:paraId="2F942355" w14:textId="77777777" w:rsidR="006E6C47" w:rsidRPr="00CE4C92" w:rsidRDefault="006E6C47" w:rsidP="008C1EBB">
      <w:pPr>
        <w:pStyle w:val="Heading3"/>
        <w:spacing w:line="360" w:lineRule="auto"/>
      </w:pPr>
      <w:bookmarkStart w:id="354" w:name="_Toc73392112"/>
      <w:r w:rsidRPr="00CE4C92">
        <w:t xml:space="preserve">Fundamental change in diagnosis by </w:t>
      </w:r>
      <w:r w:rsidRPr="00CE4C92">
        <w:rPr>
          <w:i/>
          <w:iCs/>
        </w:rPr>
        <w:t>f</w:t>
      </w:r>
      <w:r w:rsidRPr="00CE4C92">
        <w:t>MRI</w:t>
      </w:r>
      <w:r w:rsidRPr="00CE4C92">
        <w:rPr>
          <w:i/>
          <w:iCs/>
        </w:rPr>
        <w:t xml:space="preserve"> </w:t>
      </w:r>
      <w:r w:rsidRPr="00CE4C92">
        <w:t>as per First Expert Panel:</w:t>
      </w:r>
      <w:bookmarkEnd w:id="354"/>
    </w:p>
    <w:p w14:paraId="611C2F12" w14:textId="076E49E0" w:rsidR="006E6C47" w:rsidRPr="00CE4C92" w:rsidRDefault="006E6C47" w:rsidP="008C1EBB">
      <w:pPr>
        <w:spacing w:line="360" w:lineRule="auto"/>
        <w:jc w:val="both"/>
      </w:pPr>
      <w:r w:rsidRPr="00CE4C92">
        <w:rPr>
          <w:i/>
          <w:iCs/>
        </w:rPr>
        <w:t>fMRI</w:t>
      </w:r>
      <w:r w:rsidRPr="00CE4C92">
        <w:t xml:space="preserve"> fundamentally changed the prenatal USS diagnosis of pericardial effusion into a lymphangioma in one foetus. This was seen as a fluid filled collection in the superior mediastinal area that appeared </w:t>
      </w:r>
      <w:r w:rsidR="00FA0745" w:rsidRPr="00CE4C92">
        <w:t>to originate</w:t>
      </w:r>
      <w:r w:rsidRPr="00CE4C92">
        <w:t xml:space="preserve"> from the left side of the neck and was consistent with  a lymphangioma (</w:t>
      </w:r>
      <w:r w:rsidR="00CA2B76" w:rsidRPr="00CE4C92">
        <w:t>F</w:t>
      </w:r>
      <w:r w:rsidRPr="00CE4C92">
        <w:t>igure</w:t>
      </w:r>
      <w:r w:rsidR="00CA2B76" w:rsidRPr="00CE4C92">
        <w:t>-41</w:t>
      </w:r>
      <w:r w:rsidRPr="00CE4C92">
        <w:t>).</w:t>
      </w:r>
    </w:p>
    <w:p w14:paraId="1146B26A" w14:textId="77777777" w:rsidR="006E6C47" w:rsidRDefault="006E6C47" w:rsidP="006E6C47">
      <w:pPr>
        <w:spacing w:line="360" w:lineRule="auto"/>
        <w:jc w:val="both"/>
        <w:rPr>
          <w:b/>
          <w:bCs/>
          <w:i/>
          <w:iCs/>
        </w:rPr>
      </w:pPr>
    </w:p>
    <w:p w14:paraId="60373D0F" w14:textId="77777777" w:rsidR="006E6C47" w:rsidRDefault="006E6C47" w:rsidP="006E6C47">
      <w:pPr>
        <w:rPr>
          <w:b/>
          <w:bCs/>
          <w:i/>
          <w:iCs/>
        </w:rPr>
      </w:pPr>
      <w:r>
        <w:rPr>
          <w:b/>
          <w:bCs/>
          <w:i/>
          <w:iCs/>
        </w:rPr>
        <w:br w:type="page"/>
      </w:r>
    </w:p>
    <w:p w14:paraId="422E5D43" w14:textId="55182997" w:rsidR="006E6C47" w:rsidRPr="00457AAB" w:rsidRDefault="006E6C47" w:rsidP="006E6C47">
      <w:pPr>
        <w:spacing w:line="360" w:lineRule="auto"/>
        <w:jc w:val="both"/>
      </w:pPr>
    </w:p>
    <w:p w14:paraId="07BCB400" w14:textId="7E53BBFB" w:rsidR="006E6C47" w:rsidRDefault="00CA2B76" w:rsidP="006E6C47">
      <w:pPr>
        <w:rPr>
          <w:b/>
          <w:bCs/>
          <w:i/>
          <w:iCs/>
        </w:rPr>
      </w:pPr>
      <w:r>
        <w:rPr>
          <w:b/>
          <w:bCs/>
          <w:i/>
          <w:iCs/>
          <w:noProof/>
        </w:rPr>
        <mc:AlternateContent>
          <mc:Choice Requires="wpg">
            <w:drawing>
              <wp:anchor distT="0" distB="0" distL="114300" distR="114300" simplePos="0" relativeHeight="251780096" behindDoc="0" locked="0" layoutInCell="1" allowOverlap="1" wp14:anchorId="6D5F815E" wp14:editId="3289E226">
                <wp:simplePos x="0" y="0"/>
                <wp:positionH relativeFrom="column">
                  <wp:posOffset>914400</wp:posOffset>
                </wp:positionH>
                <wp:positionV relativeFrom="paragraph">
                  <wp:posOffset>1409065</wp:posOffset>
                </wp:positionV>
                <wp:extent cx="3886200" cy="5513705"/>
                <wp:effectExtent l="0" t="0" r="0" b="0"/>
                <wp:wrapSquare wrapText="bothSides"/>
                <wp:docPr id="104" name="Group 104"/>
                <wp:cNvGraphicFramePr/>
                <a:graphic xmlns:a="http://schemas.openxmlformats.org/drawingml/2006/main">
                  <a:graphicData uri="http://schemas.microsoft.com/office/word/2010/wordprocessingGroup">
                    <wpg:wgp>
                      <wpg:cNvGrpSpPr/>
                      <wpg:grpSpPr>
                        <a:xfrm>
                          <a:off x="0" y="0"/>
                          <a:ext cx="3886200" cy="5513705"/>
                          <a:chOff x="0" y="0"/>
                          <a:chExt cx="3886200" cy="5513705"/>
                        </a:xfrm>
                      </wpg:grpSpPr>
                      <wpg:grpSp>
                        <wpg:cNvPr id="574" name="Group 457"/>
                        <wpg:cNvGrpSpPr/>
                        <wpg:grpSpPr>
                          <a:xfrm>
                            <a:off x="0" y="0"/>
                            <a:ext cx="3886200" cy="5026660"/>
                            <a:chOff x="0" y="0"/>
                            <a:chExt cx="3886200" cy="5026660"/>
                          </a:xfrm>
                        </wpg:grpSpPr>
                        <pic:pic xmlns:pic="http://schemas.openxmlformats.org/drawingml/2006/picture">
                          <pic:nvPicPr>
                            <pic:cNvPr id="575" name="Picture 458" descr="A picture containing helmet&#10;&#10;Description automatically generated"/>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3886200" cy="5026660"/>
                            </a:xfrm>
                            <a:prstGeom prst="rect">
                              <a:avLst/>
                            </a:prstGeom>
                          </pic:spPr>
                        </pic:pic>
                        <wps:wsp>
                          <wps:cNvPr id="128" name="Straight Arrow Connector 459"/>
                          <wps:cNvCnPr/>
                          <wps:spPr>
                            <a:xfrm flipH="1">
                              <a:off x="1625600" y="2400300"/>
                              <a:ext cx="660400" cy="165100"/>
                            </a:xfrm>
                            <a:prstGeom prst="straightConnector1">
                              <a:avLst/>
                            </a:prstGeom>
                            <a:noFill/>
                            <a:ln w="22225" cap="flat" cmpd="sng" algn="ctr">
                              <a:solidFill>
                                <a:sysClr val="window" lastClr="FFFFFF"/>
                              </a:solidFill>
                              <a:prstDash val="solid"/>
                              <a:miter lim="800000"/>
                              <a:tailEnd type="triangle"/>
                            </a:ln>
                            <a:effectLst/>
                          </wps:spPr>
                          <wps:bodyPr/>
                        </wps:wsp>
                        <wps:wsp>
                          <wps:cNvPr id="129" name="Text Box 460"/>
                          <wps:cNvSpPr txBox="1"/>
                          <wps:spPr>
                            <a:xfrm>
                              <a:off x="2286000" y="2235200"/>
                              <a:ext cx="1160586" cy="261815"/>
                            </a:xfrm>
                            <a:prstGeom prst="rect">
                              <a:avLst/>
                            </a:prstGeom>
                            <a:noFill/>
                            <a:ln w="6350">
                              <a:noFill/>
                            </a:ln>
                          </wps:spPr>
                          <wps:txbx>
                            <w:txbxContent>
                              <w:p w14:paraId="37B2CA52" w14:textId="2043B691" w:rsidR="006E6C47" w:rsidRPr="00300609" w:rsidRDefault="006E6C47" w:rsidP="00D72A60">
                                <w:pPr>
                                  <w:rPr>
                                    <w:rFonts w:ascii="Helvetica" w:hAnsi="Helvetica"/>
                                    <w:color w:val="FF0000"/>
                                    <w:sz w:val="18"/>
                                    <w:szCs w:val="18"/>
                                  </w:rPr>
                                </w:pPr>
                                <w:r w:rsidRPr="00300609">
                                  <w:rPr>
                                    <w:rFonts w:ascii="Helvetica" w:hAnsi="Helvetica"/>
                                    <w:color w:val="FFFFFF" w:themeColor="background1"/>
                                    <w:sz w:val="20"/>
                                    <w:szCs w:val="20"/>
                                  </w:rPr>
                                  <w:t>Lymphangioma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 name="Text Box 103"/>
                        <wps:cNvSpPr txBox="1"/>
                        <wps:spPr>
                          <a:xfrm>
                            <a:off x="0" y="5107940"/>
                            <a:ext cx="3886200" cy="405765"/>
                          </a:xfrm>
                          <a:prstGeom prst="rect">
                            <a:avLst/>
                          </a:prstGeom>
                          <a:solidFill>
                            <a:prstClr val="white"/>
                          </a:solidFill>
                          <a:ln>
                            <a:noFill/>
                          </a:ln>
                        </wps:spPr>
                        <wps:txbx>
                          <w:txbxContent>
                            <w:p w14:paraId="59E728CA" w14:textId="1616B796" w:rsidR="00CA2B76" w:rsidRPr="00ED2779" w:rsidRDefault="00CA2B76" w:rsidP="006212D2">
                              <w:pPr>
                                <w:pStyle w:val="Caption"/>
                                <w:jc w:val="both"/>
                                <w:rPr>
                                  <w:noProof/>
                                </w:rPr>
                              </w:pPr>
                              <w:bookmarkStart w:id="355" w:name="_Toc73377447"/>
                              <w:bookmarkStart w:id="356" w:name="_Toc73388047"/>
                              <w:r>
                                <w:t xml:space="preserve">Figure </w:t>
                              </w:r>
                              <w:r w:rsidR="007D5418">
                                <w:t>41</w:t>
                              </w:r>
                              <w:r>
                                <w:t xml:space="preserve"> Sagittal T2-Weighted Image of a 19 </w:t>
                              </w:r>
                              <w:r w:rsidRPr="00CE4C92">
                                <w:t>G</w:t>
                              </w:r>
                              <w:r w:rsidR="00D4357A" w:rsidRPr="00CE4C92">
                                <w:t>W</w:t>
                              </w:r>
                              <w:r>
                                <w:t xml:space="preserve"> foetus with a Lymphangioma (arrowed).</w:t>
                              </w:r>
                              <w:bookmarkEnd w:id="355"/>
                              <w:bookmarkEnd w:id="3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5F815E" id="Group 104" o:spid="_x0000_s1490" style="position:absolute;margin-left:1in;margin-top:110.95pt;width:306pt;height:434.15pt;z-index:251780096" coordsize="38862,55137"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">
                <v:group id="Group 457" o:spid="_x0000_s1491" style="position:absolute;width:38862;height:50266" coordsize="38862,50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h6m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">
                  <v:shape id="Picture 458" o:spid="_x0000_s1492" type="#_x0000_t75" alt="A picture containing helmet&#10;&#10;Description automatically generated" style="position:absolute;width:38862;height:50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">
                    <v:imagedata r:id="rId106" o:title="A picture containing helmet&#10;&#10;Description automatically generated"/>
                  </v:shape>
                  <v:shape id="Straight Arrow Connector 459" o:spid="_x0000_s1493" type="#_x0000_t32" style="position:absolute;left:16256;top:24003;width:6604;height:165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" strokecolor="window" strokeweight="1.75pt">
                    <v:stroke endarrow="block" joinstyle="miter"/>
                  </v:shape>
                  <v:shape id="Text Box 460" o:spid="_x0000_s1494" type="#_x0000_t202" style="position:absolute;left:22860;top:22352;width:11605;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" filled="f" stroked="f" strokeweight=".5pt">
                    <v:textbox>
                      <w:txbxContent>
                        <w:p w14:paraId="37B2CA52" w14:textId="2043B691" w:rsidR="006E6C47" w:rsidRPr="00300609" w:rsidRDefault="006E6C47" w:rsidP="00D72A60">
                          <w:pPr>
                            <w:rPr>
                              <w:rFonts w:ascii="Helvetica" w:hAnsi="Helvetica"/>
                              <w:color w:val="FF0000"/>
                              <w:sz w:val="18"/>
                              <w:szCs w:val="18"/>
                            </w:rPr>
                          </w:pPr>
                          <w:r w:rsidRPr="00300609">
                            <w:rPr>
                              <w:rFonts w:ascii="Helvetica" w:hAnsi="Helvetica"/>
                              <w:color w:val="FFFFFF" w:themeColor="background1"/>
                              <w:sz w:val="20"/>
                              <w:szCs w:val="20"/>
                            </w:rPr>
                            <w:t>Lymphangioma</w:t>
                          </w:r>
                        </w:p>
                      </w:txbxContent>
                    </v:textbox>
                  </v:shape>
                </v:group>
                <v:shape id="Text Box 103" o:spid="_x0000_s1495" type="#_x0000_t202" style="position:absolute;top:51079;width:38862;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lmygAAAOE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" stroked="f">
                  <v:textbox style="mso-fit-shape-to-text:t" inset="0,0,0,0">
                    <w:txbxContent>
                      <w:p w14:paraId="59E728CA" w14:textId="1616B796" w:rsidR="00CA2B76" w:rsidRPr="00ED2779" w:rsidRDefault="00CA2B76" w:rsidP="006212D2">
                        <w:pPr>
                          <w:pStyle w:val="Caption"/>
                          <w:jc w:val="both"/>
                          <w:rPr>
                            <w:noProof/>
                          </w:rPr>
                        </w:pPr>
                        <w:bookmarkStart w:id="449" w:name="_Toc73377447"/>
                        <w:bookmarkStart w:id="450" w:name="_Toc73388047"/>
                        <w:r>
                          <w:t xml:space="preserve">Figure </w:t>
                        </w:r>
                        <w:r w:rsidR="007D5418">
                          <w:t>41</w:t>
                        </w:r>
                        <w:r>
                          <w:t xml:space="preserve"> Sagittal T2-Weighted Image of a 19 </w:t>
                        </w:r>
                        <w:r w:rsidRPr="00CE4C92">
                          <w:t>G</w:t>
                        </w:r>
                        <w:r w:rsidR="00D4357A" w:rsidRPr="00CE4C92">
                          <w:t>W</w:t>
                        </w:r>
                        <w:r>
                          <w:t xml:space="preserve"> foetus with a Lymphangioma (arrowed).</w:t>
                        </w:r>
                        <w:bookmarkEnd w:id="449"/>
                        <w:bookmarkEnd w:id="450"/>
                      </w:p>
                    </w:txbxContent>
                  </v:textbox>
                </v:shape>
                <w10:wrap type="square"/>
              </v:group>
            </w:pict>
          </mc:Fallback>
        </mc:AlternateContent>
      </w:r>
      <w:r w:rsidR="006E6C47">
        <w:rPr>
          <w:b/>
          <w:bCs/>
          <w:i/>
          <w:iCs/>
        </w:rPr>
        <w:br w:type="page"/>
      </w:r>
    </w:p>
    <w:p w14:paraId="6D52239D" w14:textId="77777777" w:rsidR="006E6C47" w:rsidRPr="00CC128D" w:rsidRDefault="006E6C47" w:rsidP="008C1EBB">
      <w:pPr>
        <w:pStyle w:val="Heading3"/>
        <w:spacing w:line="360" w:lineRule="auto"/>
      </w:pPr>
      <w:bookmarkStart w:id="357" w:name="_Toc73392113"/>
      <w:r>
        <w:rPr>
          <w:i/>
          <w:iCs/>
        </w:rPr>
        <w:lastRenderedPageBreak/>
        <w:t>f</w:t>
      </w:r>
      <w:r>
        <w:t>MRI addition of valuable information as per First Expert Panel:</w:t>
      </w:r>
      <w:bookmarkEnd w:id="357"/>
    </w:p>
    <w:p w14:paraId="032D200C" w14:textId="4D023F87" w:rsidR="006E6C47" w:rsidRPr="00A215D3" w:rsidRDefault="006E6C47" w:rsidP="008C1EBB">
      <w:pPr>
        <w:spacing w:line="360" w:lineRule="auto"/>
        <w:jc w:val="both"/>
      </w:pPr>
      <w:r>
        <w:rPr>
          <w:i/>
          <w:iCs/>
        </w:rPr>
        <w:t>fMRI</w:t>
      </w:r>
      <w:r>
        <w:t xml:space="preserve"> added important information that could have changed management and/or counselling according to first expert panel in 3 foetuses of the neck cohort. It provided detailed anatomical description of cystic lesions with their relations to the surrounding structures particularly the nearby airways. Compression of the airways were noted in two foetuses </w:t>
      </w:r>
      <w:r w:rsidRPr="00193911">
        <w:t>(</w:t>
      </w:r>
      <w:r w:rsidR="00197281" w:rsidRPr="00193911">
        <w:t>Figure-42 a,b</w:t>
      </w:r>
      <w:r w:rsidRPr="00193911">
        <w:t>) and</w:t>
      </w:r>
      <w:r>
        <w:t xml:space="preserve"> bilateral pleural effusions in the third foetus.</w:t>
      </w:r>
      <w:r w:rsidRPr="004B54B6">
        <w:t xml:space="preserve"> </w:t>
      </w:r>
      <w:r>
        <w:rPr>
          <w:i/>
          <w:iCs/>
        </w:rPr>
        <w:t>f</w:t>
      </w:r>
      <w:r>
        <w:t>MRI could also clearly visualise the lesions and by the images provided, the radiologist was able to identify the components of the lesion and possible areas for drainage if required or to allow access for tracheostomy if an airway could not be established.</w:t>
      </w:r>
    </w:p>
    <w:p w14:paraId="75330FF3" w14:textId="77777777" w:rsidR="006E6C47" w:rsidRPr="00A27D10" w:rsidRDefault="006E6C47" w:rsidP="006E6C47">
      <w:pPr>
        <w:spacing w:line="360" w:lineRule="auto"/>
      </w:pPr>
      <w:r w:rsidRPr="00A215D3">
        <w:t xml:space="preserve">The cohort here is very small making a generalised conclusion difficult but again </w:t>
      </w:r>
      <w:r w:rsidRPr="00A215D3">
        <w:rPr>
          <w:i/>
          <w:iCs/>
        </w:rPr>
        <w:t>f</w:t>
      </w:r>
      <w:r w:rsidRPr="00A215D3">
        <w:t>MRI had advantages over prenatal USS that were important in clinical management especially at the time of delivery. The addition of a paediatric surgeon to the expert panel should be considered in future studies.</w:t>
      </w:r>
      <w:r>
        <w:rPr>
          <w:b/>
          <w:bCs/>
        </w:rPr>
        <w:br w:type="page"/>
      </w:r>
    </w:p>
    <w:p w14:paraId="42F7C1D5" w14:textId="3C45C13C" w:rsidR="006E6C47" w:rsidRDefault="00197281" w:rsidP="006E6C47">
      <w:pPr>
        <w:rPr>
          <w:b/>
          <w:bCs/>
          <w:rtl/>
        </w:rPr>
      </w:pPr>
      <w:r>
        <w:rPr>
          <w:noProof/>
        </w:rPr>
        <w:lastRenderedPageBreak/>
        <mc:AlternateContent>
          <mc:Choice Requires="wpg">
            <w:drawing>
              <wp:anchor distT="0" distB="0" distL="114300" distR="114300" simplePos="0" relativeHeight="251786240" behindDoc="0" locked="0" layoutInCell="1" allowOverlap="1" wp14:anchorId="7160CD71" wp14:editId="182A2FAA">
                <wp:simplePos x="0" y="0"/>
                <wp:positionH relativeFrom="column">
                  <wp:posOffset>-189914</wp:posOffset>
                </wp:positionH>
                <wp:positionV relativeFrom="paragraph">
                  <wp:posOffset>2539218</wp:posOffset>
                </wp:positionV>
                <wp:extent cx="6104255" cy="3819380"/>
                <wp:effectExtent l="0" t="0" r="4445" b="3810"/>
                <wp:wrapNone/>
                <wp:docPr id="173" name="Group 173"/>
                <wp:cNvGraphicFramePr/>
                <a:graphic xmlns:a="http://schemas.openxmlformats.org/drawingml/2006/main">
                  <a:graphicData uri="http://schemas.microsoft.com/office/word/2010/wordprocessingGroup">
                    <wpg:wgp>
                      <wpg:cNvGrpSpPr/>
                      <wpg:grpSpPr>
                        <a:xfrm>
                          <a:off x="0" y="0"/>
                          <a:ext cx="6104255" cy="3819380"/>
                          <a:chOff x="0" y="0"/>
                          <a:chExt cx="6104255" cy="3819380"/>
                        </a:xfrm>
                      </wpg:grpSpPr>
                      <wpg:grpSp>
                        <wpg:cNvPr id="170" name="Group 170"/>
                        <wpg:cNvGrpSpPr/>
                        <wpg:grpSpPr>
                          <a:xfrm>
                            <a:off x="0" y="0"/>
                            <a:ext cx="6104255" cy="3819380"/>
                            <a:chOff x="0" y="0"/>
                            <a:chExt cx="6104255" cy="3819380"/>
                          </a:xfrm>
                        </wpg:grpSpPr>
                        <wpg:grpSp>
                          <wpg:cNvPr id="134" name="Group 465"/>
                          <wpg:cNvGrpSpPr/>
                          <wpg:grpSpPr>
                            <a:xfrm>
                              <a:off x="0" y="0"/>
                              <a:ext cx="6104255" cy="3327400"/>
                              <a:chOff x="0" y="0"/>
                              <a:chExt cx="6104255" cy="3327400"/>
                            </a:xfrm>
                          </wpg:grpSpPr>
                          <pic:pic xmlns:pic="http://schemas.openxmlformats.org/drawingml/2006/picture">
                            <pic:nvPicPr>
                              <pic:cNvPr id="135" name="Picture 466" descr="A close up of a tire&#10;&#10;Description automatically generated with medium confidence"/>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780030" cy="3327400"/>
                              </a:xfrm>
                              <a:prstGeom prst="rect">
                                <a:avLst/>
                              </a:prstGeom>
                            </pic:spPr>
                          </pic:pic>
                          <pic:pic xmlns:pic="http://schemas.openxmlformats.org/drawingml/2006/picture">
                            <pic:nvPicPr>
                              <pic:cNvPr id="136" name="Picture 467" descr="A close-up of a human skull&#10;&#10;Description automatically generated with medium confidence"/>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2730500" y="0"/>
                                <a:ext cx="3373755" cy="3327400"/>
                              </a:xfrm>
                              <a:prstGeom prst="rect">
                                <a:avLst/>
                              </a:prstGeom>
                            </pic:spPr>
                          </pic:pic>
                          <wps:wsp>
                            <wps:cNvPr id="137" name="Straight Arrow Connector 468"/>
                            <wps:cNvCnPr/>
                            <wps:spPr>
                              <a:xfrm flipV="1">
                                <a:off x="698500" y="2286000"/>
                                <a:ext cx="368300" cy="279400"/>
                              </a:xfrm>
                              <a:prstGeom prst="straightConnector1">
                                <a:avLst/>
                              </a:prstGeom>
                              <a:noFill/>
                              <a:ln w="22225" cap="flat" cmpd="sng" algn="ctr">
                                <a:solidFill>
                                  <a:sysClr val="window" lastClr="FFFFFF"/>
                                </a:solidFill>
                                <a:prstDash val="solid"/>
                                <a:miter lim="800000"/>
                                <a:tailEnd type="triangle"/>
                              </a:ln>
                              <a:effectLst/>
                            </wps:spPr>
                            <wps:bodyPr/>
                          </wps:wsp>
                          <wps:wsp>
                            <wps:cNvPr id="138" name="Text Box 469"/>
                            <wps:cNvSpPr txBox="1"/>
                            <wps:spPr>
                              <a:xfrm>
                                <a:off x="253999" y="2463708"/>
                                <a:ext cx="540826" cy="279492"/>
                              </a:xfrm>
                              <a:prstGeom prst="rect">
                                <a:avLst/>
                              </a:prstGeom>
                              <a:noFill/>
                              <a:ln w="6350">
                                <a:noFill/>
                              </a:ln>
                            </wps:spPr>
                            <wps:txbx>
                              <w:txbxContent>
                                <w:p w14:paraId="79EC5B07" w14:textId="46ED77E2"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Straight Arrow Connector 470"/>
                            <wps:cNvCnPr/>
                            <wps:spPr>
                              <a:xfrm flipH="1">
                                <a:off x="1066800" y="1714500"/>
                                <a:ext cx="800100" cy="45719"/>
                              </a:xfrm>
                              <a:prstGeom prst="straightConnector1">
                                <a:avLst/>
                              </a:prstGeom>
                              <a:noFill/>
                              <a:ln w="22225" cap="flat" cmpd="sng" algn="ctr">
                                <a:solidFill>
                                  <a:sysClr val="window" lastClr="FFFFFF"/>
                                </a:solidFill>
                                <a:prstDash val="solid"/>
                                <a:miter lim="800000"/>
                                <a:tailEnd type="triangle"/>
                              </a:ln>
                              <a:effectLst/>
                            </wps:spPr>
                            <wps:bodyPr/>
                          </wps:wsp>
                          <wps:wsp>
                            <wps:cNvPr id="140" name="Text Box 471"/>
                            <wps:cNvSpPr txBox="1"/>
                            <wps:spPr>
                              <a:xfrm>
                                <a:off x="1866900" y="1587363"/>
                                <a:ext cx="700454" cy="292238"/>
                              </a:xfrm>
                              <a:prstGeom prst="rect">
                                <a:avLst/>
                              </a:prstGeom>
                              <a:noFill/>
                              <a:ln w="6350">
                                <a:noFill/>
                              </a:ln>
                            </wps:spPr>
                            <wps:txbx>
                              <w:txbxContent>
                                <w:p w14:paraId="21D1771A" w14:textId="6A4322A8"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Pharynx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Straight Arrow Connector 472"/>
                            <wps:cNvCnPr/>
                            <wps:spPr>
                              <a:xfrm flipV="1">
                                <a:off x="3429000" y="2463800"/>
                                <a:ext cx="469900" cy="177800"/>
                              </a:xfrm>
                              <a:prstGeom prst="straightConnector1">
                                <a:avLst/>
                              </a:prstGeom>
                              <a:noFill/>
                              <a:ln w="22225" cap="flat" cmpd="sng" algn="ctr">
                                <a:solidFill>
                                  <a:sysClr val="window" lastClr="FFFFFF"/>
                                </a:solidFill>
                                <a:prstDash val="solid"/>
                                <a:miter lim="800000"/>
                                <a:tailEnd type="triangle"/>
                              </a:ln>
                              <a:effectLst/>
                            </wps:spPr>
                            <wps:bodyPr/>
                          </wps:wsp>
                          <wps:wsp>
                            <wps:cNvPr id="142" name="Text Box 473"/>
                            <wps:cNvSpPr txBox="1"/>
                            <wps:spPr>
                              <a:xfrm>
                                <a:off x="2984500" y="2565400"/>
                                <a:ext cx="525389" cy="255173"/>
                              </a:xfrm>
                              <a:prstGeom prst="rect">
                                <a:avLst/>
                              </a:prstGeom>
                              <a:noFill/>
                              <a:ln w="6350">
                                <a:noFill/>
                              </a:ln>
                            </wps:spPr>
                            <wps:txbx>
                              <w:txbxContent>
                                <w:p w14:paraId="64353E17" w14:textId="7002E85D"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Straight Arrow Connector 474"/>
                            <wps:cNvCnPr/>
                            <wps:spPr>
                              <a:xfrm flipH="1">
                                <a:off x="4381500" y="1473200"/>
                                <a:ext cx="914400" cy="406400"/>
                              </a:xfrm>
                              <a:prstGeom prst="straightConnector1">
                                <a:avLst/>
                              </a:prstGeom>
                              <a:noFill/>
                              <a:ln w="22225" cap="flat" cmpd="sng" algn="ctr">
                                <a:solidFill>
                                  <a:sysClr val="window" lastClr="FFFFFF"/>
                                </a:solidFill>
                                <a:prstDash val="solid"/>
                                <a:miter lim="800000"/>
                                <a:tailEnd type="triangle"/>
                              </a:ln>
                              <a:effectLst/>
                            </wps:spPr>
                            <wps:bodyPr/>
                          </wps:wsp>
                          <wps:wsp>
                            <wps:cNvPr id="144" name="Text Box 475"/>
                            <wps:cNvSpPr txBox="1"/>
                            <wps:spPr>
                              <a:xfrm>
                                <a:off x="5257595" y="1333500"/>
                                <a:ext cx="756344" cy="254000"/>
                              </a:xfrm>
                              <a:prstGeom prst="rect">
                                <a:avLst/>
                              </a:prstGeom>
                              <a:noFill/>
                              <a:ln w="6350">
                                <a:noFill/>
                              </a:ln>
                            </wps:spPr>
                            <wps:txbx>
                              <w:txbxContent>
                                <w:p w14:paraId="1E706513" w14:textId="3C8C5670" w:rsidR="006E6C47" w:rsidRPr="00300609" w:rsidRDefault="006E6C47" w:rsidP="00D72A60">
                                  <w:pPr>
                                    <w:rPr>
                                      <w:rFonts w:ascii="Helvetica" w:hAnsi="Helvetica"/>
                                      <w:color w:val="FF0000"/>
                                      <w:sz w:val="18"/>
                                      <w:szCs w:val="18"/>
                                    </w:rPr>
                                  </w:pPr>
                                  <w:r w:rsidRPr="00300609">
                                    <w:rPr>
                                      <w:rFonts w:ascii="Helvetica" w:hAnsi="Helvetica"/>
                                      <w:color w:val="FFFFFF" w:themeColor="background1"/>
                                      <w:sz w:val="20"/>
                                      <w:szCs w:val="20"/>
                                    </w:rPr>
                                    <w:t>Pharynx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8" name="Text Box 548"/>
                          <wps:cNvSpPr txBox="1"/>
                          <wps:spPr>
                            <a:xfrm>
                              <a:off x="1" y="3409362"/>
                              <a:ext cx="6104253" cy="410018"/>
                            </a:xfrm>
                            <a:prstGeom prst="rect">
                              <a:avLst/>
                            </a:prstGeom>
                            <a:solidFill>
                              <a:prstClr val="white"/>
                            </a:solidFill>
                            <a:ln>
                              <a:noFill/>
                            </a:ln>
                          </wps:spPr>
                          <wps:txbx>
                            <w:txbxContent>
                              <w:p w14:paraId="56FF8238" w14:textId="5185066D" w:rsidR="00197281" w:rsidRPr="00476CBB" w:rsidRDefault="00197281" w:rsidP="00D72A60">
                                <w:pPr>
                                  <w:pStyle w:val="Caption"/>
                                  <w:jc w:val="both"/>
                                </w:pPr>
                                <w:bookmarkStart w:id="358" w:name="_Toc73377449"/>
                                <w:bookmarkStart w:id="359" w:name="_Toc73388049"/>
                                <w:r>
                                  <w:t xml:space="preserve">Figure </w:t>
                                </w:r>
                                <w:r w:rsidR="007D5418">
                                  <w:t>42</w:t>
                                </w:r>
                                <w:r>
                                  <w:t xml:space="preserve"> fMRI of the Neck a) Sagittal T2-</w:t>
                                </w:r>
                                <w:r w:rsidRPr="00CE4C92">
                                  <w:t>weighted Image of a 21 G</w:t>
                                </w:r>
                                <w:r w:rsidR="00D4357A" w:rsidRPr="00CE4C92">
                                  <w:t>W</w:t>
                                </w:r>
                                <w:r w:rsidRPr="00CE4C92">
                                  <w:t xml:space="preserve"> foetus with large Teratoma displacing airways (arrowed). b) Sagittal T2-Weighted Image of a 31 G</w:t>
                                </w:r>
                                <w:r w:rsidR="00D4357A" w:rsidRPr="00CE4C92">
                                  <w:t>W</w:t>
                                </w:r>
                                <w:r w:rsidRPr="00CE4C92">
                                  <w:t xml:space="preserve"> foetus wit</w:t>
                                </w:r>
                                <w:r>
                                  <w:t>h Haemangio-lymphangioma with slight compression of the Trachea (arrowed).</w:t>
                                </w:r>
                                <w:bookmarkEnd w:id="358"/>
                                <w:bookmarkEnd w:id="3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71" name="Text Box 171"/>
                        <wps:cNvSpPr txBox="1"/>
                        <wps:spPr>
                          <a:xfrm>
                            <a:off x="10633" y="0"/>
                            <a:ext cx="243367" cy="279400"/>
                          </a:xfrm>
                          <a:prstGeom prst="rect">
                            <a:avLst/>
                          </a:prstGeom>
                          <a:noFill/>
                          <a:ln w="6350">
                            <a:noFill/>
                          </a:ln>
                        </wps:spPr>
                        <wps:txbx>
                          <w:txbxContent>
                            <w:p w14:paraId="27EBCEB1" w14:textId="6DE5B883" w:rsidR="00197281" w:rsidRPr="00197281" w:rsidRDefault="00197281" w:rsidP="00D72A60">
                              <w:pPr>
                                <w:rPr>
                                  <w:rFonts w:ascii="Helvetica" w:hAnsi="Helvetica"/>
                                  <w:color w:val="FFFFFF" w:themeColor="background1"/>
                                  <w:sz w:val="20"/>
                                  <w:szCs w:val="20"/>
                                </w:rPr>
                              </w:pPr>
                              <w:r>
                                <w:rPr>
                                  <w:rFonts w:ascii="Helvetica" w:hAnsi="Helvetica"/>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2775098" y="0"/>
                            <a:ext cx="256490" cy="279400"/>
                          </a:xfrm>
                          <a:prstGeom prst="rect">
                            <a:avLst/>
                          </a:prstGeom>
                          <a:noFill/>
                          <a:ln w="6350">
                            <a:noFill/>
                          </a:ln>
                        </wps:spPr>
                        <wps:txbx>
                          <w:txbxContent>
                            <w:p w14:paraId="525172B1" w14:textId="7B7DCFE1" w:rsidR="00197281" w:rsidRPr="00197281" w:rsidRDefault="00197281" w:rsidP="00D72A60">
                              <w:pPr>
                                <w:rPr>
                                  <w:rFonts w:ascii="Helvetica" w:hAnsi="Helvetica"/>
                                  <w:color w:val="FFFFFF" w:themeColor="background1"/>
                                  <w:sz w:val="20"/>
                                  <w:szCs w:val="20"/>
                                </w:rPr>
                              </w:pPr>
                              <w:r>
                                <w:rPr>
                                  <w:rFonts w:ascii="Helvetica" w:hAnsi="Helvetica"/>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60CD71" id="Group 173" o:spid="_x0000_s1496" style="position:absolute;margin-left:-14.95pt;margin-top:199.95pt;width:480.65pt;height:300.75pt;z-index:251786240;mso-width-relative:margin;mso-height-relative:margin" coordsize="61042,38193"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">
                <v:group id="Group 170" o:spid="_x0000_s1497" style="position:absolute;width:61042;height:38193" coordsize="61042,38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">
                  <v:group id="Group 465" o:spid="_x0000_s1498" style="position:absolute;width:61042;height:33274" coordsize="61042,33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">
                    <v:shape id="Picture 466" o:spid="_x0000_s1499" type="#_x0000_t75" alt="A close up of a tire&#10;&#10;Description automatically generated with medium confidence" style="position:absolute;width:27800;height:33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">
                      <v:imagedata r:id="rId109" o:title="A close up of a tire&#10;&#10;Description automatically generated with medium confidence"/>
                    </v:shape>
                    <v:shape id="Picture 467" o:spid="_x0000_s1500" type="#_x0000_t75" alt="A close-up of a human skull&#10;&#10;Description automatically generated with medium confidence" style="position:absolute;left:27305;width:33737;height:33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">
                      <v:imagedata r:id="rId110" o:title="A close-up of a human skull&#10;&#10;Description automatically generated with medium confidence"/>
                    </v:shape>
                    <v:shape id="Straight Arrow Connector 468" o:spid="_x0000_s1501" type="#_x0000_t32" style="position:absolute;left:6985;top:22860;width:3683;height:279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" strokecolor="window" strokeweight="1.75pt">
                      <v:stroke endarrow="block" joinstyle="miter"/>
                    </v:shape>
                    <v:shape id="Text Box 469" o:spid="_x0000_s1502" type="#_x0000_t202" style="position:absolute;left:2539;top:24637;width:5409;height:27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" filled="f" stroked="f" strokeweight=".5pt">
                      <v:textbox>
                        <w:txbxContent>
                          <w:p w14:paraId="79EC5B07" w14:textId="46ED77E2"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Mass</w:t>
                            </w:r>
                          </w:p>
                        </w:txbxContent>
                      </v:textbox>
                    </v:shape>
                    <v:shape id="Straight Arrow Connector 470" o:spid="_x0000_s1503" type="#_x0000_t32" style="position:absolute;left:10668;top:17145;width:8001;height:45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" strokecolor="window" strokeweight="1.75pt">
                      <v:stroke endarrow="block" joinstyle="miter"/>
                    </v:shape>
                    <v:shape id="Text Box 471" o:spid="_x0000_s1504" type="#_x0000_t202" style="position:absolute;left:18669;top:15873;width:7004;height:29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" filled="f" stroked="f" strokeweight=".5pt">
                      <v:textbox>
                        <w:txbxContent>
                          <w:p w14:paraId="21D1771A" w14:textId="6A4322A8"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 xml:space="preserve">Pharynx </w:t>
                            </w:r>
                          </w:p>
                        </w:txbxContent>
                      </v:textbox>
                    </v:shape>
                    <v:shape id="Straight Arrow Connector 472" o:spid="_x0000_s1505" type="#_x0000_t32" style="position:absolute;left:34290;top:24638;width:4699;height:177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" strokecolor="window" strokeweight="1.75pt">
                      <v:stroke endarrow="block" joinstyle="miter"/>
                    </v:shape>
                    <v:shape id="Text Box 473" o:spid="_x0000_s1506" type="#_x0000_t202" style="position:absolute;left:29845;top:25654;width:5253;height:25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" filled="f" stroked="f" strokeweight=".5pt">
                      <v:textbox>
                        <w:txbxContent>
                          <w:p w14:paraId="64353E17" w14:textId="7002E85D" w:rsidR="006E6C47" w:rsidRPr="00300609" w:rsidRDefault="006E6C47" w:rsidP="00D72A60">
                            <w:pPr>
                              <w:rPr>
                                <w:rFonts w:ascii="Helvetica" w:hAnsi="Helvetica"/>
                                <w:color w:val="FFFFFF" w:themeColor="background1"/>
                                <w:sz w:val="20"/>
                                <w:szCs w:val="20"/>
                              </w:rPr>
                            </w:pPr>
                            <w:r w:rsidRPr="00300609">
                              <w:rPr>
                                <w:rFonts w:ascii="Helvetica" w:hAnsi="Helvetica"/>
                                <w:color w:val="FFFFFF" w:themeColor="background1"/>
                                <w:sz w:val="20"/>
                                <w:szCs w:val="20"/>
                              </w:rPr>
                              <w:t>Mass</w:t>
                            </w:r>
                          </w:p>
                        </w:txbxContent>
                      </v:textbox>
                    </v:shape>
                    <v:shape id="Straight Arrow Connector 474" o:spid="_x0000_s1507" type="#_x0000_t32" style="position:absolute;left:43815;top:14732;width:9144;height:406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" strokecolor="window" strokeweight="1.75pt">
                      <v:stroke endarrow="block" joinstyle="miter"/>
                    </v:shape>
                    <v:shape id="Text Box 475" o:spid="_x0000_s1508" type="#_x0000_t202" style="position:absolute;left:52575;top:13335;width:7564;height:2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" filled="f" stroked="f" strokeweight=".5pt">
                      <v:textbox>
                        <w:txbxContent>
                          <w:p w14:paraId="1E706513" w14:textId="3C8C5670" w:rsidR="006E6C47" w:rsidRPr="00300609" w:rsidRDefault="006E6C47" w:rsidP="00D72A60">
                            <w:pPr>
                              <w:rPr>
                                <w:rFonts w:ascii="Helvetica" w:hAnsi="Helvetica"/>
                                <w:color w:val="FF0000"/>
                                <w:sz w:val="18"/>
                                <w:szCs w:val="18"/>
                              </w:rPr>
                            </w:pPr>
                            <w:r w:rsidRPr="00300609">
                              <w:rPr>
                                <w:rFonts w:ascii="Helvetica" w:hAnsi="Helvetica"/>
                                <w:color w:val="FFFFFF" w:themeColor="background1"/>
                                <w:sz w:val="20"/>
                                <w:szCs w:val="20"/>
                              </w:rPr>
                              <w:t>Pharynx</w:t>
                            </w:r>
                          </w:p>
                        </w:txbxContent>
                      </v:textbox>
                    </v:shape>
                  </v:group>
                  <v:shape id="Text Box 548" o:spid="_x0000_s1509" type="#_x0000_t202" style="position:absolute;top:34093;width:61042;height:4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" stroked="f">
                    <v:textbox style="mso-fit-shape-to-text:t" inset="0,0,0,0">
                      <w:txbxContent>
                        <w:p w14:paraId="56FF8238" w14:textId="5185066D" w:rsidR="00197281" w:rsidRPr="00476CBB" w:rsidRDefault="00197281" w:rsidP="00D72A60">
                          <w:pPr>
                            <w:pStyle w:val="Caption"/>
                            <w:jc w:val="both"/>
                          </w:pPr>
                          <w:bookmarkStart w:id="454" w:name="_Toc73377449"/>
                          <w:bookmarkStart w:id="455" w:name="_Toc73388049"/>
                          <w:r>
                            <w:t xml:space="preserve">Figure </w:t>
                          </w:r>
                          <w:r w:rsidR="007D5418">
                            <w:t>42</w:t>
                          </w:r>
                          <w:r>
                            <w:t xml:space="preserve"> fMRI of the Neck a) Sagittal T2-</w:t>
                          </w:r>
                          <w:r w:rsidRPr="00CE4C92">
                            <w:t>weighted Image of a 21 G</w:t>
                          </w:r>
                          <w:r w:rsidR="00D4357A" w:rsidRPr="00CE4C92">
                            <w:t>W</w:t>
                          </w:r>
                          <w:r w:rsidRPr="00CE4C92">
                            <w:t xml:space="preserve"> foetus with large Teratoma displacing airways (arrowed). b) Sagittal T2-Weighted Image of a 31 G</w:t>
                          </w:r>
                          <w:r w:rsidR="00D4357A" w:rsidRPr="00CE4C92">
                            <w:t>W</w:t>
                          </w:r>
                          <w:r w:rsidRPr="00CE4C92">
                            <w:t xml:space="preserve"> foetus wit</w:t>
                          </w:r>
                          <w:r>
                            <w:t>h Haemangio-lymphangioma with slight compression of the Trachea (arrowed).</w:t>
                          </w:r>
                          <w:bookmarkEnd w:id="454"/>
                          <w:bookmarkEnd w:id="455"/>
                        </w:p>
                      </w:txbxContent>
                    </v:textbox>
                  </v:shape>
                </v:group>
                <v:shape id="Text Box 171" o:spid="_x0000_s1510" type="#_x0000_t202" style="position:absolute;left:106;width:2434;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" filled="f" stroked="f" strokeweight=".5pt">
                  <v:textbox>
                    <w:txbxContent>
                      <w:p w14:paraId="27EBCEB1" w14:textId="6DE5B883" w:rsidR="00197281" w:rsidRPr="00197281" w:rsidRDefault="00197281" w:rsidP="00D72A60">
                        <w:pPr>
                          <w:rPr>
                            <w:rFonts w:ascii="Helvetica" w:hAnsi="Helvetica"/>
                            <w:color w:val="FFFFFF" w:themeColor="background1"/>
                            <w:sz w:val="20"/>
                            <w:szCs w:val="20"/>
                          </w:rPr>
                        </w:pPr>
                        <w:r>
                          <w:rPr>
                            <w:rFonts w:ascii="Helvetica" w:hAnsi="Helvetica"/>
                            <w:color w:val="FFFFFF" w:themeColor="background1"/>
                            <w:sz w:val="20"/>
                            <w:szCs w:val="20"/>
                          </w:rPr>
                          <w:t>a</w:t>
                        </w:r>
                      </w:p>
                    </w:txbxContent>
                  </v:textbox>
                </v:shape>
                <v:shape id="Text Box 172" o:spid="_x0000_s1511" type="#_x0000_t202" style="position:absolute;left:27750;width:2565;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" filled="f" stroked="f" strokeweight=".5pt">
                  <v:textbox>
                    <w:txbxContent>
                      <w:p w14:paraId="525172B1" w14:textId="7B7DCFE1" w:rsidR="00197281" w:rsidRPr="00197281" w:rsidRDefault="00197281" w:rsidP="00D72A60">
                        <w:pPr>
                          <w:rPr>
                            <w:rFonts w:ascii="Helvetica" w:hAnsi="Helvetica"/>
                            <w:color w:val="FFFFFF" w:themeColor="background1"/>
                            <w:sz w:val="20"/>
                            <w:szCs w:val="20"/>
                          </w:rPr>
                        </w:pPr>
                        <w:r>
                          <w:rPr>
                            <w:rFonts w:ascii="Helvetica" w:hAnsi="Helvetica"/>
                            <w:color w:val="FFFFFF" w:themeColor="background1"/>
                            <w:sz w:val="20"/>
                            <w:szCs w:val="20"/>
                          </w:rPr>
                          <w:t>b</w:t>
                        </w:r>
                      </w:p>
                    </w:txbxContent>
                  </v:textbox>
                </v:shape>
              </v:group>
            </w:pict>
          </mc:Fallback>
        </mc:AlternateContent>
      </w:r>
      <w:r w:rsidR="006E6C47">
        <w:rPr>
          <w:noProof/>
        </w:rPr>
        <mc:AlternateContent>
          <mc:Choice Requires="wps">
            <w:drawing>
              <wp:anchor distT="0" distB="0" distL="114300" distR="114300" simplePos="0" relativeHeight="251658240" behindDoc="0" locked="0" layoutInCell="1" allowOverlap="1" wp14:anchorId="00A7A764" wp14:editId="01B0D491">
                <wp:simplePos x="0" y="0"/>
                <wp:positionH relativeFrom="column">
                  <wp:posOffset>2589530</wp:posOffset>
                </wp:positionH>
                <wp:positionV relativeFrom="paragraph">
                  <wp:posOffset>2540000</wp:posOffset>
                </wp:positionV>
                <wp:extent cx="306070" cy="342900"/>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306070" cy="342900"/>
                        </a:xfrm>
                        <a:prstGeom prst="rect">
                          <a:avLst/>
                        </a:prstGeom>
                        <a:noFill/>
                        <a:ln w="6350">
                          <a:noFill/>
                        </a:ln>
                      </wps:spPr>
                      <wps:txbx>
                        <w:txbxContent>
                          <w:p w14:paraId="578FA553" w14:textId="77777777" w:rsidR="006E6C47" w:rsidRPr="00D40CD0" w:rsidRDefault="006E6C47" w:rsidP="006E6C47">
                            <w:pPr>
                              <w:rPr>
                                <w:color w:val="FFFFFF" w:themeColor="background1"/>
                                <w:sz w:val="20"/>
                                <w:szCs w:val="20"/>
                              </w:rPr>
                            </w:pPr>
                            <w:r>
                              <w:rPr>
                                <w:color w:val="FFFFFF" w:themeColor="background1"/>
                                <w:sz w:val="20"/>
                                <w:szCs w:val="20"/>
                              </w:rPr>
                              <w:t>b</w:t>
                            </w:r>
                          </w:p>
                          <w:p w14:paraId="3CC6549E" w14:textId="77777777" w:rsidR="00D03240" w:rsidRDefault="00D03240"/>
                          <w:p w14:paraId="1FA907B8" w14:textId="77777777" w:rsidR="006E6C47" w:rsidRPr="00D40CD0" w:rsidRDefault="006E6C47" w:rsidP="006E6C47">
                            <w:pPr>
                              <w:rPr>
                                <w:color w:val="FFFFFF" w:themeColor="background1"/>
                                <w:sz w:val="20"/>
                                <w:szCs w:val="20"/>
                              </w:rPr>
                            </w:pPr>
                            <w:r>
                              <w:rPr>
                                <w:color w:val="FFFFFF" w:themeColor="background1"/>
                                <w:sz w:val="20"/>
                                <w:szCs w:val="20"/>
                              </w:rPr>
                              <w:t>b</w:t>
                            </w:r>
                          </w:p>
                          <w:p w14:paraId="3299DAE9" w14:textId="77777777" w:rsidR="00D03240" w:rsidRDefault="00D03240"/>
                          <w:p w14:paraId="1CB10E1C" w14:textId="536FF7E8" w:rsidR="006E6C47" w:rsidRPr="00D40CD0" w:rsidRDefault="006E6C47" w:rsidP="006E6C47">
                            <w:pPr>
                              <w:rPr>
                                <w:color w:val="FFFFFF" w:themeColor="background1"/>
                                <w:sz w:val="20"/>
                                <w:szCs w:val="20"/>
                              </w:rPr>
                            </w:pPr>
                            <w:r>
                              <w:rPr>
                                <w:color w:val="FFFFFF" w:themeColor="background1"/>
                                <w:sz w:val="20"/>
                                <w:szCs w:val="20"/>
                              </w:rPr>
                              <w:t>b</w:t>
                            </w:r>
                          </w:p>
                          <w:p w14:paraId="4F7704CA" w14:textId="77777777" w:rsidR="00D03240" w:rsidRDefault="00D03240"/>
                          <w:p w14:paraId="677B55F4" w14:textId="23FF9133" w:rsidR="006E6C47" w:rsidRPr="00D40CD0" w:rsidRDefault="006E6C47" w:rsidP="006E6C47">
                            <w:pPr>
                              <w:rPr>
                                <w:color w:val="FFFFFF" w:themeColor="background1"/>
                                <w:sz w:val="20"/>
                                <w:szCs w:val="20"/>
                              </w:rPr>
                            </w:pPr>
                            <w:r>
                              <w:rPr>
                                <w:color w:val="FFFFFF" w:themeColor="background1"/>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A7A764" id="Text Box 131" o:spid="_x0000_s1512" type="#_x0000_t202" style="position:absolute;margin-left:203.9pt;margin-top:200pt;width:24.1pt;height:2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" filled="f" stroked="f" strokeweight=".5pt">
                <v:textbox>
                  <w:txbxContent>
                    <w:p w14:paraId="578FA553" w14:textId="77777777" w:rsidR="006E6C47" w:rsidRPr="00D40CD0" w:rsidRDefault="006E6C47" w:rsidP="006E6C47">
                      <w:pPr>
                        <w:rPr>
                          <w:color w:val="FFFFFF" w:themeColor="background1"/>
                          <w:sz w:val="20"/>
                          <w:szCs w:val="20"/>
                        </w:rPr>
                      </w:pPr>
                      <w:r>
                        <w:rPr>
                          <w:color w:val="FFFFFF" w:themeColor="background1"/>
                          <w:sz w:val="20"/>
                          <w:szCs w:val="20"/>
                        </w:rPr>
                        <w:t>b</w:t>
                      </w:r>
                    </w:p>
                    <w:p w14:paraId="3CC6549E" w14:textId="77777777" w:rsidR="00D03240" w:rsidRDefault="00D03240"/>
                    <w:p w14:paraId="1FA907B8" w14:textId="77777777" w:rsidR="006E6C47" w:rsidRPr="00D40CD0" w:rsidRDefault="006E6C47" w:rsidP="006E6C47">
                      <w:pPr>
                        <w:rPr>
                          <w:color w:val="FFFFFF" w:themeColor="background1"/>
                          <w:sz w:val="20"/>
                          <w:szCs w:val="20"/>
                        </w:rPr>
                      </w:pPr>
                      <w:r>
                        <w:rPr>
                          <w:color w:val="FFFFFF" w:themeColor="background1"/>
                          <w:sz w:val="20"/>
                          <w:szCs w:val="20"/>
                        </w:rPr>
                        <w:t>b</w:t>
                      </w:r>
                    </w:p>
                    <w:p w14:paraId="3299DAE9" w14:textId="77777777" w:rsidR="00D03240" w:rsidRDefault="00D03240"/>
                    <w:p w14:paraId="1CB10E1C" w14:textId="536FF7E8" w:rsidR="006E6C47" w:rsidRPr="00D40CD0" w:rsidRDefault="006E6C47" w:rsidP="006E6C47">
                      <w:pPr>
                        <w:rPr>
                          <w:color w:val="FFFFFF" w:themeColor="background1"/>
                          <w:sz w:val="20"/>
                          <w:szCs w:val="20"/>
                        </w:rPr>
                      </w:pPr>
                      <w:r>
                        <w:rPr>
                          <w:color w:val="FFFFFF" w:themeColor="background1"/>
                          <w:sz w:val="20"/>
                          <w:szCs w:val="20"/>
                        </w:rPr>
                        <w:t>b</w:t>
                      </w:r>
                    </w:p>
                    <w:p w14:paraId="4F7704CA" w14:textId="77777777" w:rsidR="00D03240" w:rsidRDefault="00D03240"/>
                    <w:p w14:paraId="677B55F4" w14:textId="23FF9133" w:rsidR="006E6C47" w:rsidRPr="00D40CD0" w:rsidRDefault="006E6C47" w:rsidP="006E6C47">
                      <w:pPr>
                        <w:rPr>
                          <w:color w:val="FFFFFF" w:themeColor="background1"/>
                          <w:sz w:val="20"/>
                          <w:szCs w:val="20"/>
                        </w:rPr>
                      </w:pPr>
                      <w:r>
                        <w:rPr>
                          <w:color w:val="FFFFFF" w:themeColor="background1"/>
                          <w:sz w:val="20"/>
                          <w:szCs w:val="20"/>
                        </w:rPr>
                        <w:t>b</w:t>
                      </w:r>
                    </w:p>
                  </w:txbxContent>
                </v:textbox>
              </v:shape>
            </w:pict>
          </mc:Fallback>
        </mc:AlternateContent>
      </w:r>
      <w:r w:rsidR="006E6C47">
        <w:rPr>
          <w:noProof/>
        </w:rPr>
        <mc:AlternateContent>
          <mc:Choice Requires="wps">
            <w:drawing>
              <wp:anchor distT="0" distB="0" distL="114300" distR="114300" simplePos="0" relativeHeight="251657216" behindDoc="0" locked="0" layoutInCell="1" allowOverlap="1" wp14:anchorId="7335819A" wp14:editId="77D765EF">
                <wp:simplePos x="0" y="0"/>
                <wp:positionH relativeFrom="column">
                  <wp:posOffset>-190500</wp:posOffset>
                </wp:positionH>
                <wp:positionV relativeFrom="paragraph">
                  <wp:posOffset>2540000</wp:posOffset>
                </wp:positionV>
                <wp:extent cx="279400" cy="279400"/>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279400" cy="279400"/>
                        </a:xfrm>
                        <a:prstGeom prst="rect">
                          <a:avLst/>
                        </a:prstGeom>
                        <a:noFill/>
                        <a:ln w="6350">
                          <a:noFill/>
                        </a:ln>
                      </wps:spPr>
                      <wps:txbx>
                        <w:txbxContent>
                          <w:p w14:paraId="7DEF4107" w14:textId="77777777" w:rsidR="006E6C47" w:rsidRPr="00D40CD0" w:rsidRDefault="006E6C47" w:rsidP="006E6C47">
                            <w:pPr>
                              <w:rPr>
                                <w:color w:val="FFFFFF" w:themeColor="background1"/>
                                <w:sz w:val="20"/>
                                <w:szCs w:val="20"/>
                              </w:rPr>
                            </w:pPr>
                            <w:r>
                              <w:rPr>
                                <w:color w:val="FFFFFF" w:themeColor="background1"/>
                                <w:sz w:val="20"/>
                                <w:szCs w:val="20"/>
                              </w:rPr>
                              <w:t>a</w:t>
                            </w:r>
                          </w:p>
                          <w:p w14:paraId="5E9EB342" w14:textId="77777777" w:rsidR="00D03240" w:rsidRDefault="00D03240"/>
                          <w:p w14:paraId="094FE5CA" w14:textId="77777777" w:rsidR="006E6C47" w:rsidRPr="00D40CD0" w:rsidRDefault="006E6C47" w:rsidP="006E6C47">
                            <w:pPr>
                              <w:rPr>
                                <w:color w:val="FFFFFF" w:themeColor="background1"/>
                                <w:sz w:val="20"/>
                                <w:szCs w:val="20"/>
                              </w:rPr>
                            </w:pPr>
                            <w:r>
                              <w:rPr>
                                <w:color w:val="FFFFFF" w:themeColor="background1"/>
                                <w:sz w:val="20"/>
                                <w:szCs w:val="20"/>
                              </w:rPr>
                              <w:t>a</w:t>
                            </w:r>
                          </w:p>
                          <w:p w14:paraId="592F1EB1" w14:textId="77777777" w:rsidR="00D03240" w:rsidRDefault="00D03240"/>
                          <w:p w14:paraId="3801D88A" w14:textId="7FB961DC" w:rsidR="006E6C47" w:rsidRPr="00D40CD0" w:rsidRDefault="006E6C47" w:rsidP="006E6C47">
                            <w:pPr>
                              <w:rPr>
                                <w:color w:val="FFFFFF" w:themeColor="background1"/>
                                <w:sz w:val="20"/>
                                <w:szCs w:val="20"/>
                              </w:rPr>
                            </w:pPr>
                            <w:r>
                              <w:rPr>
                                <w:color w:val="FFFFFF" w:themeColor="background1"/>
                                <w:sz w:val="20"/>
                                <w:szCs w:val="20"/>
                              </w:rPr>
                              <w:t>a</w:t>
                            </w:r>
                          </w:p>
                          <w:p w14:paraId="39DCED2A" w14:textId="77777777" w:rsidR="00D03240" w:rsidRDefault="00D03240"/>
                          <w:p w14:paraId="0EF76AB9" w14:textId="6B834596" w:rsidR="006E6C47" w:rsidRPr="00D40CD0" w:rsidRDefault="006E6C47" w:rsidP="006E6C47">
                            <w:pPr>
                              <w:rPr>
                                <w:color w:val="FFFFFF" w:themeColor="background1"/>
                                <w:sz w:val="20"/>
                                <w:szCs w:val="20"/>
                              </w:rPr>
                            </w:pPr>
                            <w:r>
                              <w:rPr>
                                <w:color w:val="FFFFFF" w:themeColor="background1"/>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35819A" id="Text Box 132" o:spid="_x0000_s1513" type="#_x0000_t202" style="position:absolute;margin-left:-15pt;margin-top:200pt;width:22pt;height:22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" filled="f" stroked="f" strokeweight=".5pt">
                <v:textbox>
                  <w:txbxContent>
                    <w:p w14:paraId="7DEF4107" w14:textId="77777777" w:rsidR="006E6C47" w:rsidRPr="00D40CD0" w:rsidRDefault="006E6C47" w:rsidP="006E6C47">
                      <w:pPr>
                        <w:rPr>
                          <w:color w:val="FFFFFF" w:themeColor="background1"/>
                          <w:sz w:val="20"/>
                          <w:szCs w:val="20"/>
                        </w:rPr>
                      </w:pPr>
                      <w:r>
                        <w:rPr>
                          <w:color w:val="FFFFFF" w:themeColor="background1"/>
                          <w:sz w:val="20"/>
                          <w:szCs w:val="20"/>
                        </w:rPr>
                        <w:t>a</w:t>
                      </w:r>
                    </w:p>
                    <w:p w14:paraId="5E9EB342" w14:textId="77777777" w:rsidR="00D03240" w:rsidRDefault="00D03240"/>
                    <w:p w14:paraId="094FE5CA" w14:textId="77777777" w:rsidR="006E6C47" w:rsidRPr="00D40CD0" w:rsidRDefault="006E6C47" w:rsidP="006E6C47">
                      <w:pPr>
                        <w:rPr>
                          <w:color w:val="FFFFFF" w:themeColor="background1"/>
                          <w:sz w:val="20"/>
                          <w:szCs w:val="20"/>
                        </w:rPr>
                      </w:pPr>
                      <w:r>
                        <w:rPr>
                          <w:color w:val="FFFFFF" w:themeColor="background1"/>
                          <w:sz w:val="20"/>
                          <w:szCs w:val="20"/>
                        </w:rPr>
                        <w:t>a</w:t>
                      </w:r>
                    </w:p>
                    <w:p w14:paraId="592F1EB1" w14:textId="77777777" w:rsidR="00D03240" w:rsidRDefault="00D03240"/>
                    <w:p w14:paraId="3801D88A" w14:textId="7FB961DC" w:rsidR="006E6C47" w:rsidRPr="00D40CD0" w:rsidRDefault="006E6C47" w:rsidP="006E6C47">
                      <w:pPr>
                        <w:rPr>
                          <w:color w:val="FFFFFF" w:themeColor="background1"/>
                          <w:sz w:val="20"/>
                          <w:szCs w:val="20"/>
                        </w:rPr>
                      </w:pPr>
                      <w:r>
                        <w:rPr>
                          <w:color w:val="FFFFFF" w:themeColor="background1"/>
                          <w:sz w:val="20"/>
                          <w:szCs w:val="20"/>
                        </w:rPr>
                        <w:t>a</w:t>
                      </w:r>
                    </w:p>
                    <w:p w14:paraId="39DCED2A" w14:textId="77777777" w:rsidR="00D03240" w:rsidRDefault="00D03240"/>
                    <w:p w14:paraId="0EF76AB9" w14:textId="6B834596" w:rsidR="006E6C47" w:rsidRPr="00D40CD0" w:rsidRDefault="006E6C47" w:rsidP="006E6C47">
                      <w:pPr>
                        <w:rPr>
                          <w:color w:val="FFFFFF" w:themeColor="background1"/>
                          <w:sz w:val="20"/>
                          <w:szCs w:val="20"/>
                        </w:rPr>
                      </w:pPr>
                      <w:r>
                        <w:rPr>
                          <w:color w:val="FFFFFF" w:themeColor="background1"/>
                          <w:sz w:val="20"/>
                          <w:szCs w:val="20"/>
                        </w:rPr>
                        <w:t>a</w:t>
                      </w:r>
                    </w:p>
                  </w:txbxContent>
                </v:textbox>
              </v:shape>
            </w:pict>
          </mc:Fallback>
        </mc:AlternateContent>
      </w:r>
      <w:r w:rsidR="006E6C47">
        <w:rPr>
          <w:b/>
          <w:bCs/>
        </w:rPr>
        <w:br w:type="page"/>
      </w:r>
      <w:r w:rsidR="0001344A">
        <w:rPr>
          <w:b/>
          <w:bCs/>
        </w:rPr>
        <w:lastRenderedPageBreak/>
        <w:t xml:space="preserve"> </w:t>
      </w:r>
    </w:p>
    <w:p w14:paraId="35D3F028" w14:textId="77777777" w:rsidR="006E6C47" w:rsidRDefault="006E6C47" w:rsidP="008C1EBB">
      <w:pPr>
        <w:pStyle w:val="Heading2"/>
        <w:spacing w:line="360" w:lineRule="auto"/>
        <w:jc w:val="center"/>
      </w:pPr>
      <w:bookmarkStart w:id="360" w:name="_Toc73392114"/>
      <w:r>
        <w:t>MISCELLANEOUS</w:t>
      </w:r>
      <w:bookmarkEnd w:id="360"/>
    </w:p>
    <w:p w14:paraId="1EB0F7F7" w14:textId="5C367AEE" w:rsidR="006E6C47" w:rsidRPr="00094872" w:rsidRDefault="006E6C47" w:rsidP="008C1EBB">
      <w:pPr>
        <w:spacing w:line="360" w:lineRule="auto"/>
        <w:jc w:val="both"/>
      </w:pPr>
      <w:r>
        <w:t xml:space="preserve">Our study results show that </w:t>
      </w:r>
      <w:r>
        <w:rPr>
          <w:i/>
          <w:iCs/>
        </w:rPr>
        <w:t>f</w:t>
      </w:r>
      <w:r>
        <w:t xml:space="preserve">MRI had a diagnostic accuracy of 83% </w:t>
      </w:r>
      <w:r>
        <w:rPr>
          <w:i/>
          <w:iCs/>
        </w:rPr>
        <w:t>(n=5)</w:t>
      </w:r>
      <w:r>
        <w:t xml:space="preserve"> in detecting miscellaneous foetal abnormalities compared to 66.6% </w:t>
      </w:r>
      <w:r>
        <w:rPr>
          <w:i/>
          <w:iCs/>
        </w:rPr>
        <w:t>(n=4)</w:t>
      </w:r>
      <w:r>
        <w:t xml:space="preserve"> for prenatal USS. It was possible to verify the postnatal diagnoses in only 6 cases, 5 of which were hydrops fetalis cases. In this case, </w:t>
      </w:r>
      <w:r>
        <w:rPr>
          <w:i/>
          <w:iCs/>
        </w:rPr>
        <w:t>f</w:t>
      </w:r>
      <w:r>
        <w:t xml:space="preserve">MRI diagnostic accuracy for detecting hydrops fetalis was 100% </w:t>
      </w:r>
      <w:r>
        <w:rPr>
          <w:i/>
          <w:iCs/>
        </w:rPr>
        <w:t>(n=5)</w:t>
      </w:r>
      <w:r>
        <w:t xml:space="preserve"> compared to 80% </w:t>
      </w:r>
      <w:r>
        <w:rPr>
          <w:i/>
          <w:iCs/>
        </w:rPr>
        <w:t>(n=4)</w:t>
      </w:r>
      <w:r>
        <w:t xml:space="preserve"> for prenatal USS. </w:t>
      </w:r>
      <w:r>
        <w:rPr>
          <w:i/>
          <w:iCs/>
        </w:rPr>
        <w:t>f</w:t>
      </w:r>
      <w:r>
        <w:t>MRI was not affect</w:t>
      </w:r>
      <w:r w:rsidR="008C1EBB">
        <w:t>ed</w:t>
      </w:r>
      <w:r>
        <w:t xml:space="preserve"> by GA in detecting foetuses with hydrops fetalis but it missed less valuable information in 1 cleft lip case which happened to </w:t>
      </w:r>
      <w:r w:rsidRPr="00CE4C92">
        <w:t>be &gt;23 G</w:t>
      </w:r>
      <w:r w:rsidR="00DC05C2" w:rsidRPr="00CE4C92">
        <w:t>W</w:t>
      </w:r>
      <w:r w:rsidRPr="00CE4C92">
        <w:t xml:space="preserve">. On the other hand, prenatal USS missed information about a foetus with hydrops fetalis in the younger GA group and a foetus with cleft lip in the older group but neither information was judged to have affected patient’s care. Our first expert panel assessment showed that </w:t>
      </w:r>
      <w:r w:rsidRPr="00CE4C92">
        <w:rPr>
          <w:i/>
          <w:iCs/>
        </w:rPr>
        <w:t>f</w:t>
      </w:r>
      <w:r w:rsidRPr="00CE4C92">
        <w:t xml:space="preserve">MRI added information to prenatal USS in 60% that could change diagnoses in 8.7% and management and/or counselling in 21.7% of cases. In line with our findings are those reported by </w:t>
      </w:r>
      <w:r w:rsidRPr="00CE4C92">
        <w:rPr>
          <w:noProof/>
        </w:rPr>
        <w:t xml:space="preserve">Kul </w:t>
      </w:r>
      <w:r w:rsidRPr="00CE4C92">
        <w:rPr>
          <w:i/>
          <w:noProof/>
        </w:rPr>
        <w:t xml:space="preserve">et al. </w:t>
      </w:r>
      <w:r w:rsidRPr="00CE4C92">
        <w:fldChar w:fldCharType="begin" w:fldLock="1"/>
      </w:r>
      <w:r w:rsidRPr="00CE4C92">
        <w:instrText>ADDIN CSL_CITATION {"citationItems":[{"id":"ITEM-1","itemData":{"DOI":"10.1002/jmri.23502","ISBN":"1522-2586 (Electronic)\\r1053-1807 (Linking)","ISSN":"10531807","PMID":"22127893","abstract":"PURPOSE: To evaluate the contribution of MRI to ultrasound (US) in the diagnosis of fetal anomalies.\\n\\nMATERIALS AND METHODS: After informed consent and institutional review board approval, concomitant US and MR imaging were performed for 184 fetuses with suspected anomalies in university hospital. Postnatal final diagnoses were obtained for 183 anomalies in 151 fetuses either by radiological examination, surgery, autopsy, or inspection. The prenatal US and MR diagnoses were compared with respect to postnatal diagnoses. Sign test was used to determine the statistical significance.\\n\\nRESULTS: Both ultrasound and MR imaging correctly diagnosed 93 (50%) cases and failed in 12 (7%) cases. Ultrasound was superior in 7 (4%) cases. MR imaging was superior in 71 (39%) cases (P &lt; 0.001). MR contributed to the prenatal diagnosis by the confirmation of the suspected US diagnosis in 13%, by demonstration of additional findings in 31% and by changing the diagnosis in 56% of the cases. The contribution rates were 55% for the central nervous system (CNS) (P &lt; 0.001), 44% for thorax (P = 0.016), 38% for gastrointestinal system (GIS) (P = 0.031) and 29% for genitourinary system (GUS) (P = 0.003) anomalies. In facial, cardiac and extremity-skeletal system anomalies, there was not a significant contribution of MR imaging over US.\\n\\nCONCLUSION: MR imaging can be used as an adjunct to US in the prenatal diagnosis of fetal anomalies of not only the CNS but also the non-CNS origin especially those involving the GIS, GUS and thorax.","author":[{"dropping-particle":"","family":"Kul","given":"Sibel","non-dropping-particle":"","parse-names":false,"suffix":""},{"dropping-particle":"","family":"Korkmaz","given":"Hatice Ayca Ata","non-dropping-particle":"","parse-names":false,"suffix":""},{"dropping-particle":"","family":"Cansu","given":"Aysegul","non-dropping-particle":"","parse-names":false,"suffix":""},{"dropping-particle":"","family":"Dinc","given":"Hasan","non-dropping-particle":"","parse-names":false,"suffix":""},{"dropping-particle":"","family":"Ahmetoglu","given":"Ali","non-dropping-particle":"","parse-names":false,"suffix":""},{"dropping-particle":"","family":"Guven","given":"Suleyman","non-dropping-particle":"","parse-names":false,"suffix":""},{"dropping-particle":"","family":"Imamoglu","given":"Mustafa","non-dropping-particle":"","parse-names":false,"suffix":""}],"container-title":"Journal of Magnetic Resonance Imaging","id":"ITEM-1","issue":"4","issued":{"date-parts":[["2012"]]},"page":"882-890","title":"Contribution of MRI to ultrasound in the diagnosis of fetal anomalies","type":"article-journal","volume":"35"},"uris":["http://www.mendeley.com/documents/?uuid=a66dfadd-65d5-4ea0-a4fa-ee17a3bd8561"]}],"mendeley":{"formattedCitation":"(Kul &lt;i&gt;et al.&lt;/i&gt;, 2012)","manualFormatting":"(2012)","plainTextFormattedCitation":"(Kul et al., 2012)","previouslyFormattedCitation":"(Kul &lt;i&gt;et al.&lt;/i&gt;, 2012)"},"properties":{"noteIndex":0},"schema":"https://github.com/citation-style-language/schema/raw/master/csl-citation.json"}</w:instrText>
      </w:r>
      <w:r w:rsidRPr="00CE4C92">
        <w:fldChar w:fldCharType="separate"/>
      </w:r>
      <w:r w:rsidRPr="00CE4C92">
        <w:rPr>
          <w:noProof/>
        </w:rPr>
        <w:t>(2012)</w:t>
      </w:r>
      <w:r w:rsidRPr="00CE4C92">
        <w:fldChar w:fldCharType="end"/>
      </w:r>
      <w:r w:rsidRPr="00CE4C92">
        <w:t xml:space="preserve"> in which they reported on 12 miscellaneous foetal abnormalities , 5 of which were foetuses with hydrops fetalis, that </w:t>
      </w:r>
      <w:r w:rsidRPr="00CE4C92">
        <w:rPr>
          <w:i/>
          <w:iCs/>
        </w:rPr>
        <w:t>f</w:t>
      </w:r>
      <w:r w:rsidRPr="00CE4C92">
        <w:t xml:space="preserve">MRI and prenatal USS provided correct diagnoses in 83% with </w:t>
      </w:r>
      <w:r w:rsidRPr="00CE4C92">
        <w:rPr>
          <w:i/>
          <w:iCs/>
        </w:rPr>
        <w:t>f</w:t>
      </w:r>
      <w:r w:rsidRPr="00CE4C92">
        <w:t xml:space="preserve">MRI correcting prenatal USS in 8% of cases. Our findings for this cohort are lower than those reported by </w:t>
      </w:r>
      <w:r w:rsidRPr="00CE4C92">
        <w:rPr>
          <w:noProof/>
        </w:rPr>
        <w:t xml:space="preserve">Rodríguez </w:t>
      </w:r>
      <w:r w:rsidRPr="00CE4C92">
        <w:rPr>
          <w:i/>
          <w:noProof/>
        </w:rPr>
        <w:t>et</w:t>
      </w:r>
      <w:r w:rsidR="00367766" w:rsidRPr="00CE4C92">
        <w:rPr>
          <w:i/>
          <w:noProof/>
        </w:rPr>
        <w:t xml:space="preserve"> </w:t>
      </w:r>
      <w:r w:rsidRPr="00CE4C92">
        <w:rPr>
          <w:i/>
          <w:noProof/>
        </w:rPr>
        <w:t xml:space="preserve">al. </w:t>
      </w:r>
      <w:r w:rsidRPr="00CE4C92">
        <w:fldChar w:fldCharType="begin" w:fldLock="1"/>
      </w:r>
      <w:r w:rsidRPr="00CE4C92">
        <w:instrText>ADDIN CSL_CITATION {"citationItems":[{"id":"ITEM-1","itemData":{"DOI":"10.1155/2020/4085349","ISSN":"2090-1941","abstract":" There is some controversy about the value of fetal MRI in prenatal diagnosis, and most of the studies examine its accuracy in central nervous system (CNS) pathology. The objective of this retrospective study was to assess the diagnostic accuracy and usefulness of fetal MRI in the prenatal diagnosis of central nervous system (CNS) pathology and non-CNS pathology. Patients referred to the Radiology Department between 2007 and 2018 for a fetal MRI after detection of an anomaly in the fetal ultrasound, a high-risk pregnancy, or an inconclusive fetal ultrasound (n = 623) were included in the study. Postnatal diagnosis was used to assess the diagnostic accuracy of MRI. Fetal MRI was considered to provide additional information over fetal ultrasound when findings of the fetal MRI were not detected in the fetal ultrasound or when established a pathological condition that was not detected in the fetal ultrasound. Fetal MRI provided useful information for the perinatal management and prognosis over fetal ultrasound when findings of the fetal MRI changed the postnatal prognosis, leaded to the decision to legally terminate the pregnancy, changed prenatal or postnatal follow-up, or helped in the planning of prenatal or postnatal treatment. Fetal MRI offered an accurate diagnosis in 97% of cases (compared to 90.4% of fetal ultrasound;   p &lt; 0.001   ). Concordance between fetal ultrasound and fetal MRI was 92.1%. Fetal MRI provided additional information over fetal ultrasound in 23.1% of cases. In 11.6% of cases, the information was useful for the perinatal management and prognosis. In 45 cases (7.2%), fetal MRI was the only accurate diagnosis. In conclusion, fetal MRI has a superior diagnostic accuracy, especially in CNS pathology, and provides additional useful information in CNS, thoracic, and abdominal pathology. ","author":[{"dropping-particle":"","family":"Recio Rodríguez","given":"Manuel","non-dropping-particle":"","parse-names":false,"suffix":""},{"dropping-particle":"","family":"Andreu-Vázquez","given":"Cristina","non-dropping-particle":"","parse-names":false,"suffix":""},{"dropping-particle":"","family":"Thuissard-Vasallo","given":"Israel J.","non-dropping-particle":"","parse-names":false,"suffix":""},{"dropping-particle":"","family":"Cano Alonso","given":"Raquel","non-dropping-particle":"","parse-names":false,"suffix":""},{"dropping-particle":"","family":"Bermejo López","given":"Carmina","non-dropping-particle":"","parse-names":false,"suffix":""},{"dropping-particle":"","family":"Tamarit Degenhardt","given":"Ines","non-dropping-particle":"","parse-names":false,"suffix":""},{"dropping-particle":"","family":"Martínez Ten","given":"Pilar","non-dropping-particle":"","parse-names":false,"suffix":""},{"dropping-particle":"","family":"Costa","given":"André Luiz Ferreira","non-dropping-particle":"","parse-names":false,"suffix":""}],"container-title":"Radiology Research and Practice","id":"ITEM-1","issued":{"date-parts":[["2020"]]},"page":"1-12","title":"Real-Life Diagnostic Accuracy of MRI in Prenatal Diagnosis","type":"article-journal","volume":"2020"},"uris":["http://www.mendeley.com/documents/?uuid=563b3d91-2965-4b79-85cd-56dc24d32e23"]}],"mendeley":{"formattedCitation":"(Recio Rodríguez &lt;i&gt;et al.&lt;/i&gt;, 2020)","manualFormatting":"(2020)","plainTextFormattedCitation":"(Recio Rodríguez et al., 2020)","previouslyFormattedCitation":"(Recio Rodríguez &lt;i&gt;et al.&lt;/i&gt;, 2020)"},"properties":{"noteIndex":0},"schema":"https://github.com/citation-style-language/schema/raw/master/csl-citation.json"}</w:instrText>
      </w:r>
      <w:r w:rsidRPr="00CE4C92">
        <w:fldChar w:fldCharType="separate"/>
      </w:r>
      <w:r w:rsidRPr="00CE4C92">
        <w:rPr>
          <w:noProof/>
        </w:rPr>
        <w:t>(2020)</w:t>
      </w:r>
      <w:r w:rsidRPr="00CE4C92">
        <w:fldChar w:fldCharType="end"/>
      </w:r>
      <w:r w:rsidRPr="00CE4C92">
        <w:t xml:space="preserve"> who included 96 foetuses with miscellaneous indications for </w:t>
      </w:r>
      <w:r w:rsidRPr="00CE4C92">
        <w:rPr>
          <w:i/>
          <w:iCs/>
        </w:rPr>
        <w:t>f</w:t>
      </w:r>
      <w:r w:rsidRPr="00CE4C92">
        <w:t xml:space="preserve">MRI. They found that </w:t>
      </w:r>
      <w:r w:rsidRPr="00CE4C92">
        <w:rPr>
          <w:i/>
          <w:iCs/>
        </w:rPr>
        <w:t>f</w:t>
      </w:r>
      <w:r w:rsidRPr="00CE4C92">
        <w:t xml:space="preserve">MRI had 99% diagnostic accuracy compared to 97% for prenatal USS. However, their miscellaneous cohort sample size was &gt;4 times larger than our cohort. Second, indications for </w:t>
      </w:r>
      <w:r w:rsidRPr="00CE4C92">
        <w:rPr>
          <w:i/>
          <w:iCs/>
        </w:rPr>
        <w:t>f</w:t>
      </w:r>
      <w:r w:rsidRPr="00CE4C92">
        <w:t xml:space="preserve">MRI in their miscellaneous group varied </w:t>
      </w:r>
      <w:r>
        <w:t>significantly than the indications in our cohort. They had 47 cases with normal prenatal USS in high risk pregnancies in addition to 9 cases with placental pathologies and they also included 7 foetal musculoskeletal abnormalities in their miscellaneous cohort. The lack of consensus in the definition of miscellaneous abnormalities might explain the varying values between the results. Most of the studies available in the literature do not report on miscellaneous findings with all focus being confined to major body systems.</w:t>
      </w:r>
    </w:p>
    <w:p w14:paraId="06257283" w14:textId="77777777" w:rsidR="006E6C47" w:rsidRDefault="006E6C47" w:rsidP="006E6C47">
      <w:pPr>
        <w:spacing w:line="360" w:lineRule="auto"/>
        <w:jc w:val="both"/>
        <w:rPr>
          <w:b/>
          <w:bCs/>
        </w:rPr>
      </w:pPr>
      <w:r w:rsidRPr="00177C50">
        <w:rPr>
          <w:b/>
          <w:bCs/>
        </w:rPr>
        <w:t xml:space="preserve">We found that </w:t>
      </w:r>
      <w:r w:rsidRPr="00177C50">
        <w:rPr>
          <w:b/>
          <w:bCs/>
          <w:i/>
          <w:iCs/>
        </w:rPr>
        <w:t>f</w:t>
      </w:r>
      <w:r w:rsidRPr="00177C50">
        <w:rPr>
          <w:b/>
          <w:bCs/>
        </w:rPr>
        <w:t>MRI added information in the following</w:t>
      </w:r>
      <w:r>
        <w:rPr>
          <w:b/>
          <w:bCs/>
        </w:rPr>
        <w:t xml:space="preserve"> </w:t>
      </w:r>
      <w:r w:rsidRPr="00177C50">
        <w:rPr>
          <w:b/>
          <w:bCs/>
        </w:rPr>
        <w:t>cases:</w:t>
      </w:r>
    </w:p>
    <w:p w14:paraId="65A6AC68" w14:textId="3E4DA065" w:rsidR="006E6C47" w:rsidRDefault="006E6C47" w:rsidP="008C1EBB">
      <w:pPr>
        <w:spacing w:line="360" w:lineRule="auto"/>
        <w:jc w:val="both"/>
      </w:pPr>
      <w:r>
        <w:t xml:space="preserve">In one case with bilateral pleural effusions in the miscellaneous cohort confirmed with postnatal chest x-ray and echo, treated with pigtails insertion, </w:t>
      </w:r>
      <w:r>
        <w:rPr>
          <w:i/>
          <w:iCs/>
        </w:rPr>
        <w:t>f</w:t>
      </w:r>
      <w:r>
        <w:t xml:space="preserve">MRI provided the correct diagnosis. It also detected small trace of ascites and confirmed normal swallowing mechanism in the foetus by CINE images. It provided important information about the </w:t>
      </w:r>
      <w:r w:rsidR="002501AD">
        <w:t>condition of</w:t>
      </w:r>
      <w:r>
        <w:t xml:space="preserve"> the lungs and lung  volume. Providing this extra information by </w:t>
      </w:r>
      <w:r>
        <w:rPr>
          <w:i/>
          <w:iCs/>
        </w:rPr>
        <w:t>f</w:t>
      </w:r>
      <w:r>
        <w:t xml:space="preserve">MRI has been reflected on the </w:t>
      </w:r>
      <w:r>
        <w:lastRenderedPageBreak/>
        <w:t xml:space="preserve">first expert panel decision of being able to change management and/or counselling. Prenatal USS on the other hand did not visualise any ascites and understandably could not comment on </w:t>
      </w:r>
      <w:r w:rsidR="008C1EBB">
        <w:t>the condition</w:t>
      </w:r>
      <w:r>
        <w:t xml:space="preserve"> or volume of the lung. Missing this information and looking at the course of management this foetus had, made the second expert panel to grade prenatal USS as only for missed information without effect on outcome.</w:t>
      </w:r>
    </w:p>
    <w:p w14:paraId="4631010D" w14:textId="77777777" w:rsidR="006E6C47" w:rsidRDefault="006E6C47" w:rsidP="008C1EBB">
      <w:pPr>
        <w:pStyle w:val="Heading3"/>
        <w:spacing w:line="360" w:lineRule="auto"/>
      </w:pPr>
      <w:bookmarkStart w:id="361" w:name="_Toc73392115"/>
      <w:r w:rsidRPr="00177C50">
        <w:t xml:space="preserve">We found that </w:t>
      </w:r>
      <w:r w:rsidRPr="00177C50">
        <w:rPr>
          <w:i/>
          <w:iCs/>
        </w:rPr>
        <w:t>f</w:t>
      </w:r>
      <w:r w:rsidRPr="00177C50">
        <w:t xml:space="preserve">MRI </w:t>
      </w:r>
      <w:r>
        <w:t>missed</w:t>
      </w:r>
      <w:r w:rsidRPr="00177C50">
        <w:t xml:space="preserve"> information in the following</w:t>
      </w:r>
      <w:r>
        <w:t xml:space="preserve"> </w:t>
      </w:r>
      <w:r w:rsidRPr="00177C50">
        <w:t>cases:</w:t>
      </w:r>
      <w:bookmarkEnd w:id="361"/>
    </w:p>
    <w:p w14:paraId="61021F72" w14:textId="025310FC" w:rsidR="006E6C47" w:rsidRDefault="006E6C47" w:rsidP="008C1EBB">
      <w:pPr>
        <w:spacing w:line="360" w:lineRule="auto"/>
        <w:jc w:val="both"/>
      </w:pPr>
      <w:r>
        <w:t xml:space="preserve">Both scans missed less valuable information without effect on management and/or counselling in a case with bilateral Cleft Lip and Palate confirmed postnatally by physical features and examination. </w:t>
      </w:r>
      <w:r>
        <w:rPr>
          <w:i/>
          <w:iCs/>
        </w:rPr>
        <w:t>f</w:t>
      </w:r>
      <w:r>
        <w:t xml:space="preserve">MRI was correct about the Cleft Lip but it was technically challenging for it to get good views of the palate which appeared to be intact. Prenatal USS was significantly affected by maternal habitus and foetal position which resulted in extremely degraded images in this case. It was successful in finding both </w:t>
      </w:r>
      <w:r w:rsidR="008C1EBB">
        <w:t>the Cleft</w:t>
      </w:r>
      <w:r>
        <w:t xml:space="preserve"> lip and palate but with uncertainty. Both scans provided similar information according to the first expert panel.</w:t>
      </w:r>
    </w:p>
    <w:p w14:paraId="297D3C72" w14:textId="77777777" w:rsidR="006E6C47" w:rsidRPr="00FF4CAE" w:rsidRDefault="006E6C47" w:rsidP="008C1EBB">
      <w:pPr>
        <w:pStyle w:val="Heading3"/>
        <w:spacing w:line="360" w:lineRule="auto"/>
      </w:pPr>
      <w:bookmarkStart w:id="362" w:name="_Toc73392116"/>
      <w:r>
        <w:t xml:space="preserve">Fundamental change in diagnosis by </w:t>
      </w:r>
      <w:r>
        <w:rPr>
          <w:i/>
          <w:iCs/>
        </w:rPr>
        <w:t>f</w:t>
      </w:r>
      <w:r>
        <w:t>MRI</w:t>
      </w:r>
      <w:r>
        <w:rPr>
          <w:i/>
          <w:iCs/>
        </w:rPr>
        <w:t xml:space="preserve"> </w:t>
      </w:r>
      <w:r>
        <w:t>as per First Expert Panel:</w:t>
      </w:r>
      <w:bookmarkEnd w:id="362"/>
    </w:p>
    <w:p w14:paraId="4484A7B2" w14:textId="74518B7D" w:rsidR="006E6C47" w:rsidRDefault="006E6C47" w:rsidP="008C1EBB">
      <w:pPr>
        <w:spacing w:line="360" w:lineRule="auto"/>
        <w:jc w:val="both"/>
      </w:pPr>
      <w:r>
        <w:rPr>
          <w:i/>
          <w:iCs/>
        </w:rPr>
        <w:t>fMRI</w:t>
      </w:r>
      <w:r>
        <w:t xml:space="preserve"> fundamentally changed prenatal USS diagnoses in 2 foetuses of the miscellaneous cohort (both had &gt;2wks time delay). It was difficult to assess foetal anatomy by prenatal USS in one of these two foetuses due to maternal oedema and </w:t>
      </w:r>
      <w:r>
        <w:rPr>
          <w:i/>
          <w:iCs/>
        </w:rPr>
        <w:t>fMRI</w:t>
      </w:r>
      <w:r>
        <w:t xml:space="preserve"> was performed on a 3T scanner with a wider bore than our 1.5T scanner as patient was claustrophobic all foetal anatomy was clearly seen and no maternal ascites was identified apart from abnormal looking subcutaneous </w:t>
      </w:r>
      <w:r w:rsidRPr="00193911">
        <w:t xml:space="preserve">fat </w:t>
      </w:r>
      <w:r w:rsidR="00197281" w:rsidRPr="00193911">
        <w:t>(F</w:t>
      </w:r>
      <w:r w:rsidRPr="00193911">
        <w:t>igure</w:t>
      </w:r>
      <w:r w:rsidR="00197281" w:rsidRPr="00193911">
        <w:t>-43</w:t>
      </w:r>
      <w:r>
        <w:t xml:space="preserve">). The second case was referred with prenatal USS appearance of multiple anomalies including increased nuchal thickening, duplex system, abnormal cerebellum and abnormal foot. </w:t>
      </w:r>
      <w:r>
        <w:rPr>
          <w:i/>
          <w:iCs/>
        </w:rPr>
        <w:t>fMRI</w:t>
      </w:r>
      <w:r>
        <w:t xml:space="preserve"> found no structural abnormality in this foetus either.</w:t>
      </w:r>
    </w:p>
    <w:p w14:paraId="3022400A" w14:textId="77777777" w:rsidR="006E6C47" w:rsidRDefault="006E6C47" w:rsidP="006E6C47">
      <w:pPr>
        <w:spacing w:line="360" w:lineRule="auto"/>
        <w:jc w:val="both"/>
        <w:rPr>
          <w:b/>
          <w:bCs/>
          <w:i/>
          <w:iCs/>
        </w:rPr>
      </w:pPr>
    </w:p>
    <w:p w14:paraId="2CFF9A73" w14:textId="77777777" w:rsidR="006E6C47" w:rsidRDefault="006E6C47" w:rsidP="006E6C47">
      <w:pPr>
        <w:rPr>
          <w:b/>
          <w:bCs/>
          <w:i/>
          <w:iCs/>
        </w:rPr>
      </w:pPr>
      <w:r>
        <w:rPr>
          <w:b/>
          <w:bCs/>
          <w:i/>
          <w:iCs/>
        </w:rPr>
        <w:br w:type="page"/>
      </w:r>
    </w:p>
    <w:p w14:paraId="64D4E6F2" w14:textId="4C544F51" w:rsidR="006E6C47" w:rsidRPr="00D40CD0" w:rsidRDefault="006E6C47" w:rsidP="006E6C47">
      <w:pPr>
        <w:spacing w:line="360" w:lineRule="auto"/>
        <w:jc w:val="both"/>
      </w:pPr>
    </w:p>
    <w:p w14:paraId="56ACC275" w14:textId="257F2AEC" w:rsidR="006E6C47" w:rsidRDefault="00197281" w:rsidP="006E6C47">
      <w:pPr>
        <w:rPr>
          <w:b/>
          <w:bCs/>
          <w:i/>
          <w:iCs/>
        </w:rPr>
      </w:pPr>
      <w:r>
        <w:rPr>
          <w:b/>
          <w:bCs/>
          <w:i/>
          <w:iCs/>
          <w:noProof/>
        </w:rPr>
        <mc:AlternateContent>
          <mc:Choice Requires="wpg">
            <w:drawing>
              <wp:anchor distT="0" distB="0" distL="114300" distR="114300" simplePos="0" relativeHeight="251789312" behindDoc="0" locked="0" layoutInCell="1" allowOverlap="1" wp14:anchorId="1A9E578F" wp14:editId="1D6E88ED">
                <wp:simplePos x="0" y="0"/>
                <wp:positionH relativeFrom="column">
                  <wp:posOffset>-339365</wp:posOffset>
                </wp:positionH>
                <wp:positionV relativeFrom="paragraph">
                  <wp:posOffset>2228765</wp:posOffset>
                </wp:positionV>
                <wp:extent cx="6407785" cy="3883660"/>
                <wp:effectExtent l="0" t="0" r="5715" b="2540"/>
                <wp:wrapSquare wrapText="bothSides"/>
                <wp:docPr id="175" name="Group 175"/>
                <wp:cNvGraphicFramePr/>
                <a:graphic xmlns:a="http://schemas.openxmlformats.org/drawingml/2006/main">
                  <a:graphicData uri="http://schemas.microsoft.com/office/word/2010/wordprocessingGroup">
                    <wpg:wgp>
                      <wpg:cNvGrpSpPr/>
                      <wpg:grpSpPr>
                        <a:xfrm>
                          <a:off x="0" y="0"/>
                          <a:ext cx="6407785" cy="3883660"/>
                          <a:chOff x="0" y="0"/>
                          <a:chExt cx="6407785" cy="3883660"/>
                        </a:xfrm>
                      </wpg:grpSpPr>
                      <wpg:grpSp>
                        <wpg:cNvPr id="147" name="Group 478"/>
                        <wpg:cNvGrpSpPr/>
                        <wpg:grpSpPr>
                          <a:xfrm>
                            <a:off x="0" y="0"/>
                            <a:ext cx="6407785" cy="3403600"/>
                            <a:chOff x="0" y="0"/>
                            <a:chExt cx="6407785" cy="3403600"/>
                          </a:xfrm>
                        </wpg:grpSpPr>
                        <pic:pic xmlns:pic="http://schemas.openxmlformats.org/drawingml/2006/picture">
                          <pic:nvPicPr>
                            <pic:cNvPr id="148" name="Picture 479" descr="A close up of a human eye&#10;&#10;Description automatically generated with medium confidence"/>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3136900" y="0"/>
                              <a:ext cx="3270885" cy="3403600"/>
                            </a:xfrm>
                            <a:prstGeom prst="rect">
                              <a:avLst/>
                            </a:prstGeom>
                          </pic:spPr>
                        </pic:pic>
                        <pic:pic xmlns:pic="http://schemas.openxmlformats.org/drawingml/2006/picture">
                          <pic:nvPicPr>
                            <pic:cNvPr id="149" name="Picture 48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3162300" cy="3402330"/>
                            </a:xfrm>
                            <a:prstGeom prst="rect">
                              <a:avLst/>
                            </a:prstGeom>
                          </pic:spPr>
                        </pic:pic>
                        <wps:wsp>
                          <wps:cNvPr id="150" name="Straight Arrow Connector 481"/>
                          <wps:cNvCnPr/>
                          <wps:spPr>
                            <a:xfrm>
                              <a:off x="101600" y="787400"/>
                              <a:ext cx="177800" cy="317500"/>
                            </a:xfrm>
                            <a:prstGeom prst="straightConnector1">
                              <a:avLst/>
                            </a:prstGeom>
                            <a:noFill/>
                            <a:ln w="22225" cap="flat" cmpd="sng" algn="ctr">
                              <a:solidFill>
                                <a:sysClr val="window" lastClr="FFFFFF"/>
                              </a:solidFill>
                              <a:prstDash val="solid"/>
                              <a:miter lim="800000"/>
                              <a:tailEnd type="triangle"/>
                            </a:ln>
                            <a:effectLst/>
                          </wps:spPr>
                          <wps:bodyPr/>
                        </wps:wsp>
                        <wps:wsp>
                          <wps:cNvPr id="151" name="Straight Arrow Connector 482"/>
                          <wps:cNvCnPr/>
                          <wps:spPr>
                            <a:xfrm flipH="1">
                              <a:off x="2882900" y="876300"/>
                              <a:ext cx="190500" cy="520700"/>
                            </a:xfrm>
                            <a:prstGeom prst="straightConnector1">
                              <a:avLst/>
                            </a:prstGeom>
                            <a:noFill/>
                            <a:ln w="22225" cap="flat" cmpd="sng" algn="ctr">
                              <a:solidFill>
                                <a:sysClr val="window" lastClr="FFFFFF"/>
                              </a:solidFill>
                              <a:prstDash val="solid"/>
                              <a:miter lim="800000"/>
                              <a:tailEnd type="triangle"/>
                            </a:ln>
                            <a:effectLst/>
                          </wps:spPr>
                          <wps:bodyPr/>
                        </wps:wsp>
                        <wps:wsp>
                          <wps:cNvPr id="152" name="Straight Arrow Connector 483"/>
                          <wps:cNvCnPr/>
                          <wps:spPr>
                            <a:xfrm flipH="1">
                              <a:off x="5829300" y="139700"/>
                              <a:ext cx="292100" cy="431800"/>
                            </a:xfrm>
                            <a:prstGeom prst="straightConnector1">
                              <a:avLst/>
                            </a:prstGeom>
                            <a:noFill/>
                            <a:ln w="22225" cap="flat" cmpd="sng" algn="ctr">
                              <a:solidFill>
                                <a:sysClr val="window" lastClr="FFFFFF"/>
                              </a:solidFill>
                              <a:prstDash val="solid"/>
                              <a:miter lim="800000"/>
                              <a:tailEnd type="triangle"/>
                            </a:ln>
                            <a:effectLst/>
                          </wps:spPr>
                          <wps:bodyPr/>
                        </wps:wsp>
                        <wps:wsp>
                          <wps:cNvPr id="153" name="Straight Arrow Connector 489"/>
                          <wps:cNvCnPr/>
                          <wps:spPr>
                            <a:xfrm flipV="1">
                              <a:off x="3378200" y="2641600"/>
                              <a:ext cx="76200" cy="495300"/>
                            </a:xfrm>
                            <a:prstGeom prst="straightConnector1">
                              <a:avLst/>
                            </a:prstGeom>
                            <a:noFill/>
                            <a:ln w="22225" cap="flat" cmpd="sng" algn="ctr">
                              <a:solidFill>
                                <a:sysClr val="window" lastClr="FFFFFF"/>
                              </a:solidFill>
                              <a:prstDash val="solid"/>
                              <a:miter lim="800000"/>
                              <a:tailEnd type="triangle"/>
                            </a:ln>
                            <a:effectLst/>
                          </wps:spPr>
                          <wps:bodyPr/>
                        </wps:wsp>
                        <wps:wsp>
                          <wps:cNvPr id="154" name="Text Box 490"/>
                          <wps:cNvSpPr txBox="1"/>
                          <wps:spPr>
                            <a:xfrm>
                              <a:off x="0" y="0"/>
                              <a:ext cx="431800" cy="431800"/>
                            </a:xfrm>
                            <a:prstGeom prst="rect">
                              <a:avLst/>
                            </a:prstGeom>
                            <a:noFill/>
                            <a:ln w="6350">
                              <a:noFill/>
                            </a:ln>
                          </wps:spPr>
                          <wps:txbx>
                            <w:txbxContent>
                              <w:p w14:paraId="4D0FD9E5" w14:textId="77777777" w:rsidR="006E6C47" w:rsidRPr="00ED36DE" w:rsidRDefault="006E6C47" w:rsidP="006E6C47">
                                <w:pPr>
                                  <w:rPr>
                                    <w:color w:val="FFFFFF" w:themeColor="background1"/>
                                  </w:rPr>
                                </w:pPr>
                                <w:r w:rsidRPr="00ED36DE">
                                  <w:rPr>
                                    <w:color w:val="FFFFFF" w:themeColor="background1"/>
                                  </w:rPr>
                                  <w:t>a</w:t>
                                </w:r>
                              </w:p>
                              <w:p w14:paraId="74270486" w14:textId="77777777" w:rsidR="00D03240" w:rsidRDefault="00D03240"/>
                              <w:p w14:paraId="17E57CD2" w14:textId="77777777" w:rsidR="006E6C47" w:rsidRPr="00ED36DE" w:rsidRDefault="006E6C47" w:rsidP="006E6C47">
                                <w:pPr>
                                  <w:rPr>
                                    <w:color w:val="FFFFFF" w:themeColor="background1"/>
                                  </w:rPr>
                                </w:pPr>
                                <w:r w:rsidRPr="00ED36DE">
                                  <w:rPr>
                                    <w:color w:val="FFFFFF" w:themeColor="background1"/>
                                  </w:rPr>
                                  <w:t>a</w:t>
                                </w:r>
                              </w:p>
                              <w:p w14:paraId="59F24CBE" w14:textId="77777777" w:rsidR="00D03240" w:rsidRDefault="00D03240"/>
                              <w:p w14:paraId="44AE4272" w14:textId="3F7707AA" w:rsidR="006E6C47" w:rsidRPr="00ED36DE" w:rsidRDefault="006E6C47" w:rsidP="006E6C47">
                                <w:pPr>
                                  <w:rPr>
                                    <w:color w:val="FFFFFF" w:themeColor="background1"/>
                                  </w:rPr>
                                </w:pPr>
                                <w:r w:rsidRPr="00ED36DE">
                                  <w:rPr>
                                    <w:color w:val="FFFFFF" w:themeColor="background1"/>
                                  </w:rPr>
                                  <w:t>a</w:t>
                                </w:r>
                              </w:p>
                              <w:p w14:paraId="6C37FBAF" w14:textId="77777777" w:rsidR="00D03240" w:rsidRDefault="00D03240"/>
                              <w:p w14:paraId="03F0E733" w14:textId="3ABF5479" w:rsidR="006E6C47" w:rsidRPr="00ED36DE" w:rsidRDefault="006E6C47" w:rsidP="006E6C47">
                                <w:pPr>
                                  <w:rPr>
                                    <w:color w:val="FFFFFF" w:themeColor="background1"/>
                                  </w:rPr>
                                </w:pPr>
                                <w:r w:rsidRPr="00ED36DE">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Text Box 491"/>
                          <wps:cNvSpPr txBox="1"/>
                          <wps:spPr>
                            <a:xfrm>
                              <a:off x="3162300" y="25400"/>
                              <a:ext cx="495300" cy="355600"/>
                            </a:xfrm>
                            <a:prstGeom prst="rect">
                              <a:avLst/>
                            </a:prstGeom>
                            <a:noFill/>
                            <a:ln w="6350">
                              <a:noFill/>
                            </a:ln>
                          </wps:spPr>
                          <wps:txbx>
                            <w:txbxContent>
                              <w:p w14:paraId="07C594A8" w14:textId="77777777" w:rsidR="006E6C47" w:rsidRPr="00ED36DE" w:rsidRDefault="006E6C47" w:rsidP="006E6C47">
                                <w:pPr>
                                  <w:rPr>
                                    <w:color w:val="FFFFFF" w:themeColor="background1"/>
                                  </w:rPr>
                                </w:pPr>
                                <w:r w:rsidRPr="00ED36DE">
                                  <w:rPr>
                                    <w:color w:val="FFFFFF" w:themeColor="background1"/>
                                  </w:rPr>
                                  <w:t>b</w:t>
                                </w:r>
                              </w:p>
                              <w:p w14:paraId="41E49572" w14:textId="77777777" w:rsidR="00D03240" w:rsidRDefault="00D03240"/>
                              <w:p w14:paraId="79461AE4" w14:textId="77777777" w:rsidR="006E6C47" w:rsidRPr="00ED36DE" w:rsidRDefault="006E6C47" w:rsidP="006E6C47">
                                <w:pPr>
                                  <w:rPr>
                                    <w:color w:val="FFFFFF" w:themeColor="background1"/>
                                  </w:rPr>
                                </w:pPr>
                                <w:r w:rsidRPr="00ED36DE">
                                  <w:rPr>
                                    <w:color w:val="FFFFFF" w:themeColor="background1"/>
                                  </w:rPr>
                                  <w:t>b</w:t>
                                </w:r>
                              </w:p>
                              <w:p w14:paraId="11828CED" w14:textId="77777777" w:rsidR="00D03240" w:rsidRDefault="00D03240"/>
                              <w:p w14:paraId="72DBD3FF" w14:textId="080F59E0" w:rsidR="006E6C47" w:rsidRPr="00ED36DE" w:rsidRDefault="00197281" w:rsidP="006E6C47">
                                <w:pPr>
                                  <w:rPr>
                                    <w:color w:val="FFFFFF" w:themeColor="background1"/>
                                  </w:rPr>
                                </w:pPr>
                                <w:bookmarkStart w:id="363" w:name="_Toc73388050"/>
                                <w:r>
                                  <w:t xml:space="preserve">Figure </w:t>
                                </w:r>
                                <w:r w:rsidR="004F2F2A">
                                  <w:fldChar w:fldCharType="begin"/>
                                </w:r>
                                <w:r w:rsidR="004F2F2A">
                                  <w:instrText xml:space="preserve"> SEQ Figure \* ARABIC </w:instrText>
                                </w:r>
                                <w:r w:rsidR="004F2F2A">
                                  <w:fldChar w:fldCharType="separate"/>
                                </w:r>
                                <w:r w:rsidR="00A2308A">
                                  <w:rPr>
                                    <w:noProof/>
                                  </w:rPr>
                                  <w:t>12</w:t>
                                </w:r>
                                <w:r w:rsidR="004F2F2A">
                                  <w:rPr>
                                    <w:noProof/>
                                  </w:rPr>
                                  <w:fldChar w:fldCharType="end"/>
                                </w:r>
                                <w:r>
                                  <w:t xml:space="preserve"> T2-Weighted Images of a 26 weeks GA foetus. Images showing Maternal abnormal Subcutaneous Tissue with no Ascites (arrowed). a) Coronal. b) Axial.</w:t>
                                </w:r>
                                <w:r w:rsidR="006E6C47" w:rsidRPr="00ED36DE">
                                  <w:rPr>
                                    <w:color w:val="FFFFFF" w:themeColor="background1"/>
                                  </w:rPr>
                                  <w:t>b</w:t>
                                </w:r>
                                <w:bookmarkEnd w:id="363"/>
                              </w:p>
                              <w:p w14:paraId="7660E302" w14:textId="77777777" w:rsidR="00D03240" w:rsidRDefault="00D03240"/>
                              <w:p w14:paraId="43D7DC06" w14:textId="7DF1A9DA" w:rsidR="006E6C47" w:rsidRPr="00ED36DE" w:rsidRDefault="006E6C47" w:rsidP="006E6C47">
                                <w:pPr>
                                  <w:rPr>
                                    <w:color w:val="FFFFFF" w:themeColor="background1"/>
                                  </w:rPr>
                                </w:pPr>
                                <w:r w:rsidRPr="00ED36DE">
                                  <w:rPr>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4" name="Text Box 174"/>
                        <wps:cNvSpPr txBox="1"/>
                        <wps:spPr>
                          <a:xfrm>
                            <a:off x="0" y="3477895"/>
                            <a:ext cx="6407785" cy="405765"/>
                          </a:xfrm>
                          <a:prstGeom prst="rect">
                            <a:avLst/>
                          </a:prstGeom>
                          <a:solidFill>
                            <a:prstClr val="white"/>
                          </a:solidFill>
                          <a:ln>
                            <a:noFill/>
                          </a:ln>
                        </wps:spPr>
                        <wps:txbx>
                          <w:txbxContent>
                            <w:p w14:paraId="70F3CEF3" w14:textId="5D0FCF02" w:rsidR="00197281" w:rsidRPr="00B8430F" w:rsidRDefault="00197281" w:rsidP="006212D2">
                              <w:pPr>
                                <w:pStyle w:val="Caption"/>
                                <w:jc w:val="both"/>
                                <w:rPr>
                                  <w:noProof/>
                                </w:rPr>
                              </w:pPr>
                              <w:bookmarkStart w:id="364" w:name="_Toc73377451"/>
                              <w:bookmarkStart w:id="365" w:name="_Toc73388051"/>
                              <w:r>
                                <w:t xml:space="preserve">Figure </w:t>
                              </w:r>
                              <w:r w:rsidR="007D5418">
                                <w:t>43</w:t>
                              </w:r>
                              <w:r>
                                <w:t xml:space="preserve"> T2-Weighted Images of a 26 </w:t>
                              </w:r>
                              <w:r w:rsidRPr="00CE4C92">
                                <w:t>G</w:t>
                              </w:r>
                              <w:r w:rsidR="00D4357A" w:rsidRPr="00CE4C92">
                                <w:t>W</w:t>
                              </w:r>
                              <w:r>
                                <w:t xml:space="preserve"> foetus. Images showing Maternal abnormal Subcutaneous Tissue with no Ascites (arrowed). a) Coronal. b) Axial.</w:t>
                              </w:r>
                              <w:bookmarkEnd w:id="364"/>
                              <w:bookmarkEnd w:id="3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9E578F" id="Group 175" o:spid="_x0000_s1514" style="position:absolute;margin-left:-26.7pt;margin-top:175.5pt;width:504.55pt;height:305.8pt;z-index:251789312" coordsize="64077,38836"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">
                <v:group id="Group 478" o:spid="_x0000_s1515" style="position:absolute;width:64077;height:34036" coordsize="64077,340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">
                  <v:shape id="Picture 479" o:spid="_x0000_s1516" type="#_x0000_t75" alt="A close up of a human eye&#10;&#10;Description automatically generated with medium confidence" style="position:absolute;left:31369;width:32708;height:34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">
                    <v:imagedata r:id="rId113" o:title="A close up of a human eye&#10;&#10;Description automatically generated with medium confidence"/>
                  </v:shape>
                  <v:shape id="Picture 480" o:spid="_x0000_s1517" type="#_x0000_t75" style="position:absolute;width:31623;height:340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">
                    <v:imagedata r:id="rId114" o:title=""/>
                  </v:shape>
                  <v:shape id="Straight Arrow Connector 481" o:spid="_x0000_s1518" type="#_x0000_t32" style="position:absolute;left:1016;top:7874;width:1778;height:3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" strokecolor="window" strokeweight="1.75pt">
                    <v:stroke endarrow="block" joinstyle="miter"/>
                  </v:shape>
                  <v:shape id="Straight Arrow Connector 482" o:spid="_x0000_s1519" type="#_x0000_t32" style="position:absolute;left:28829;top:8763;width:1905;height:520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" strokecolor="window" strokeweight="1.75pt">
                    <v:stroke endarrow="block" joinstyle="miter"/>
                  </v:shape>
                  <v:shape id="Straight Arrow Connector 483" o:spid="_x0000_s1520" type="#_x0000_t32" style="position:absolute;left:58293;top:1397;width:2921;height:431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" strokecolor="window" strokeweight="1.75pt">
                    <v:stroke endarrow="block" joinstyle="miter"/>
                  </v:shape>
                  <v:shape id="Straight Arrow Connector 489" o:spid="_x0000_s1521" type="#_x0000_t32" style="position:absolute;left:33782;top:26416;width:762;height:495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" strokecolor="window" strokeweight="1.75pt">
                    <v:stroke endarrow="block" joinstyle="miter"/>
                  </v:shape>
                  <v:shape id="Text Box 490" o:spid="_x0000_s1522" type="#_x0000_t202" style="position:absolute;width:4318;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" filled="f" stroked="f" strokeweight=".5pt">
                    <v:textbox>
                      <w:txbxContent>
                        <w:p w14:paraId="4D0FD9E5" w14:textId="77777777" w:rsidR="006E6C47" w:rsidRPr="00ED36DE" w:rsidRDefault="006E6C47" w:rsidP="006E6C47">
                          <w:pPr>
                            <w:rPr>
                              <w:color w:val="FFFFFF" w:themeColor="background1"/>
                            </w:rPr>
                          </w:pPr>
                          <w:r w:rsidRPr="00ED36DE">
                            <w:rPr>
                              <w:color w:val="FFFFFF" w:themeColor="background1"/>
                            </w:rPr>
                            <w:t>a</w:t>
                          </w:r>
                        </w:p>
                        <w:p w14:paraId="74270486" w14:textId="77777777" w:rsidR="00D03240" w:rsidRDefault="00D03240"/>
                        <w:p w14:paraId="17E57CD2" w14:textId="77777777" w:rsidR="006E6C47" w:rsidRPr="00ED36DE" w:rsidRDefault="006E6C47" w:rsidP="006E6C47">
                          <w:pPr>
                            <w:rPr>
                              <w:color w:val="FFFFFF" w:themeColor="background1"/>
                            </w:rPr>
                          </w:pPr>
                          <w:r w:rsidRPr="00ED36DE">
                            <w:rPr>
                              <w:color w:val="FFFFFF" w:themeColor="background1"/>
                            </w:rPr>
                            <w:t>a</w:t>
                          </w:r>
                        </w:p>
                        <w:p w14:paraId="59F24CBE" w14:textId="77777777" w:rsidR="00D03240" w:rsidRDefault="00D03240"/>
                        <w:p w14:paraId="44AE4272" w14:textId="3F7707AA" w:rsidR="006E6C47" w:rsidRPr="00ED36DE" w:rsidRDefault="006E6C47" w:rsidP="006E6C47">
                          <w:pPr>
                            <w:rPr>
                              <w:color w:val="FFFFFF" w:themeColor="background1"/>
                            </w:rPr>
                          </w:pPr>
                          <w:r w:rsidRPr="00ED36DE">
                            <w:rPr>
                              <w:color w:val="FFFFFF" w:themeColor="background1"/>
                            </w:rPr>
                            <w:t>a</w:t>
                          </w:r>
                        </w:p>
                        <w:p w14:paraId="6C37FBAF" w14:textId="77777777" w:rsidR="00D03240" w:rsidRDefault="00D03240"/>
                        <w:p w14:paraId="03F0E733" w14:textId="3ABF5479" w:rsidR="006E6C47" w:rsidRPr="00ED36DE" w:rsidRDefault="006E6C47" w:rsidP="006E6C47">
                          <w:pPr>
                            <w:rPr>
                              <w:color w:val="FFFFFF" w:themeColor="background1"/>
                            </w:rPr>
                          </w:pPr>
                          <w:r w:rsidRPr="00ED36DE">
                            <w:rPr>
                              <w:color w:val="FFFFFF" w:themeColor="background1"/>
                            </w:rPr>
                            <w:t>a</w:t>
                          </w:r>
                        </w:p>
                      </w:txbxContent>
                    </v:textbox>
                  </v:shape>
                  <v:shape id="Text Box 491" o:spid="_x0000_s1523" type="#_x0000_t202" style="position:absolute;left:31623;top:254;width:4953;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" filled="f" stroked="f" strokeweight=".5pt">
                    <v:textbox>
                      <w:txbxContent>
                        <w:p w14:paraId="07C594A8" w14:textId="77777777" w:rsidR="006E6C47" w:rsidRPr="00ED36DE" w:rsidRDefault="006E6C47" w:rsidP="006E6C47">
                          <w:pPr>
                            <w:rPr>
                              <w:color w:val="FFFFFF" w:themeColor="background1"/>
                            </w:rPr>
                          </w:pPr>
                          <w:r w:rsidRPr="00ED36DE">
                            <w:rPr>
                              <w:color w:val="FFFFFF" w:themeColor="background1"/>
                            </w:rPr>
                            <w:t>b</w:t>
                          </w:r>
                        </w:p>
                        <w:p w14:paraId="41E49572" w14:textId="77777777" w:rsidR="00D03240" w:rsidRDefault="00D03240"/>
                        <w:p w14:paraId="79461AE4" w14:textId="77777777" w:rsidR="006E6C47" w:rsidRPr="00ED36DE" w:rsidRDefault="006E6C47" w:rsidP="006E6C47">
                          <w:pPr>
                            <w:rPr>
                              <w:color w:val="FFFFFF" w:themeColor="background1"/>
                            </w:rPr>
                          </w:pPr>
                          <w:r w:rsidRPr="00ED36DE">
                            <w:rPr>
                              <w:color w:val="FFFFFF" w:themeColor="background1"/>
                            </w:rPr>
                            <w:t>b</w:t>
                          </w:r>
                        </w:p>
                        <w:p w14:paraId="11828CED" w14:textId="77777777" w:rsidR="00D03240" w:rsidRDefault="00D03240"/>
                        <w:p w14:paraId="72DBD3FF" w14:textId="080F59E0" w:rsidR="006E6C47" w:rsidRPr="00ED36DE" w:rsidRDefault="00197281" w:rsidP="006E6C47">
                          <w:pPr>
                            <w:rPr>
                              <w:color w:val="FFFFFF" w:themeColor="background1"/>
                            </w:rPr>
                          </w:pPr>
                          <w:bookmarkStart w:id="462" w:name="_Toc73388050"/>
                          <w:r>
                            <w:t xml:space="preserve">Figure </w:t>
                          </w:r>
                          <w:fldSimple w:instr=" SEQ Figure \* ARABIC ">
                            <w:r w:rsidR="00A2308A">
                              <w:rPr>
                                <w:noProof/>
                              </w:rPr>
                              <w:t>12</w:t>
                            </w:r>
                          </w:fldSimple>
                          <w:r>
                            <w:t xml:space="preserve"> T2-Weighted Images of a 26 weeks GA foetus. Images showing Maternal abnormal Subcutaneous Tissue with no Ascites (arrowed). a) Coronal. b) </w:t>
                          </w:r>
                          <w:proofErr w:type="spellStart"/>
                          <w:r>
                            <w:t>Axial.</w:t>
                          </w:r>
                          <w:r w:rsidR="006E6C47" w:rsidRPr="00ED36DE">
                            <w:rPr>
                              <w:color w:val="FFFFFF" w:themeColor="background1"/>
                            </w:rPr>
                            <w:t>b</w:t>
                          </w:r>
                          <w:bookmarkEnd w:id="462"/>
                          <w:proofErr w:type="spellEnd"/>
                        </w:p>
                        <w:p w14:paraId="7660E302" w14:textId="77777777" w:rsidR="00D03240" w:rsidRDefault="00D03240"/>
                        <w:p w14:paraId="43D7DC06" w14:textId="7DF1A9DA" w:rsidR="006E6C47" w:rsidRPr="00ED36DE" w:rsidRDefault="006E6C47" w:rsidP="006E6C47">
                          <w:pPr>
                            <w:rPr>
                              <w:color w:val="FFFFFF" w:themeColor="background1"/>
                            </w:rPr>
                          </w:pPr>
                          <w:r w:rsidRPr="00ED36DE">
                            <w:rPr>
                              <w:color w:val="FFFFFF" w:themeColor="background1"/>
                            </w:rPr>
                            <w:t>b</w:t>
                          </w:r>
                        </w:p>
                      </w:txbxContent>
                    </v:textbox>
                  </v:shape>
                </v:group>
                <v:shape id="Text Box 174" o:spid="_x0000_s1524" type="#_x0000_t202" style="position:absolute;top:34778;width:64077;height:40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" stroked="f">
                  <v:textbox style="mso-fit-shape-to-text:t" inset="0,0,0,0">
                    <w:txbxContent>
                      <w:p w14:paraId="70F3CEF3" w14:textId="5D0FCF02" w:rsidR="00197281" w:rsidRPr="00B8430F" w:rsidRDefault="00197281" w:rsidP="006212D2">
                        <w:pPr>
                          <w:pStyle w:val="Caption"/>
                          <w:jc w:val="both"/>
                          <w:rPr>
                            <w:noProof/>
                          </w:rPr>
                        </w:pPr>
                        <w:bookmarkStart w:id="463" w:name="_Toc73377451"/>
                        <w:bookmarkStart w:id="464" w:name="_Toc73388051"/>
                        <w:r>
                          <w:t xml:space="preserve">Figure </w:t>
                        </w:r>
                        <w:r w:rsidR="007D5418">
                          <w:t>43</w:t>
                        </w:r>
                        <w:r>
                          <w:t xml:space="preserve"> T2-Weighted Images of a 26 </w:t>
                        </w:r>
                        <w:r w:rsidRPr="00CE4C92">
                          <w:t>G</w:t>
                        </w:r>
                        <w:r w:rsidR="00D4357A" w:rsidRPr="00CE4C92">
                          <w:t>W</w:t>
                        </w:r>
                        <w:r>
                          <w:t xml:space="preserve"> foetus. Images showing Maternal abnormal Subcutaneous Tissue with no Ascites (arrowed). a) Coronal. b) Axial.</w:t>
                        </w:r>
                        <w:bookmarkEnd w:id="463"/>
                        <w:bookmarkEnd w:id="464"/>
                      </w:p>
                    </w:txbxContent>
                  </v:textbox>
                </v:shape>
                <w10:wrap type="square"/>
              </v:group>
            </w:pict>
          </mc:Fallback>
        </mc:AlternateContent>
      </w:r>
      <w:r w:rsidR="006E6C47">
        <w:rPr>
          <w:b/>
          <w:bCs/>
          <w:i/>
          <w:iCs/>
        </w:rPr>
        <w:br w:type="page"/>
      </w:r>
    </w:p>
    <w:p w14:paraId="3CACD59A" w14:textId="77777777" w:rsidR="006E6C47" w:rsidRPr="00FF4CAE" w:rsidRDefault="006E6C47" w:rsidP="008C1EBB">
      <w:pPr>
        <w:pStyle w:val="Heading3"/>
        <w:spacing w:line="360" w:lineRule="auto"/>
        <w:rPr>
          <w:rtl/>
        </w:rPr>
      </w:pPr>
      <w:bookmarkStart w:id="366" w:name="_Toc73392117"/>
      <w:r>
        <w:rPr>
          <w:i/>
          <w:iCs/>
        </w:rPr>
        <w:lastRenderedPageBreak/>
        <w:t>f</w:t>
      </w:r>
      <w:r>
        <w:t>MRI addition of valuable information as per First Expert Panel:</w:t>
      </w:r>
      <w:bookmarkEnd w:id="366"/>
    </w:p>
    <w:p w14:paraId="4D8B3948" w14:textId="41D74147" w:rsidR="006E6C47" w:rsidRDefault="006E6C47" w:rsidP="008C1EBB">
      <w:pPr>
        <w:spacing w:line="360" w:lineRule="auto"/>
        <w:jc w:val="both"/>
      </w:pPr>
      <w:r>
        <w:rPr>
          <w:i/>
          <w:iCs/>
        </w:rPr>
        <w:t>fMRI</w:t>
      </w:r>
      <w:r>
        <w:t xml:space="preserve"> added important information that could have changed management and/or counselling according to first expert panel in 3 foetuses of the miscellaneous cohort. It added the findings of profuse subcutaneous oedema over the whole foetus and hardly any lung tissue available in a foetus with hydrops in which only ascites was detected by prenatal USS. The second foetus was a suspected CMV infection as a result of a positive CMV IgM and IgG on TORCH screening test. Prenatal USS could only find an echogenic bowel but </w:t>
      </w:r>
      <w:r>
        <w:rPr>
          <w:i/>
          <w:iCs/>
        </w:rPr>
        <w:t>fMRI</w:t>
      </w:r>
      <w:r>
        <w:t xml:space="preserve"> identified subtle abnormalities that definitely were not normal particularly in foetal brain in addition to a poorly filled stomach. The latter finding alone could easily change management and/or counselling if the poorly filled stomach turns out to be an oesophageal atresia. The third case was a suspected pelvic mass seen behind the bladder with ovarian cyst or dilated large bowel being among prenatal USS differentials. However, appearance of this pelvic mass on </w:t>
      </w:r>
      <w:r>
        <w:rPr>
          <w:i/>
          <w:iCs/>
        </w:rPr>
        <w:t>fMRI</w:t>
      </w:r>
      <w:r>
        <w:t xml:space="preserve"> (</w:t>
      </w:r>
      <w:r w:rsidR="00197281" w:rsidRPr="00193911">
        <w:t>F</w:t>
      </w:r>
      <w:r w:rsidRPr="00193911">
        <w:t>igure</w:t>
      </w:r>
      <w:r w:rsidR="00197281" w:rsidRPr="00193911">
        <w:t>-44</w:t>
      </w:r>
      <w:r>
        <w:t xml:space="preserve">) was that of a proteinaceous fluid with haemorrhagic component in a form/shape suggesting a diagnosis of a dilated fluid filled vagina secondary to imperforate hymen (hydrocolpos). Bilateral hydronephrosis due to compression of the ureters by this hydrocolpos was also seen on </w:t>
      </w:r>
      <w:r>
        <w:rPr>
          <w:i/>
          <w:iCs/>
        </w:rPr>
        <w:t>fMRI</w:t>
      </w:r>
      <w:r>
        <w:t xml:space="preserve"> with added comments about kidneys function with DWI sequence.</w:t>
      </w:r>
    </w:p>
    <w:p w14:paraId="71214BCE" w14:textId="77777777" w:rsidR="006E6C47" w:rsidRDefault="006E6C47" w:rsidP="006E6C47">
      <w:pPr>
        <w:spacing w:line="360" w:lineRule="auto"/>
        <w:jc w:val="both"/>
      </w:pPr>
      <w:r>
        <w:t xml:space="preserve">Overall conclusions from this group are impossible due to the diverse nature of the pathologies but this study has clearly shown a role for </w:t>
      </w:r>
      <w:r>
        <w:rPr>
          <w:i/>
          <w:iCs/>
        </w:rPr>
        <w:t>f</w:t>
      </w:r>
      <w:r>
        <w:t>MRI in all cases with abnormalities that are not 100% certain on the prenatal USS.</w:t>
      </w:r>
      <w:r>
        <w:br w:type="page"/>
      </w:r>
    </w:p>
    <w:p w14:paraId="25661712" w14:textId="13F24929" w:rsidR="006E6C47" w:rsidRDefault="006E6C47" w:rsidP="006E6C47"/>
    <w:p w14:paraId="588FE37B" w14:textId="77777777" w:rsidR="006E6C47" w:rsidRPr="00B074E6" w:rsidRDefault="006E6C47" w:rsidP="006E6C47"/>
    <w:p w14:paraId="2316CCA3" w14:textId="77777777" w:rsidR="006E6C47" w:rsidRDefault="006E6C47" w:rsidP="006E6C47"/>
    <w:p w14:paraId="3CB552B8" w14:textId="14BBD0FE" w:rsidR="006E6C47" w:rsidRDefault="00EC3F4B" w:rsidP="006E6C47">
      <w:r>
        <w:rPr>
          <w:noProof/>
        </w:rPr>
        <mc:AlternateContent>
          <mc:Choice Requires="wpg">
            <w:drawing>
              <wp:anchor distT="0" distB="0" distL="114300" distR="114300" simplePos="0" relativeHeight="251792384" behindDoc="0" locked="0" layoutInCell="1" allowOverlap="1" wp14:anchorId="044D66C9" wp14:editId="3487A352">
                <wp:simplePos x="0" y="0"/>
                <wp:positionH relativeFrom="column">
                  <wp:posOffset>485775</wp:posOffset>
                </wp:positionH>
                <wp:positionV relativeFrom="paragraph">
                  <wp:posOffset>227330</wp:posOffset>
                </wp:positionV>
                <wp:extent cx="4749800" cy="7300595"/>
                <wp:effectExtent l="0" t="0" r="0" b="1905"/>
                <wp:wrapSquare wrapText="bothSides"/>
                <wp:docPr id="177" name="Group 177"/>
                <wp:cNvGraphicFramePr/>
                <a:graphic xmlns:a="http://schemas.openxmlformats.org/drawingml/2006/main">
                  <a:graphicData uri="http://schemas.microsoft.com/office/word/2010/wordprocessingGroup">
                    <wpg:wgp>
                      <wpg:cNvGrpSpPr/>
                      <wpg:grpSpPr>
                        <a:xfrm>
                          <a:off x="0" y="0"/>
                          <a:ext cx="4749800" cy="7300595"/>
                          <a:chOff x="0" y="0"/>
                          <a:chExt cx="4749800" cy="7300912"/>
                        </a:xfrm>
                      </wpg:grpSpPr>
                      <wpg:grpSp>
                        <wpg:cNvPr id="158" name="Group 499"/>
                        <wpg:cNvGrpSpPr/>
                        <wpg:grpSpPr>
                          <a:xfrm>
                            <a:off x="0" y="0"/>
                            <a:ext cx="4749800" cy="6976110"/>
                            <a:chOff x="0" y="0"/>
                            <a:chExt cx="4749800" cy="6976110"/>
                          </a:xfrm>
                        </wpg:grpSpPr>
                        <pic:pic xmlns:pic="http://schemas.openxmlformats.org/drawingml/2006/picture">
                          <pic:nvPicPr>
                            <pic:cNvPr id="159" name="Picture 500" descr="A picture containing shoes, close, gear&#10;&#10;Description automatically generated"/>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4749800" cy="6976110"/>
                            </a:xfrm>
                            <a:prstGeom prst="rect">
                              <a:avLst/>
                            </a:prstGeom>
                          </pic:spPr>
                        </pic:pic>
                        <wps:wsp>
                          <wps:cNvPr id="160" name="Straight Arrow Connector 501"/>
                          <wps:cNvCnPr/>
                          <wps:spPr>
                            <a:xfrm flipV="1">
                              <a:off x="901700" y="4597400"/>
                              <a:ext cx="1028700" cy="1955800"/>
                            </a:xfrm>
                            <a:prstGeom prst="straightConnector1">
                              <a:avLst/>
                            </a:prstGeom>
                            <a:noFill/>
                            <a:ln w="22225" cap="flat" cmpd="sng" algn="ctr">
                              <a:solidFill>
                                <a:sysClr val="window" lastClr="FFFFFF"/>
                              </a:solidFill>
                              <a:prstDash val="solid"/>
                              <a:miter lim="800000"/>
                              <a:tailEnd type="triangle"/>
                            </a:ln>
                            <a:effectLst/>
                          </wps:spPr>
                          <wps:bodyPr/>
                        </wps:wsp>
                        <wps:wsp>
                          <wps:cNvPr id="188" name="Text Box 502"/>
                          <wps:cNvSpPr txBox="1"/>
                          <wps:spPr>
                            <a:xfrm>
                              <a:off x="609600" y="6553200"/>
                              <a:ext cx="990600" cy="266700"/>
                            </a:xfrm>
                            <a:prstGeom prst="rect">
                              <a:avLst/>
                            </a:prstGeom>
                            <a:noFill/>
                            <a:ln w="6350">
                              <a:noFill/>
                            </a:ln>
                          </wps:spPr>
                          <wps:txbx>
                            <w:txbxContent>
                              <w:p w14:paraId="6B3D4EC4" w14:textId="77777777"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p w14:paraId="2A03AF7D" w14:textId="77777777" w:rsidR="00D03240" w:rsidRDefault="00D03240"/>
                              <w:p w14:paraId="6A7012AB" w14:textId="77777777"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p w14:paraId="6889162A" w14:textId="77777777" w:rsidR="00D03240" w:rsidRDefault="00D03240"/>
                              <w:p w14:paraId="5E03D73D" w14:textId="32037A39" w:rsidR="006E6C47" w:rsidRPr="00300609" w:rsidRDefault="00197281" w:rsidP="006E6C47">
                                <w:pPr>
                                  <w:rPr>
                                    <w:rFonts w:ascii="Helvetica" w:hAnsi="Helvetica"/>
                                    <w:color w:val="FF0000"/>
                                    <w:sz w:val="18"/>
                                    <w:szCs w:val="18"/>
                                  </w:rPr>
                                </w:pPr>
                                <w:bookmarkStart w:id="367" w:name="_Toc73388052"/>
                                <w:r>
                                  <w:t xml:space="preserve">Figure </w:t>
                                </w:r>
                                <w:r w:rsidR="004F2F2A">
                                  <w:fldChar w:fldCharType="begin"/>
                                </w:r>
                                <w:r w:rsidR="004F2F2A">
                                  <w:instrText xml:space="preserve"> SEQ Figure \* ARABIC </w:instrText>
                                </w:r>
                                <w:r w:rsidR="004F2F2A">
                                  <w:fldChar w:fldCharType="separate"/>
                                </w:r>
                                <w:r w:rsidR="00A2308A">
                                  <w:rPr>
                                    <w:noProof/>
                                  </w:rPr>
                                  <w:t>13</w:t>
                                </w:r>
                                <w:r w:rsidR="004F2F2A">
                                  <w:rPr>
                                    <w:noProof/>
                                  </w:rPr>
                                  <w:fldChar w:fldCharType="end"/>
                                </w:r>
                                <w:r>
                                  <w:t xml:space="preserve"> Sagittal T2-Weighted Image of a 36 weeks foetus with Hydrocolpos (arrowed).</w:t>
                                </w:r>
                                <w:r w:rsidR="006E6C47" w:rsidRPr="00300609">
                                  <w:rPr>
                                    <w:rFonts w:ascii="Helvetica" w:hAnsi="Helvetica"/>
                                    <w:color w:val="FFFFFF" w:themeColor="background1"/>
                                    <w:sz w:val="20"/>
                                    <w:szCs w:val="20"/>
                                  </w:rPr>
                                  <w:t>Vagina</w:t>
                                </w:r>
                                <w:bookmarkEnd w:id="367"/>
                              </w:p>
                              <w:p w14:paraId="546524D6" w14:textId="77777777" w:rsidR="00D03240" w:rsidRDefault="00D03240"/>
                              <w:p w14:paraId="256F242E" w14:textId="4D21555C"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6" name="Text Box 176"/>
                        <wps:cNvSpPr txBox="1"/>
                        <wps:spPr>
                          <a:xfrm>
                            <a:off x="0" y="7047586"/>
                            <a:ext cx="4749800" cy="253326"/>
                          </a:xfrm>
                          <a:prstGeom prst="rect">
                            <a:avLst/>
                          </a:prstGeom>
                          <a:solidFill>
                            <a:prstClr val="white"/>
                          </a:solidFill>
                          <a:ln>
                            <a:noFill/>
                          </a:ln>
                        </wps:spPr>
                        <wps:txbx>
                          <w:txbxContent>
                            <w:p w14:paraId="4EA62B5B" w14:textId="49C92DF5" w:rsidR="00197281" w:rsidRPr="00BE4E92" w:rsidRDefault="00197281" w:rsidP="00197281">
                              <w:pPr>
                                <w:pStyle w:val="Caption"/>
                                <w:jc w:val="both"/>
                                <w:rPr>
                                  <w:noProof/>
                                </w:rPr>
                              </w:pPr>
                              <w:bookmarkStart w:id="368" w:name="_Toc73377453"/>
                              <w:bookmarkStart w:id="369" w:name="_Toc73388053"/>
                              <w:r>
                                <w:t xml:space="preserve">Figure </w:t>
                              </w:r>
                              <w:r w:rsidR="007D5418">
                                <w:t>44</w:t>
                              </w:r>
                              <w:r>
                                <w:t xml:space="preserve"> Sagittal T2-Weighted Image of a 36 </w:t>
                              </w:r>
                              <w:r w:rsidR="00D4357A" w:rsidRPr="00CE4C92">
                                <w:t>GW</w:t>
                              </w:r>
                              <w:r>
                                <w:t xml:space="preserve"> foetus with Hydrocolpos (arrowed).</w:t>
                              </w:r>
                              <w:bookmarkEnd w:id="368"/>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44D66C9" id="Group 177" o:spid="_x0000_s1525" style="position:absolute;margin-left:38.25pt;margin-top:17.9pt;width:374pt;height:574.85pt;z-index:251792384;mso-height-relative:margin" coordsize="47498,73009"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">
                <v:group id="Group 499" o:spid="_x0000_s1526" style="position:absolute;width:47498;height:69761" coordsize="47498,697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">
                  <v:shape id="Picture 500" o:spid="_x0000_s1527" type="#_x0000_t75" alt="A picture containing shoes, close, gear&#10;&#10;Description automatically generated" style="position:absolute;width:47498;height:697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">
                    <v:imagedata r:id="rId116" o:title="A picture containing shoes, close, gear&#10;&#10;Description automatically generated"/>
                  </v:shape>
                  <v:shape id="Straight Arrow Connector 501" o:spid="_x0000_s1528" type="#_x0000_t32" style="position:absolute;left:9017;top:45974;width:10287;height:1955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" strokecolor="window" strokeweight="1.75pt">
                    <v:stroke endarrow="block" joinstyle="miter"/>
                  </v:shape>
                  <v:shape id="Text Box 502" o:spid="_x0000_s1529" type="#_x0000_t202" style="position:absolute;left:6096;top:65532;width:9906;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" filled="f" stroked="f" strokeweight=".5pt">
                    <v:textbox>
                      <w:txbxContent>
                        <w:p w14:paraId="6B3D4EC4" w14:textId="77777777"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p w14:paraId="2A03AF7D" w14:textId="77777777" w:rsidR="00D03240" w:rsidRDefault="00D03240"/>
                        <w:p w14:paraId="6A7012AB" w14:textId="77777777"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p w14:paraId="6889162A" w14:textId="77777777" w:rsidR="00D03240" w:rsidRDefault="00D03240"/>
                        <w:p w14:paraId="5E03D73D" w14:textId="32037A39" w:rsidR="006E6C47" w:rsidRPr="00300609" w:rsidRDefault="00197281" w:rsidP="006E6C47">
                          <w:pPr>
                            <w:rPr>
                              <w:rFonts w:ascii="Helvetica" w:hAnsi="Helvetica"/>
                              <w:color w:val="FF0000"/>
                              <w:sz w:val="18"/>
                              <w:szCs w:val="18"/>
                            </w:rPr>
                          </w:pPr>
                          <w:bookmarkStart w:id="469" w:name="_Toc73388052"/>
                          <w:r>
                            <w:t xml:space="preserve">Figure </w:t>
                          </w:r>
                          <w:fldSimple w:instr=" SEQ Figure \* ARABIC ">
                            <w:r w:rsidR="00A2308A">
                              <w:rPr>
                                <w:noProof/>
                              </w:rPr>
                              <w:t>13</w:t>
                            </w:r>
                          </w:fldSimple>
                          <w:r>
                            <w:t xml:space="preserve"> Sagittal T2-Weighted Image of a 36 weeks foetus with Hydrocolpos (arrowed).</w:t>
                          </w:r>
                          <w:r w:rsidR="006E6C47" w:rsidRPr="00300609">
                            <w:rPr>
                              <w:rFonts w:ascii="Helvetica" w:hAnsi="Helvetica"/>
                              <w:color w:val="FFFFFF" w:themeColor="background1"/>
                              <w:sz w:val="20"/>
                              <w:szCs w:val="20"/>
                            </w:rPr>
                            <w:t>Vagina</w:t>
                          </w:r>
                          <w:bookmarkEnd w:id="469"/>
                        </w:p>
                        <w:p w14:paraId="546524D6" w14:textId="77777777" w:rsidR="00D03240" w:rsidRDefault="00D03240"/>
                        <w:p w14:paraId="256F242E" w14:textId="4D21555C" w:rsidR="006E6C47" w:rsidRPr="00300609" w:rsidRDefault="006E6C47" w:rsidP="006E6C47">
                          <w:pPr>
                            <w:rPr>
                              <w:rFonts w:ascii="Helvetica" w:hAnsi="Helvetica"/>
                              <w:color w:val="FF0000"/>
                              <w:sz w:val="18"/>
                              <w:szCs w:val="18"/>
                            </w:rPr>
                          </w:pPr>
                          <w:r w:rsidRPr="00300609">
                            <w:rPr>
                              <w:rFonts w:ascii="Helvetica" w:hAnsi="Helvetica"/>
                              <w:color w:val="FFFFFF" w:themeColor="background1"/>
                              <w:sz w:val="20"/>
                              <w:szCs w:val="20"/>
                            </w:rPr>
                            <w:t>Vagina</w:t>
                          </w:r>
                        </w:p>
                      </w:txbxContent>
                    </v:textbox>
                  </v:shape>
                </v:group>
                <v:shape id="Text Box 176" o:spid="_x0000_s1530" type="#_x0000_t202" style="position:absolute;top:70475;width:47498;height:2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" stroked="f">
                  <v:textbox inset="0,0,0,0">
                    <w:txbxContent>
                      <w:p w14:paraId="4EA62B5B" w14:textId="49C92DF5" w:rsidR="00197281" w:rsidRPr="00BE4E92" w:rsidRDefault="00197281" w:rsidP="00197281">
                        <w:pPr>
                          <w:pStyle w:val="Caption"/>
                          <w:jc w:val="both"/>
                          <w:rPr>
                            <w:noProof/>
                          </w:rPr>
                        </w:pPr>
                        <w:bookmarkStart w:id="470" w:name="_Toc73377453"/>
                        <w:bookmarkStart w:id="471" w:name="_Toc73388053"/>
                        <w:r>
                          <w:t xml:space="preserve">Figure </w:t>
                        </w:r>
                        <w:r w:rsidR="007D5418">
                          <w:t>44</w:t>
                        </w:r>
                        <w:r>
                          <w:t xml:space="preserve"> Sagittal T2-Weighted Image of a 36 </w:t>
                        </w:r>
                        <w:r w:rsidR="00D4357A" w:rsidRPr="00CE4C92">
                          <w:t>GW</w:t>
                        </w:r>
                        <w:r>
                          <w:t xml:space="preserve"> foetus with Hydrocolpos (arrowed).</w:t>
                        </w:r>
                        <w:bookmarkEnd w:id="470"/>
                        <w:bookmarkEnd w:id="471"/>
                      </w:p>
                    </w:txbxContent>
                  </v:textbox>
                </v:shape>
                <w10:wrap type="square"/>
              </v:group>
            </w:pict>
          </mc:Fallback>
        </mc:AlternateContent>
      </w:r>
      <w:r w:rsidR="006E6C47">
        <w:br w:type="page"/>
      </w:r>
    </w:p>
    <w:p w14:paraId="2DDADB93" w14:textId="77777777" w:rsidR="008C1EBB" w:rsidRDefault="008C1EBB" w:rsidP="008C1EBB">
      <w:pPr>
        <w:pStyle w:val="Heading1"/>
        <w:jc w:val="center"/>
      </w:pPr>
    </w:p>
    <w:p w14:paraId="19B339FB" w14:textId="77777777" w:rsidR="008C1EBB" w:rsidRDefault="008C1EBB" w:rsidP="008C1EBB">
      <w:pPr>
        <w:pStyle w:val="Heading1"/>
        <w:jc w:val="center"/>
      </w:pPr>
    </w:p>
    <w:p w14:paraId="7A30F507" w14:textId="77777777" w:rsidR="008C1EBB" w:rsidRDefault="008C1EBB" w:rsidP="008C1EBB">
      <w:pPr>
        <w:pStyle w:val="Heading1"/>
        <w:jc w:val="center"/>
      </w:pPr>
    </w:p>
    <w:p w14:paraId="661AE199" w14:textId="77777777" w:rsidR="008C1EBB" w:rsidRDefault="008C1EBB" w:rsidP="008C1EBB">
      <w:pPr>
        <w:pStyle w:val="Heading1"/>
        <w:jc w:val="center"/>
      </w:pPr>
    </w:p>
    <w:p w14:paraId="2953CF9B" w14:textId="77777777" w:rsidR="008C1EBB" w:rsidRDefault="008C1EBB" w:rsidP="008C1EBB">
      <w:pPr>
        <w:pStyle w:val="Heading1"/>
        <w:jc w:val="center"/>
      </w:pPr>
    </w:p>
    <w:p w14:paraId="6097C386" w14:textId="77777777" w:rsidR="008C1EBB" w:rsidRDefault="008C1EBB" w:rsidP="008C1EBB">
      <w:pPr>
        <w:pStyle w:val="Heading1"/>
        <w:jc w:val="center"/>
      </w:pPr>
    </w:p>
    <w:p w14:paraId="3BE00A94" w14:textId="77777777" w:rsidR="008C1EBB" w:rsidRDefault="008C1EBB" w:rsidP="008C1EBB">
      <w:pPr>
        <w:pStyle w:val="Heading1"/>
        <w:jc w:val="center"/>
      </w:pPr>
    </w:p>
    <w:p w14:paraId="0AAD0B6C" w14:textId="77777777" w:rsidR="008C1EBB" w:rsidRDefault="008C1EBB" w:rsidP="008C1EBB">
      <w:pPr>
        <w:pStyle w:val="Heading1"/>
        <w:jc w:val="center"/>
      </w:pPr>
    </w:p>
    <w:p w14:paraId="184E1C59" w14:textId="77777777" w:rsidR="008C1EBB" w:rsidRDefault="008C1EBB" w:rsidP="008C1EBB">
      <w:pPr>
        <w:pStyle w:val="Heading1"/>
        <w:jc w:val="center"/>
      </w:pPr>
    </w:p>
    <w:p w14:paraId="49A0F7D0" w14:textId="77777777" w:rsidR="008C1EBB" w:rsidRDefault="008C1EBB" w:rsidP="008C1EBB">
      <w:pPr>
        <w:pStyle w:val="Heading1"/>
        <w:jc w:val="center"/>
      </w:pPr>
    </w:p>
    <w:p w14:paraId="76BAB11C" w14:textId="78E6CF05" w:rsidR="008C1EBB" w:rsidRDefault="008C1EBB" w:rsidP="008C1EBB">
      <w:pPr>
        <w:pStyle w:val="Heading1"/>
        <w:jc w:val="center"/>
      </w:pPr>
      <w:bookmarkStart w:id="370" w:name="_Toc73392118"/>
      <w:r>
        <w:t>Chapter 6</w:t>
      </w:r>
      <w:bookmarkEnd w:id="370"/>
    </w:p>
    <w:p w14:paraId="2375D2E7" w14:textId="43247ED8" w:rsidR="00BC322E" w:rsidRDefault="006E6C47" w:rsidP="00BC322E">
      <w:pPr>
        <w:pStyle w:val="Heading1"/>
        <w:jc w:val="center"/>
      </w:pPr>
      <w:bookmarkStart w:id="371" w:name="_Toc73392119"/>
      <w:r w:rsidRPr="00F5202E">
        <w:t>CONCLUSION</w:t>
      </w:r>
      <w:r w:rsidR="00BC322E">
        <w:t>, LIMITATIONS</w:t>
      </w:r>
      <w:bookmarkEnd w:id="371"/>
      <w:r w:rsidR="00BC322E">
        <w:t xml:space="preserve"> </w:t>
      </w:r>
    </w:p>
    <w:p w14:paraId="676964EA" w14:textId="5968C5B7" w:rsidR="00BC322E" w:rsidRPr="00BC322E" w:rsidRDefault="00BC322E" w:rsidP="00BC322E">
      <w:pPr>
        <w:pStyle w:val="Heading1"/>
        <w:jc w:val="center"/>
      </w:pPr>
      <w:bookmarkStart w:id="372" w:name="_Toc73392120"/>
      <w:r>
        <w:t>and</w:t>
      </w:r>
      <w:bookmarkEnd w:id="372"/>
    </w:p>
    <w:p w14:paraId="47589BA1" w14:textId="5C1FE3DA" w:rsidR="008C1EBB" w:rsidRDefault="008C1EBB" w:rsidP="008C1EBB">
      <w:pPr>
        <w:pStyle w:val="Heading1"/>
        <w:jc w:val="center"/>
      </w:pPr>
      <w:r>
        <w:t xml:space="preserve"> </w:t>
      </w:r>
      <w:bookmarkStart w:id="373" w:name="_Toc73392121"/>
      <w:r>
        <w:t>FUTURE WORK</w:t>
      </w:r>
      <w:bookmarkEnd w:id="373"/>
      <w:r>
        <w:t xml:space="preserve"> </w:t>
      </w:r>
    </w:p>
    <w:p w14:paraId="66830568" w14:textId="2FA1B6A8" w:rsidR="008C1EBB" w:rsidRPr="008C1EBB" w:rsidRDefault="008C1EBB" w:rsidP="008C1EBB">
      <w:pPr>
        <w:pStyle w:val="Heading1"/>
      </w:pPr>
    </w:p>
    <w:p w14:paraId="7CDEB1BC" w14:textId="77777777" w:rsidR="008C1EBB" w:rsidRPr="008C1EBB" w:rsidRDefault="008C1EBB" w:rsidP="008C1EBB"/>
    <w:p w14:paraId="5A3E1CFC" w14:textId="4798A57F" w:rsidR="00BC322E" w:rsidRDefault="008C1EBB" w:rsidP="00BC322E">
      <w:r>
        <w:br w:type="page"/>
      </w:r>
    </w:p>
    <w:p w14:paraId="2FDC7CB4" w14:textId="6A22F5D7" w:rsidR="006E6C47" w:rsidRDefault="006E6C47" w:rsidP="00BC322E">
      <w:pPr>
        <w:spacing w:line="360" w:lineRule="auto"/>
        <w:jc w:val="both"/>
      </w:pPr>
      <w:r w:rsidRPr="003F2EFA">
        <w:lastRenderedPageBreak/>
        <w:t xml:space="preserve">This study confirms the added clinical value of </w:t>
      </w:r>
      <w:r w:rsidRPr="003F2EFA">
        <w:rPr>
          <w:i/>
          <w:iCs/>
        </w:rPr>
        <w:t>f</w:t>
      </w:r>
      <w:r w:rsidRPr="003F2EFA">
        <w:t xml:space="preserve">MRI to prenatal USS in evaluating foetal non-CNS abnormalities. It has a superior diagnostic accuracy than prenatal USS in evaluating prenatally suspected foetal abnormalities, especially chest, abdomen and GUS abnormalities. The diagnostic performance of both scans is affected by different foetal body regions scanned. However, </w:t>
      </w:r>
      <w:r w:rsidRPr="003F2EFA">
        <w:rPr>
          <w:i/>
          <w:iCs/>
        </w:rPr>
        <w:t>f</w:t>
      </w:r>
      <w:r w:rsidRPr="003F2EFA">
        <w:t xml:space="preserve">MRI is less affected, especially when evaluating foetal GUS and abdominal abnormalities. In addition, it provides additional useful information to prenatal USS in all foetal body abnormalities. Therefore, to provide accurate detection of foetal body abnormalities, a combination of prenatal USS and </w:t>
      </w:r>
      <w:r w:rsidRPr="003F2EFA">
        <w:rPr>
          <w:i/>
          <w:iCs/>
        </w:rPr>
        <w:t>f</w:t>
      </w:r>
      <w:r w:rsidRPr="003F2EFA">
        <w:t xml:space="preserve">MRI </w:t>
      </w:r>
      <w:r>
        <w:t>should</w:t>
      </w:r>
      <w:r w:rsidRPr="003F2EFA">
        <w:t xml:space="preserve"> be used.</w:t>
      </w:r>
      <w:r>
        <w:t xml:space="preserve"> </w:t>
      </w:r>
    </w:p>
    <w:p w14:paraId="38A8CEAC" w14:textId="77777777" w:rsidR="006E6C47" w:rsidRDefault="006E6C47" w:rsidP="00BC322E">
      <w:pPr>
        <w:spacing w:line="360" w:lineRule="auto"/>
        <w:jc w:val="both"/>
      </w:pPr>
    </w:p>
    <w:p w14:paraId="3F0D68B0" w14:textId="21EB94BD" w:rsidR="006E6C47" w:rsidRPr="00BC322E" w:rsidRDefault="006E6C47" w:rsidP="00BC322E">
      <w:pPr>
        <w:spacing w:line="360" w:lineRule="auto"/>
        <w:rPr>
          <w:rFonts w:asciiTheme="majorHAnsi" w:eastAsiaTheme="majorEastAsia" w:hAnsiTheme="majorHAnsi" w:cstheme="majorBidi"/>
          <w:b/>
          <w:sz w:val="26"/>
          <w:szCs w:val="26"/>
        </w:rPr>
      </w:pPr>
      <w:r w:rsidRPr="00EF4036">
        <w:rPr>
          <w:b/>
        </w:rPr>
        <w:t>Advantages and Limitation</w:t>
      </w:r>
      <w:r w:rsidR="00BC322E">
        <w:t>s</w:t>
      </w:r>
    </w:p>
    <w:p w14:paraId="0075F75E" w14:textId="77777777" w:rsidR="006E6C47" w:rsidRDefault="006E6C47" w:rsidP="00BC322E">
      <w:pPr>
        <w:spacing w:line="360" w:lineRule="auto"/>
        <w:jc w:val="both"/>
      </w:pPr>
      <w:r>
        <w:t xml:space="preserve">This study has shown the added value of the </w:t>
      </w:r>
      <w:r w:rsidRPr="00DD69B8">
        <w:rPr>
          <w:i/>
          <w:iCs/>
        </w:rPr>
        <w:t>f</w:t>
      </w:r>
      <w:r>
        <w:t xml:space="preserve">MRI and also shown the diagnostic accuracy of the </w:t>
      </w:r>
      <w:r w:rsidRPr="00DD69B8">
        <w:rPr>
          <w:i/>
          <w:iCs/>
        </w:rPr>
        <w:t>f</w:t>
      </w:r>
      <w:r>
        <w:t xml:space="preserve">MRI in the same cases. This is important to establish so that the clinicians can be confident in the </w:t>
      </w:r>
      <w:r w:rsidRPr="00DD69B8">
        <w:rPr>
          <w:i/>
          <w:iCs/>
        </w:rPr>
        <w:t>f</w:t>
      </w:r>
      <w:r>
        <w:t>MRI report and use it to determine the clinical care. Many studies compare the 2 scan techniques but do not compare them to the outcome data.</w:t>
      </w:r>
    </w:p>
    <w:p w14:paraId="489F72F1" w14:textId="77777777" w:rsidR="006E6C47" w:rsidRDefault="006E6C47" w:rsidP="00BC322E">
      <w:pPr>
        <w:spacing w:line="360" w:lineRule="auto"/>
        <w:jc w:val="both"/>
      </w:pPr>
    </w:p>
    <w:p w14:paraId="28095E52" w14:textId="77777777" w:rsidR="006E6C47" w:rsidRDefault="006E6C47" w:rsidP="00BC322E">
      <w:pPr>
        <w:spacing w:line="360" w:lineRule="auto"/>
        <w:jc w:val="both"/>
      </w:pPr>
      <w:r>
        <w:t xml:space="preserve">This study was performed in a single centre with over 20years experience in </w:t>
      </w:r>
      <w:r w:rsidRPr="00DD69B8">
        <w:rPr>
          <w:i/>
          <w:iCs/>
        </w:rPr>
        <w:t>f</w:t>
      </w:r>
      <w:r>
        <w:t xml:space="preserve">MRI and may not reflect the value of </w:t>
      </w:r>
      <w:r w:rsidRPr="00DD69B8">
        <w:rPr>
          <w:i/>
          <w:iCs/>
        </w:rPr>
        <w:t>f</w:t>
      </w:r>
      <w:r>
        <w:t>MRI in other less experienced centres.</w:t>
      </w:r>
    </w:p>
    <w:p w14:paraId="0A743BC5" w14:textId="77777777" w:rsidR="006E6C47" w:rsidRDefault="006E6C47" w:rsidP="00BC322E">
      <w:pPr>
        <w:spacing w:line="360" w:lineRule="auto"/>
        <w:jc w:val="both"/>
      </w:pPr>
      <w:r>
        <w:t>The panels were comprised of clinicians in the same centre and whilst this reflects the clinical practice in the centre e</w:t>
      </w:r>
      <w:r w:rsidRPr="003F2EFA">
        <w:t xml:space="preserve">valuating the value of </w:t>
      </w:r>
      <w:r w:rsidRPr="003F2EFA">
        <w:rPr>
          <w:i/>
          <w:iCs/>
        </w:rPr>
        <w:t>f</w:t>
      </w:r>
      <w:r w:rsidRPr="003F2EFA">
        <w:t>MRI and prenatal USS in clinical practice is challenging and subjective. Determination of their contribution is based on clinical evaluation of case scenarios</w:t>
      </w:r>
      <w:r>
        <w:t xml:space="preserve"> and local experience</w:t>
      </w:r>
      <w:r w:rsidRPr="003F2EFA">
        <w:t xml:space="preserve">. </w:t>
      </w:r>
      <w:r w:rsidRPr="002501AD">
        <w:rPr>
          <w:color w:val="000000" w:themeColor="text1"/>
        </w:rPr>
        <w:t xml:space="preserve">Therefore, larger panels including a wider range of experts would provide a more robust decision. </w:t>
      </w:r>
      <w:r>
        <w:t xml:space="preserve">Ideally the panel will reflect the multidisciplinary team members that could be involved in the patient pathway. </w:t>
      </w:r>
    </w:p>
    <w:p w14:paraId="2825AF16" w14:textId="77777777" w:rsidR="006E6C47" w:rsidRDefault="006E6C47" w:rsidP="00BC322E">
      <w:pPr>
        <w:spacing w:line="360" w:lineRule="auto"/>
        <w:jc w:val="both"/>
      </w:pPr>
    </w:p>
    <w:p w14:paraId="48BAB383" w14:textId="4EC59131" w:rsidR="006E6C47" w:rsidRDefault="006E6C47" w:rsidP="00BC322E">
      <w:pPr>
        <w:spacing w:line="360" w:lineRule="auto"/>
        <w:jc w:val="both"/>
      </w:pPr>
      <w:r>
        <w:t xml:space="preserve">A prospective multicentre study may overcome some of the above limitations but even this is likely to contain bias. An international based study may reduce the bias but would be influenced by the local termination laws that affect when patients are referred for scans, </w:t>
      </w:r>
      <w:r w:rsidR="00D348D9">
        <w:t>the centres</w:t>
      </w:r>
      <w:r>
        <w:t xml:space="preserve"> in utero surgery programmes, treatment guidelines and many more factors all of which vary between hospitals and countries.</w:t>
      </w:r>
    </w:p>
    <w:p w14:paraId="3D857E3C" w14:textId="77777777" w:rsidR="006E6C47" w:rsidRDefault="006E6C47" w:rsidP="006E6C47">
      <w:r>
        <w:br w:type="page"/>
      </w:r>
    </w:p>
    <w:p w14:paraId="45488EE0" w14:textId="77777777" w:rsidR="006E6C47" w:rsidRPr="00BC322E" w:rsidRDefault="006E6C47" w:rsidP="00BC322E">
      <w:pPr>
        <w:spacing w:line="360" w:lineRule="auto"/>
        <w:jc w:val="center"/>
        <w:rPr>
          <w:b/>
          <w:bCs/>
        </w:rPr>
      </w:pPr>
      <w:r w:rsidRPr="00BC322E">
        <w:rPr>
          <w:b/>
          <w:bCs/>
        </w:rPr>
        <w:lastRenderedPageBreak/>
        <w:t>FUTURE WORK</w:t>
      </w:r>
    </w:p>
    <w:p w14:paraId="0B9E015E" w14:textId="10754E9D" w:rsidR="006E6C47" w:rsidRPr="000B45F8" w:rsidRDefault="00D348D9" w:rsidP="00BC322E">
      <w:pPr>
        <w:spacing w:line="360" w:lineRule="auto"/>
        <w:jc w:val="both"/>
      </w:pPr>
      <w:r>
        <w:t>Unfortunately,</w:t>
      </w:r>
      <w:r w:rsidR="006E6C47">
        <w:t xml:space="preserve"> this</w:t>
      </w:r>
      <w:r w:rsidR="006E6C47" w:rsidRPr="000B45F8">
        <w:t xml:space="preserve"> study was affected by the pandemic and the lockdowns</w:t>
      </w:r>
      <w:r w:rsidR="006E6C47">
        <w:t>. The plan was to collect as much postnatal</w:t>
      </w:r>
      <w:r w:rsidR="006E6C47" w:rsidRPr="000B45F8">
        <w:t xml:space="preserve"> outcome data </w:t>
      </w:r>
      <w:r w:rsidR="006E6C47">
        <w:t xml:space="preserve">as possible but reduced clinical access and the need to return to clinical work to provide ‘hands on deck’ for COVID patients meant this was not possible. </w:t>
      </w:r>
      <w:r>
        <w:t>However,</w:t>
      </w:r>
      <w:r w:rsidR="006E6C47">
        <w:t xml:space="preserve"> </w:t>
      </w:r>
      <w:r>
        <w:t>p</w:t>
      </w:r>
      <w:r w:rsidR="006E6C47" w:rsidRPr="000B45F8">
        <w:t xml:space="preserve">ower calculations made for this study (assuming a 10% difference, 10% variability and a </w:t>
      </w:r>
      <w:r w:rsidRPr="000B45F8">
        <w:t>two-sided</w:t>
      </w:r>
      <w:r w:rsidR="006E6C47" w:rsidRPr="000B45F8">
        <w:t xml:space="preserve"> test for 80% power and 5% significance) we needed to include 250 cases. We recruited almost double of what power calculation suggested to overcome any unforeseen problems that might arise during the study. </w:t>
      </w:r>
      <w:r w:rsidR="006E6C47">
        <w:t>I</w:t>
      </w:r>
      <w:r w:rsidR="006E6C47" w:rsidRPr="000B45F8">
        <w:t xml:space="preserve">f we assume a difference of 11% in power </w:t>
      </w:r>
      <w:r w:rsidR="002501AD" w:rsidRPr="000B45F8">
        <w:t>calculations,</w:t>
      </w:r>
      <w:r w:rsidR="002501AD">
        <w:t xml:space="preserve"> </w:t>
      </w:r>
      <w:r w:rsidR="006E6C47" w:rsidRPr="000B45F8">
        <w:t>then we needed to include 210 cases. We have managed to collect postnatal outcome data for 239 cases with complete datasets of which 204 cases had final decisions by the second expert panel.</w:t>
      </w:r>
    </w:p>
    <w:p w14:paraId="47A72C65" w14:textId="588F57B4" w:rsidR="006E6C47" w:rsidRPr="00CE4C92" w:rsidRDefault="006E6C47" w:rsidP="00BC322E">
      <w:pPr>
        <w:spacing w:line="360" w:lineRule="auto"/>
        <w:jc w:val="both"/>
      </w:pPr>
      <w:r w:rsidRPr="000B45F8">
        <w:t>Post Hoc Power calculation</w:t>
      </w:r>
      <w:r>
        <w:t xml:space="preserve"> on the data we collected and analysed gave </w:t>
      </w:r>
      <w:r w:rsidR="00D348D9">
        <w:t>a</w:t>
      </w:r>
      <w:r w:rsidR="00D348D9" w:rsidRPr="000B45F8">
        <w:t xml:space="preserve"> 99</w:t>
      </w:r>
      <w:r w:rsidRPr="000B45F8">
        <w:t xml:space="preserve">% </w:t>
      </w:r>
      <w:r>
        <w:t xml:space="preserve">power </w:t>
      </w:r>
      <w:r w:rsidRPr="000B45F8">
        <w:t>for the whole group. When we further measured power for cases with outcome in each cohort, we had 70% power for chest</w:t>
      </w:r>
      <w:r>
        <w:t xml:space="preserve"> (69 complete datasets out of 132 cases)</w:t>
      </w:r>
      <w:r w:rsidRPr="000B45F8">
        <w:t>, 56.7% power for abdomen</w:t>
      </w:r>
      <w:r>
        <w:t xml:space="preserve"> (</w:t>
      </w:r>
      <w:r w:rsidRPr="000B45F8">
        <w:t xml:space="preserve">52 </w:t>
      </w:r>
      <w:r>
        <w:t xml:space="preserve">complete data sets </w:t>
      </w:r>
      <w:r w:rsidRPr="000B45F8">
        <w:t>out of 128</w:t>
      </w:r>
      <w:r>
        <w:t>)</w:t>
      </w:r>
      <w:r w:rsidRPr="000B45F8">
        <w:t>, 57.7% power for GUS</w:t>
      </w:r>
      <w:r>
        <w:t xml:space="preserve"> (</w:t>
      </w:r>
      <w:r w:rsidRPr="000B45F8">
        <w:t xml:space="preserve">58 </w:t>
      </w:r>
      <w:r>
        <w:t xml:space="preserve">complete data sets </w:t>
      </w:r>
      <w:r w:rsidRPr="000B45F8">
        <w:t>out of 142</w:t>
      </w:r>
      <w:r w:rsidR="00D348D9">
        <w:t>)</w:t>
      </w:r>
      <w:r w:rsidR="00D348D9" w:rsidRPr="000B45F8">
        <w:t xml:space="preserve"> and</w:t>
      </w:r>
      <w:r w:rsidRPr="000B45F8">
        <w:t xml:space="preserve"> 28.7% power for skeletal cohorts. Although power was not reached for these cohorts, the statistical significance is very high. The sample size for the skeletal cohort is very small so might not reach power. </w:t>
      </w:r>
      <w:r>
        <w:t xml:space="preserve">Collecting the remaining outcome data is something </w:t>
      </w:r>
      <w:r w:rsidRPr="000B45F8">
        <w:t xml:space="preserve">we plan to do in the </w:t>
      </w:r>
      <w:r w:rsidRPr="00CE4C92">
        <w:t>future.</w:t>
      </w:r>
      <w:r w:rsidR="00FB5A1F" w:rsidRPr="00CE4C92">
        <w:t xml:space="preserve"> The data from this study will be used to calculate power for future studies. </w:t>
      </w:r>
    </w:p>
    <w:p w14:paraId="735EEFD6" w14:textId="77777777" w:rsidR="006E6C47" w:rsidRPr="000B45F8" w:rsidRDefault="006E6C47" w:rsidP="00BC322E">
      <w:pPr>
        <w:spacing w:line="360" w:lineRule="auto"/>
        <w:jc w:val="both"/>
      </w:pPr>
      <w:r w:rsidRPr="00FB5A1F">
        <w:rPr>
          <w:color w:val="000000" w:themeColor="text1"/>
        </w:rPr>
        <w:t xml:space="preserve">We also plan to examine the value of </w:t>
      </w:r>
      <w:r w:rsidRPr="00FB5A1F">
        <w:rPr>
          <w:i/>
          <w:iCs/>
          <w:color w:val="000000" w:themeColor="text1"/>
        </w:rPr>
        <w:t>f</w:t>
      </w:r>
      <w:r w:rsidRPr="00FB5A1F">
        <w:rPr>
          <w:color w:val="000000" w:themeColor="text1"/>
        </w:rPr>
        <w:t xml:space="preserve">MRI based on gestational age in each </w:t>
      </w:r>
      <w:r w:rsidRPr="000B45F8">
        <w:t xml:space="preserve">cohort of the study to determine its strongest performance among different gestational ages. </w:t>
      </w:r>
    </w:p>
    <w:p w14:paraId="1C23DA15" w14:textId="77777777" w:rsidR="006E6C47" w:rsidRPr="000B45F8" w:rsidRDefault="006E6C47" w:rsidP="00BC322E">
      <w:pPr>
        <w:spacing w:line="360" w:lineRule="auto"/>
        <w:jc w:val="both"/>
      </w:pPr>
      <w:r w:rsidRPr="000B45F8">
        <w:t>This study provided an insight on the different clinical approaches taken in the evaluation of optimal management and counselling pathways of different foetal abnormalities. Therefore, involvement of more experts from different specialties and regions would allow for more accurate evaluation.</w:t>
      </w:r>
      <w:r>
        <w:t xml:space="preserve"> It has become clear to me that the inclusion of a paediatric surgeon is essential and we should also consider a clinical geneticist. The panel should represent the multidisciplinary team potentially involved in the patient care pathway.</w:t>
      </w:r>
    </w:p>
    <w:p w14:paraId="7EBBC5CF" w14:textId="7F5585CB" w:rsidR="003144FB" w:rsidRPr="00CE4C92" w:rsidRDefault="00D348D9" w:rsidP="00C1232C">
      <w:pPr>
        <w:spacing w:line="360" w:lineRule="auto"/>
        <w:jc w:val="both"/>
      </w:pPr>
      <w:r w:rsidRPr="000B45F8">
        <w:t>Generally,</w:t>
      </w:r>
      <w:r w:rsidR="006E6C47" w:rsidRPr="000B45F8">
        <w:t xml:space="preserve"> </w:t>
      </w:r>
      <w:r w:rsidR="006E6C47" w:rsidRPr="000B45F8">
        <w:rPr>
          <w:i/>
          <w:iCs/>
        </w:rPr>
        <w:t>f</w:t>
      </w:r>
      <w:r w:rsidR="006E6C47" w:rsidRPr="000B45F8">
        <w:t xml:space="preserve">MRI had high acceptance rate by the patients with only one patient refusing to take part in this study. During the consultations conducted with the patients after having </w:t>
      </w:r>
      <w:r w:rsidR="006E6C47" w:rsidRPr="000B45F8">
        <w:rPr>
          <w:i/>
          <w:iCs/>
        </w:rPr>
        <w:t>f</w:t>
      </w:r>
      <w:r w:rsidR="006E6C47" w:rsidRPr="000B45F8">
        <w:t xml:space="preserve">MRI, most of them had a general feeling </w:t>
      </w:r>
      <w:r w:rsidRPr="000B45F8">
        <w:t>that having</w:t>
      </w:r>
      <w:r w:rsidR="006E6C47" w:rsidRPr="000B45F8">
        <w:t xml:space="preserve"> the scan would help in providing more information </w:t>
      </w:r>
      <w:r w:rsidR="006E6C47">
        <w:t xml:space="preserve">and diagnostic accuracy </w:t>
      </w:r>
      <w:r w:rsidR="006E6C47" w:rsidRPr="000B45F8">
        <w:t>about their babies and that would help them take proper actions</w:t>
      </w:r>
      <w:r w:rsidR="006E6C47">
        <w:t>, although difficult and worrying to some of them</w:t>
      </w:r>
      <w:r w:rsidR="006E6C47" w:rsidRPr="000B45F8">
        <w:t>.</w:t>
      </w:r>
      <w:r w:rsidR="006E6C47">
        <w:t xml:space="preserve"> All patients had the opportunity to </w:t>
      </w:r>
      <w:r w:rsidR="006E6C47" w:rsidRPr="00CE4C92">
        <w:lastRenderedPageBreak/>
        <w:t xml:space="preserve">see the images and have them explained to them along with the opportunity to ask questions. </w:t>
      </w:r>
      <w:r w:rsidR="00C861AA" w:rsidRPr="00CE4C92">
        <w:t xml:space="preserve">When patients undergo </w:t>
      </w:r>
      <w:r w:rsidR="00C861AA" w:rsidRPr="00CE4C92">
        <w:rPr>
          <w:i/>
          <w:iCs/>
        </w:rPr>
        <w:t>f</w:t>
      </w:r>
      <w:r w:rsidR="00C861AA" w:rsidRPr="00CE4C92">
        <w:t>MRI</w:t>
      </w:r>
      <w:r w:rsidR="002501AD" w:rsidRPr="00CE4C92">
        <w:t>,</w:t>
      </w:r>
      <w:r w:rsidR="00C861AA" w:rsidRPr="00CE4C92">
        <w:t xml:space="preserve"> their speculations sometimes are far worse than the truth and they are inevitably anxious between having the scan and when they are given the results by their referring foetal medicine clinicians.</w:t>
      </w:r>
      <w:r w:rsidR="006E6C47" w:rsidRPr="00CE4C92">
        <w:t xml:space="preserve"> </w:t>
      </w:r>
      <w:r w:rsidR="00C861AA" w:rsidRPr="00CE4C92">
        <w:t xml:space="preserve">At our hospital, we have a patient consultation room </w:t>
      </w:r>
      <w:r w:rsidR="00D04617" w:rsidRPr="00CE4C92">
        <w:t xml:space="preserve">sat up with a computer in the radiology department where patients can be shown the images and have findings explained to them straight after having the scan. </w:t>
      </w:r>
      <w:r w:rsidR="00C1232C" w:rsidRPr="00CE4C92">
        <w:t>This alleviates</w:t>
      </w:r>
      <w:r w:rsidR="00944FF7" w:rsidRPr="00CE4C92">
        <w:t xml:space="preserve"> patients’ stress of uncertainty by immediate reassurance or explanation. </w:t>
      </w:r>
      <w:r w:rsidR="003A0699" w:rsidRPr="00CE4C92">
        <w:t>In a study that looked at whether radiologist</w:t>
      </w:r>
      <w:r w:rsidR="00670B3F" w:rsidRPr="00CE4C92">
        <w:t>s</w:t>
      </w:r>
      <w:r w:rsidR="003A0699" w:rsidRPr="00CE4C92">
        <w:t xml:space="preserve"> should consult patients immediately after the scans, </w:t>
      </w:r>
      <w:r w:rsidR="003A0699" w:rsidRPr="00CE4C92">
        <w:fldChar w:fldCharType="begin" w:fldLock="1"/>
      </w:r>
      <w:r w:rsidR="00686F75" w:rsidRPr="00CE4C92">
        <w:instrText>ADDIN CSL_CITATION {"citationItems":[{"id":"ITEM-1","itemData":{"DOI":"10.1136/bmj.300.6720.305","ISSN":"02670623","PMID":"2106962","author":[{"dropping-particle":"","family":"Vallely","given":"S. R.","non-dropping-particle":"","parse-names":false,"suffix":""},{"dropping-particle":"","family":"Mills","given":"J. O.M.","non-dropping-particle":"","parse-names":false,"suffix":""}],"container-title":"British Medical Journal","id":"ITEM-1","issue":"6720","issued":{"date-parts":[["1990"]]},"page":"305-306","title":"Should radiologists talk to patients?","type":"article-journal","volume":"300"},"uris":["http://www.mendeley.com/documents/?uuid=fa3ef4be-e0df-425d-84c2-d3c073d78c9b"]}],"mendeley":{"formattedCitation":"(Vallely and Mills, 1990)","manualFormatting":"Vallely and Mills (1990)","plainTextFormattedCitation":"(Vallely and Mills, 1990)","previouslyFormattedCitation":"(Vallely and Mills, 1990)"},"properties":{"noteIndex":0},"schema":"https://github.com/citation-style-language/schema/raw/master/csl-citation.json"}</w:instrText>
      </w:r>
      <w:r w:rsidR="003A0699" w:rsidRPr="00CE4C92">
        <w:fldChar w:fldCharType="separate"/>
      </w:r>
      <w:r w:rsidR="003A0699" w:rsidRPr="00CE4C92">
        <w:rPr>
          <w:noProof/>
        </w:rPr>
        <w:t>Vallely and Mills (1990)</w:t>
      </w:r>
      <w:r w:rsidR="003A0699" w:rsidRPr="00CE4C92">
        <w:fldChar w:fldCharType="end"/>
      </w:r>
      <w:r w:rsidR="003A0699" w:rsidRPr="00CE4C92">
        <w:t xml:space="preserve"> found that &gt;85% of patients would wish to know the results of the examination immediately</w:t>
      </w:r>
      <w:r w:rsidR="002070A2" w:rsidRPr="00CE4C92">
        <w:t xml:space="preserve">. We understand this might not be popular with referring clinicians and they would prefer the results to be communicated with them and they will explain them to patients. </w:t>
      </w:r>
      <w:r w:rsidR="00C1232C" w:rsidRPr="00CE4C92">
        <w:t xml:space="preserve">In our hospital the referring clinicians are aware and approve of the radiologist discussing the results with the patient and this removes the need for a follow up appointment with the clinicians to receive the results. This effectively streamlines the service and reduces the number of foetal medicine appointments for each patient thus freeing up appointments for new referrals. </w:t>
      </w:r>
    </w:p>
    <w:p w14:paraId="4B931BE0" w14:textId="77777777" w:rsidR="00A062E3" w:rsidRPr="00CE4C92" w:rsidRDefault="00FC6360" w:rsidP="00BC322E">
      <w:pPr>
        <w:spacing w:line="360" w:lineRule="auto"/>
        <w:jc w:val="both"/>
      </w:pPr>
      <w:r w:rsidRPr="00CE4C92">
        <w:t xml:space="preserve">Radiologists </w:t>
      </w:r>
      <w:r w:rsidR="00A062E3" w:rsidRPr="00CE4C92">
        <w:t xml:space="preserve">too </w:t>
      </w:r>
      <w:r w:rsidR="002070A2" w:rsidRPr="00CE4C92">
        <w:t>might be reluctant to discuss results with patients as they are only temporarily under their care and are not ultimately responsible for their clinical management.</w:t>
      </w:r>
    </w:p>
    <w:p w14:paraId="3D150C44" w14:textId="6880BFF3" w:rsidR="00C861AA" w:rsidRPr="00CE4C92" w:rsidRDefault="00A062E3" w:rsidP="00BC322E">
      <w:pPr>
        <w:spacing w:line="360" w:lineRule="auto"/>
        <w:jc w:val="both"/>
      </w:pPr>
      <w:r w:rsidRPr="00CE4C92">
        <w:t xml:space="preserve">Most of the patients referred to </w:t>
      </w:r>
      <w:r w:rsidRPr="00CE4C92">
        <w:rPr>
          <w:i/>
          <w:iCs/>
        </w:rPr>
        <w:t>f</w:t>
      </w:r>
      <w:r w:rsidRPr="00CE4C92">
        <w:t xml:space="preserve">MRI would have been given provisional diagnoses by their clinicians and </w:t>
      </w:r>
      <w:r w:rsidRPr="00CE4C92">
        <w:rPr>
          <w:i/>
          <w:iCs/>
        </w:rPr>
        <w:t>f</w:t>
      </w:r>
      <w:r w:rsidRPr="00CE4C92">
        <w:t xml:space="preserve">MRIs </w:t>
      </w:r>
      <w:r w:rsidR="000769F2" w:rsidRPr="00CE4C92">
        <w:t xml:space="preserve">were </w:t>
      </w:r>
      <w:r w:rsidRPr="00CE4C92">
        <w:t>requested to either confirm or refute them. Therefore, patients w</w:t>
      </w:r>
      <w:r w:rsidR="00670B3F" w:rsidRPr="00CE4C92">
        <w:t>ould have been</w:t>
      </w:r>
      <w:r w:rsidRPr="00CE4C92">
        <w:t xml:space="preserve"> already </w:t>
      </w:r>
      <w:r w:rsidR="00670B3F" w:rsidRPr="00CE4C92">
        <w:t xml:space="preserve">aware to an extent of their condition and of what to expect from </w:t>
      </w:r>
      <w:r w:rsidR="00670B3F" w:rsidRPr="00CE4C92">
        <w:rPr>
          <w:i/>
          <w:iCs/>
        </w:rPr>
        <w:t>f</w:t>
      </w:r>
      <w:r w:rsidR="00670B3F" w:rsidRPr="00CE4C92">
        <w:t>MRI making consultations with radiologists more straightforward.</w:t>
      </w:r>
    </w:p>
    <w:p w14:paraId="26721C7D" w14:textId="314BE026" w:rsidR="006E6C47" w:rsidRPr="00CE4C92" w:rsidRDefault="006E6C47" w:rsidP="00BC322E">
      <w:pPr>
        <w:spacing w:line="360" w:lineRule="auto"/>
        <w:jc w:val="both"/>
      </w:pPr>
      <w:r w:rsidRPr="00CE4C92">
        <w:t xml:space="preserve">We had intended to interview our patients in order to find out the impact of </w:t>
      </w:r>
      <w:r w:rsidRPr="00CE4C92">
        <w:rPr>
          <w:i/>
          <w:iCs/>
        </w:rPr>
        <w:t>f</w:t>
      </w:r>
      <w:r w:rsidRPr="00CE4C92">
        <w:t xml:space="preserve">MRI on them. This would have built on previous work done by some of the research team that examined mothers’ experience when having </w:t>
      </w:r>
      <w:r w:rsidRPr="00CE4C92">
        <w:rPr>
          <w:i/>
          <w:iCs/>
        </w:rPr>
        <w:t>f</w:t>
      </w:r>
      <w:r w:rsidRPr="00CE4C92">
        <w:t xml:space="preserve">MRI </w:t>
      </w:r>
      <w:r w:rsidRPr="00CE4C92">
        <w:fldChar w:fldCharType="begin" w:fldLock="1"/>
      </w:r>
      <w:r w:rsidR="00062F4E" w:rsidRPr="00CE4C92">
        <w:instrText>ADDIN CSL_CITATION {"citationItems":[{"id":"ITEM-1","itemData":{"DOI":"10.1016/j.socscimed.2016.07.012","ISSN":"18735347","PMID":"27451338","abstract":"Prenatal screening occupies a prominent role within sociological debates on medical uncertainty. A particular issue concerns the limitations of routine screening which tends to be based on risk prediction. Computer assisted visual technologies such as Magnetic Resonance Imaging (MRI) are now starting to be applied to the prenatal realm to assist in the diagnosis of a range of fetal and maternal disorders (from problems with the fetal brain to the placenta). MRI is often perceived in popular and medical discourse as a technology of certainty and truth. However, little is known about the use of MRI as a tool to confirm or refute the diagnosis of a range of disorders in pregnancy. Drawing on qualitative research with pregnant women attending a fetal medicine clinic in the North of England this paper examines the potential role that MRI can play in mediating pregnancy uncertainty. The paper will argue that MRI can create and manage women's feelings of uncertainty during pregnancy. However, while MRI may not always provide women with unequivocal answers, the detailed information provided by MR images combined with the interpretation and communication skills of the radiologist in many ways enables women to navigate the issue. Our analysis of empirical data therefore highlights the value of this novel technological application for women and their partners. It also seeks to stress the merit of taking a productive approach to the study of diagnostic uncertainty, an approach which recognises the concepts dual nature.","author":[{"dropping-particle":"","family":"Reed","given":"Kate","non-dropping-particle":"","parse-names":false,"suffix":""},{"dropping-particle":"","family":"Kochetkova","given":"Inna","non-dropping-particle":"","parse-names":false,"suffix":""},{"dropping-particle":"","family":"Whitby","given":"Elspeth","non-dropping-particle":"","parse-names":false,"suffix":""}],"container-title":"Social Science and Medicine","id":"ITEM-1","issued":{"date-parts":[["2016"]]},"page":"19-26","publisher":"Elsevier Ltd","title":"Visualising uncertainty: Examining women's views on the role of Magnetic Resonance Imaging (MRI) in late pregnancy","type":"article-journal","volume":"164"},"uris":["http://www.mendeley.com/documents/?uuid=3cf73dae-df92-4c3e-bf44-bf16ed356930"]}],"mendeley":{"formattedCitation":"(Reed, Kochetkova and Whitby, 2016)","manualFormatting":"(Reed et al., 2016)","plainTextFormattedCitation":"(Reed, Kochetkova and Whitby, 2016)","previouslyFormattedCitation":"(Reed, Kochetkova and Whitby, 2016)"},"properties":{"noteIndex":0},"schema":"https://github.com/citation-style-language/schema/raw/master/csl-citation.json"}</w:instrText>
      </w:r>
      <w:r w:rsidRPr="00CE4C92">
        <w:fldChar w:fldCharType="separate"/>
      </w:r>
      <w:r w:rsidRPr="00CE4C92">
        <w:rPr>
          <w:noProof/>
        </w:rPr>
        <w:t xml:space="preserve">(Reed </w:t>
      </w:r>
      <w:r w:rsidRPr="00CE4C92">
        <w:rPr>
          <w:i/>
          <w:iCs/>
          <w:noProof/>
        </w:rPr>
        <w:t>et al.,</w:t>
      </w:r>
      <w:r w:rsidRPr="00CE4C92">
        <w:rPr>
          <w:noProof/>
        </w:rPr>
        <w:t xml:space="preserve"> 2016)</w:t>
      </w:r>
      <w:r w:rsidRPr="00CE4C92">
        <w:fldChar w:fldCharType="end"/>
      </w:r>
      <w:r w:rsidRPr="00CE4C92">
        <w:t xml:space="preserve">.  If restrictions </w:t>
      </w:r>
      <w:r w:rsidR="009B1805" w:rsidRPr="00CE4C92">
        <w:t>remain,</w:t>
      </w:r>
      <w:r w:rsidRPr="00CE4C92">
        <w:t xml:space="preserve"> we will </w:t>
      </w:r>
      <w:r w:rsidR="00D348D9" w:rsidRPr="00CE4C92">
        <w:t>consider skype</w:t>
      </w:r>
      <w:r w:rsidRPr="00CE4C92">
        <w:t xml:space="preserve"> interviews or send small questionnaires to patients by post in order to continue our evaluation of the impact of </w:t>
      </w:r>
      <w:r w:rsidRPr="00CE4C92">
        <w:rPr>
          <w:i/>
          <w:iCs/>
        </w:rPr>
        <w:t>f</w:t>
      </w:r>
      <w:r w:rsidRPr="00CE4C92">
        <w:t>MRI on patients.</w:t>
      </w:r>
    </w:p>
    <w:p w14:paraId="02BBBE7B" w14:textId="77777777" w:rsidR="006E6C47" w:rsidRPr="00CE4C92" w:rsidRDefault="006E6C47" w:rsidP="006E6C47">
      <w:pPr>
        <w:spacing w:line="360" w:lineRule="auto"/>
        <w:jc w:val="both"/>
      </w:pPr>
      <w:r w:rsidRPr="00CE4C92">
        <w:t xml:space="preserve">Finally, combining our study results with analysis for health economics will provide a clearer picture of the cost-effectiveness of </w:t>
      </w:r>
      <w:r w:rsidRPr="00CE4C92">
        <w:rPr>
          <w:i/>
          <w:iCs/>
        </w:rPr>
        <w:t>f</w:t>
      </w:r>
      <w:r w:rsidRPr="00CE4C92">
        <w:t>MRI when used in adjunct to prenatal USS. in this study, we started the process of analysis for health economics, with the relevant department (ScHARR) in which we provided them with the relevant data needed for the analysis but then all that had to stop during the lockdown last year. This needs to resume.</w:t>
      </w:r>
    </w:p>
    <w:p w14:paraId="77872AB4" w14:textId="0D1662EA" w:rsidR="005C0D20" w:rsidRDefault="006E6C47" w:rsidP="006E6C47">
      <w:pPr>
        <w:spacing w:line="360" w:lineRule="auto"/>
        <w:jc w:val="both"/>
      </w:pPr>
      <w:r>
        <w:lastRenderedPageBreak/>
        <w:t xml:space="preserve">The work presented confirms the suggestions from smaller mixed case studies that </w:t>
      </w:r>
      <w:r w:rsidRPr="00DD69B8">
        <w:rPr>
          <w:i/>
          <w:iCs/>
        </w:rPr>
        <w:t>f</w:t>
      </w:r>
      <w:r>
        <w:t xml:space="preserve">MRI has an important role to play in clinical decision making, a large prospective study would be of value as this is a single centre study that was performed in a centre of excellence with extensive experience of </w:t>
      </w:r>
      <w:r>
        <w:rPr>
          <w:i/>
          <w:iCs/>
        </w:rPr>
        <w:t>f</w:t>
      </w:r>
      <w:r>
        <w:t>MRI and might not reflect the experience in other centres. It does however reflect clinical practice.</w:t>
      </w:r>
    </w:p>
    <w:p w14:paraId="2EDD5040" w14:textId="77777777" w:rsidR="005C0D20" w:rsidRDefault="005C0D20">
      <w:r>
        <w:br w:type="page"/>
      </w:r>
    </w:p>
    <w:p w14:paraId="54B5BB46" w14:textId="6FA4E633" w:rsidR="003E0012" w:rsidRDefault="003E0012" w:rsidP="003E0012">
      <w:pPr>
        <w:pStyle w:val="Heading1"/>
        <w:spacing w:line="360" w:lineRule="auto"/>
        <w:jc w:val="center"/>
      </w:pPr>
      <w:bookmarkStart w:id="374" w:name="_Toc73392122"/>
      <w:r>
        <w:lastRenderedPageBreak/>
        <w:t>References</w:t>
      </w:r>
      <w:bookmarkEnd w:id="374"/>
    </w:p>
    <w:p w14:paraId="55380A59" w14:textId="41AD9CAD" w:rsidR="00C01F96" w:rsidRPr="00C01F96" w:rsidRDefault="003E0012" w:rsidP="00C01F96">
      <w:pPr>
        <w:widowControl w:val="0"/>
        <w:autoSpaceDE w:val="0"/>
        <w:autoSpaceDN w:val="0"/>
        <w:adjustRightInd w:val="0"/>
        <w:spacing w:line="360" w:lineRule="auto"/>
        <w:rPr>
          <w:rFonts w:ascii="Calibri" w:hAnsi="Calibri" w:cs="Calibri"/>
          <w:noProof/>
        </w:rPr>
      </w:pPr>
      <w:r>
        <w:fldChar w:fldCharType="begin" w:fldLock="1"/>
      </w:r>
      <w:r>
        <w:instrText xml:space="preserve">ADDIN Mendeley Bibliography CSL_BIBLIOGRAPHY </w:instrText>
      </w:r>
      <w:r>
        <w:fldChar w:fldCharType="separate"/>
      </w:r>
      <w:r w:rsidR="00C01F96" w:rsidRPr="00C01F96">
        <w:rPr>
          <w:rFonts w:ascii="Calibri" w:hAnsi="Calibri" w:cs="Calibri"/>
          <w:noProof/>
        </w:rPr>
        <w:t xml:space="preserve">Abdelazim, I. A. </w:t>
      </w:r>
      <w:r w:rsidR="00C01F96" w:rsidRPr="00C01F96">
        <w:rPr>
          <w:rFonts w:ascii="Calibri" w:hAnsi="Calibri" w:cs="Calibri"/>
          <w:i/>
          <w:iCs/>
          <w:noProof/>
        </w:rPr>
        <w:t>et al.</w:t>
      </w:r>
      <w:r w:rsidR="00C01F96" w:rsidRPr="00C01F96">
        <w:rPr>
          <w:rFonts w:ascii="Calibri" w:hAnsi="Calibri" w:cs="Calibri"/>
          <w:noProof/>
        </w:rPr>
        <w:t xml:space="preserve"> (2010) ‘Complementary roles of prenatal sonography and magnetic resonance imaging in diagnosis of fetal renal anomalies’, </w:t>
      </w:r>
      <w:r w:rsidR="00C01F96" w:rsidRPr="00C01F96">
        <w:rPr>
          <w:rFonts w:ascii="Calibri" w:hAnsi="Calibri" w:cs="Calibri"/>
          <w:i/>
          <w:iCs/>
          <w:noProof/>
        </w:rPr>
        <w:t>Australian and New Zealand Journal of Obstetrics and Gynaecology</w:t>
      </w:r>
      <w:r w:rsidR="00C01F96" w:rsidRPr="00C01F96">
        <w:rPr>
          <w:rFonts w:ascii="Calibri" w:hAnsi="Calibri" w:cs="Calibri"/>
          <w:noProof/>
        </w:rPr>
        <w:t>, 50(3), pp. 237–241. doi: 10.1111/j.1479-828X.2010.01153.x.</w:t>
      </w:r>
    </w:p>
    <w:p w14:paraId="61F1C92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Adzick, N. S. </w:t>
      </w:r>
      <w:r w:rsidRPr="00C01F96">
        <w:rPr>
          <w:rFonts w:ascii="Calibri" w:hAnsi="Calibri" w:cs="Calibri"/>
          <w:i/>
          <w:iCs/>
          <w:noProof/>
        </w:rPr>
        <w:t>et al.</w:t>
      </w:r>
      <w:r w:rsidRPr="00C01F96">
        <w:rPr>
          <w:rFonts w:ascii="Calibri" w:hAnsi="Calibri" w:cs="Calibri"/>
          <w:noProof/>
        </w:rPr>
        <w:t xml:space="preserve"> (1998) ‘Fetal lung lesions: Management and outcome’, </w:t>
      </w:r>
      <w:r w:rsidRPr="00C01F96">
        <w:rPr>
          <w:rFonts w:ascii="Calibri" w:hAnsi="Calibri" w:cs="Calibri"/>
          <w:i/>
          <w:iCs/>
          <w:noProof/>
        </w:rPr>
        <w:t>American Journal of Obstetrics and Gynecology</w:t>
      </w:r>
      <w:r w:rsidRPr="00C01F96">
        <w:rPr>
          <w:rFonts w:ascii="Calibri" w:hAnsi="Calibri" w:cs="Calibri"/>
          <w:noProof/>
        </w:rPr>
        <w:t>, 179(4), pp. 884–889. doi: 10.1016/S0002-9378(98)70183-8.</w:t>
      </w:r>
    </w:p>
    <w:p w14:paraId="13BFC32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Akinkuotu, A. C. </w:t>
      </w:r>
      <w:r w:rsidRPr="00C01F96">
        <w:rPr>
          <w:rFonts w:ascii="Calibri" w:hAnsi="Calibri" w:cs="Calibri"/>
          <w:i/>
          <w:iCs/>
          <w:noProof/>
        </w:rPr>
        <w:t>et al.</w:t>
      </w:r>
      <w:r w:rsidRPr="00C01F96">
        <w:rPr>
          <w:rFonts w:ascii="Calibri" w:hAnsi="Calibri" w:cs="Calibri"/>
          <w:noProof/>
        </w:rPr>
        <w:t xml:space="preserve"> (2015) ‘Are all pulmonary hypoplasias the same? A comparison of pulmonary outcomes in neonates with congenital diaphragmatic hernia, omphalocele and congenital lung malformation’, </w:t>
      </w:r>
      <w:r w:rsidRPr="00C01F96">
        <w:rPr>
          <w:rFonts w:ascii="Calibri" w:hAnsi="Calibri" w:cs="Calibri"/>
          <w:i/>
          <w:iCs/>
          <w:noProof/>
        </w:rPr>
        <w:t>Journal of Pediatric Surgery</w:t>
      </w:r>
      <w:r w:rsidRPr="00C01F96">
        <w:rPr>
          <w:rFonts w:ascii="Calibri" w:hAnsi="Calibri" w:cs="Calibri"/>
          <w:noProof/>
        </w:rPr>
        <w:t>. Elsevier Inc., 50(1), pp. 55–59. doi: 10.1016/j.jpedsurg.2014.10.031.</w:t>
      </w:r>
    </w:p>
    <w:p w14:paraId="3EAF6A8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Al-Assiri, A., Wiseman, N. and Bunge, M. (2005) ‘Prenatal diagnosis of intrathoracic stomach (gastric herniation)’, </w:t>
      </w:r>
      <w:r w:rsidRPr="00C01F96">
        <w:rPr>
          <w:rFonts w:ascii="Calibri" w:hAnsi="Calibri" w:cs="Calibri"/>
          <w:i/>
          <w:iCs/>
          <w:noProof/>
        </w:rPr>
        <w:t>Journal of Pediatric Surgery</w:t>
      </w:r>
      <w:r w:rsidRPr="00C01F96">
        <w:rPr>
          <w:rFonts w:ascii="Calibri" w:hAnsi="Calibri" w:cs="Calibri"/>
          <w:noProof/>
        </w:rPr>
        <w:t>, 40(2), pp. 15–17. doi: 10.1016/j.jpedsurg.2004.10.006.</w:t>
      </w:r>
    </w:p>
    <w:p w14:paraId="6A971E2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Alamo, L. </w:t>
      </w:r>
      <w:r w:rsidRPr="00C01F96">
        <w:rPr>
          <w:rFonts w:ascii="Calibri" w:hAnsi="Calibri" w:cs="Calibri"/>
          <w:i/>
          <w:iCs/>
          <w:noProof/>
        </w:rPr>
        <w:t>et al.</w:t>
      </w:r>
      <w:r w:rsidRPr="00C01F96">
        <w:rPr>
          <w:rFonts w:ascii="Calibri" w:hAnsi="Calibri" w:cs="Calibri"/>
          <w:noProof/>
        </w:rPr>
        <w:t xml:space="preserve"> (2010) ‘Fetal MRI as complement to US in the diagnosis and characterization of anomalies of the genito-urinary tract’, </w:t>
      </w:r>
      <w:r w:rsidRPr="00C01F96">
        <w:rPr>
          <w:rFonts w:ascii="Calibri" w:hAnsi="Calibri" w:cs="Calibri"/>
          <w:i/>
          <w:iCs/>
          <w:noProof/>
        </w:rPr>
        <w:t>European Journal of Radiology</w:t>
      </w:r>
      <w:r w:rsidRPr="00C01F96">
        <w:rPr>
          <w:rFonts w:ascii="Calibri" w:hAnsi="Calibri" w:cs="Calibri"/>
          <w:noProof/>
        </w:rPr>
        <w:t>. Elsevier Ireland Ltd, 76(2), pp. 258–264. doi: 10.1016/j.ejrad.2009.06.030.</w:t>
      </w:r>
    </w:p>
    <w:p w14:paraId="426BA45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Altman, P. R., Randolph, J. G. and Lilly, J. R. (1974) ‘Sacrococcygeal teratoma: American Academy of Pediatrics Surgical Section survey-1973’, </w:t>
      </w:r>
      <w:r w:rsidRPr="00C01F96">
        <w:rPr>
          <w:rFonts w:ascii="Calibri" w:hAnsi="Calibri" w:cs="Calibri"/>
          <w:i/>
          <w:iCs/>
          <w:noProof/>
        </w:rPr>
        <w:t>Journal of Pediatric Surgery</w:t>
      </w:r>
      <w:r w:rsidRPr="00C01F96">
        <w:rPr>
          <w:rFonts w:ascii="Calibri" w:hAnsi="Calibri" w:cs="Calibri"/>
          <w:noProof/>
        </w:rPr>
        <w:t>, 9(3), pp. 389–398. doi: 10.1016/S0022-3468(74)80297-6.</w:t>
      </w:r>
    </w:p>
    <w:p w14:paraId="368C7AF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Ambrose, A. M. </w:t>
      </w:r>
      <w:r w:rsidRPr="00C01F96">
        <w:rPr>
          <w:rFonts w:ascii="Calibri" w:hAnsi="Calibri" w:cs="Calibri"/>
          <w:i/>
          <w:iCs/>
          <w:noProof/>
        </w:rPr>
        <w:t>et al.</w:t>
      </w:r>
      <w:r w:rsidRPr="00C01F96">
        <w:rPr>
          <w:rFonts w:ascii="Calibri" w:hAnsi="Calibri" w:cs="Calibri"/>
          <w:noProof/>
        </w:rPr>
        <w:t xml:space="preserve"> (1971) ‘Toxicologic studies on 2,4-dichlorophenyl-p-nitrophenyl ether’, </w:t>
      </w:r>
      <w:r w:rsidRPr="00C01F96">
        <w:rPr>
          <w:rFonts w:ascii="Calibri" w:hAnsi="Calibri" w:cs="Calibri"/>
          <w:i/>
          <w:iCs/>
          <w:noProof/>
        </w:rPr>
        <w:t>Toxicology and Applied Pharmacology</w:t>
      </w:r>
      <w:r w:rsidRPr="00C01F96">
        <w:rPr>
          <w:rFonts w:ascii="Calibri" w:hAnsi="Calibri" w:cs="Calibri"/>
          <w:noProof/>
        </w:rPr>
        <w:t>, 19(2), pp. 263–275. doi: 10.1016/0041-008X(71)90111-6.</w:t>
      </w:r>
    </w:p>
    <w:p w14:paraId="46563C0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American Academy of Pediatrics (1997) ‘Noise: A hazard for the fetus and newborn. Committee on Environmental Health’, </w:t>
      </w:r>
      <w:r w:rsidRPr="00C01F96">
        <w:rPr>
          <w:rFonts w:ascii="Calibri" w:hAnsi="Calibri" w:cs="Calibri"/>
          <w:i/>
          <w:iCs/>
          <w:noProof/>
        </w:rPr>
        <w:t>Pediatrics</w:t>
      </w:r>
      <w:r w:rsidRPr="00C01F96">
        <w:rPr>
          <w:rFonts w:ascii="Calibri" w:hAnsi="Calibri" w:cs="Calibri"/>
          <w:noProof/>
        </w:rPr>
        <w:t>, 100(4), pp. 724–727.</w:t>
      </w:r>
    </w:p>
    <w:p w14:paraId="7548F03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Amin, R. S. </w:t>
      </w:r>
      <w:r w:rsidRPr="00C01F96">
        <w:rPr>
          <w:rFonts w:ascii="Calibri" w:hAnsi="Calibri" w:cs="Calibri"/>
          <w:i/>
          <w:iCs/>
          <w:noProof/>
        </w:rPr>
        <w:t>et al.</w:t>
      </w:r>
      <w:r w:rsidRPr="00C01F96">
        <w:rPr>
          <w:rFonts w:ascii="Calibri" w:hAnsi="Calibri" w:cs="Calibri"/>
          <w:noProof/>
        </w:rPr>
        <w:t xml:space="preserve"> (1999) ‘Normal anatomy of the fetus at MR imaging’, </w:t>
      </w:r>
      <w:r w:rsidRPr="00C01F96">
        <w:rPr>
          <w:rFonts w:ascii="Calibri" w:hAnsi="Calibri" w:cs="Calibri"/>
          <w:i/>
          <w:iCs/>
          <w:noProof/>
        </w:rPr>
        <w:t>Radiographics : a review publication of the Radiological Society of North America, Inc</w:t>
      </w:r>
      <w:r w:rsidRPr="00C01F96">
        <w:rPr>
          <w:rFonts w:ascii="Calibri" w:hAnsi="Calibri" w:cs="Calibri"/>
          <w:noProof/>
        </w:rPr>
        <w:t>, 19 Spec No, pp. S201-14. Available at: papers3://publication/uuid/A794107F-9F34-4118-9914-7E9B5DE25DB9.</w:t>
      </w:r>
    </w:p>
    <w:p w14:paraId="0A355A5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Amini, H. </w:t>
      </w:r>
      <w:r w:rsidRPr="00C01F96">
        <w:rPr>
          <w:rFonts w:ascii="Calibri" w:hAnsi="Calibri" w:cs="Calibri"/>
          <w:i/>
          <w:iCs/>
          <w:noProof/>
        </w:rPr>
        <w:t>et al.</w:t>
      </w:r>
      <w:r w:rsidRPr="00C01F96">
        <w:rPr>
          <w:rFonts w:ascii="Calibri" w:hAnsi="Calibri" w:cs="Calibri"/>
          <w:noProof/>
        </w:rPr>
        <w:t xml:space="preserve"> (2011) ‘Second trimester fetal magnetic resonance imaging improves diagnosis of non-central nervous system anomalies’, </w:t>
      </w:r>
      <w:r w:rsidRPr="00C01F96">
        <w:rPr>
          <w:rFonts w:ascii="Calibri" w:hAnsi="Calibri" w:cs="Calibri"/>
          <w:i/>
          <w:iCs/>
          <w:noProof/>
        </w:rPr>
        <w:t>Acta Obstetricia et Gynecologica Scandinavica</w:t>
      </w:r>
      <w:r w:rsidRPr="00C01F96">
        <w:rPr>
          <w:rFonts w:ascii="Calibri" w:hAnsi="Calibri" w:cs="Calibri"/>
          <w:noProof/>
        </w:rPr>
        <w:t>, 90(4), pp. 380–389. doi: 10.1111/j.1600-0412.2011.01071.x.</w:t>
      </w:r>
    </w:p>
    <w:p w14:paraId="3BD83B3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Andersen, S. L. </w:t>
      </w:r>
      <w:r w:rsidRPr="00C01F96">
        <w:rPr>
          <w:rFonts w:ascii="Calibri" w:hAnsi="Calibri" w:cs="Calibri"/>
          <w:i/>
          <w:iCs/>
          <w:noProof/>
        </w:rPr>
        <w:t>et al.</w:t>
      </w:r>
      <w:r w:rsidRPr="00C01F96">
        <w:rPr>
          <w:rFonts w:ascii="Calibri" w:hAnsi="Calibri" w:cs="Calibri"/>
          <w:noProof/>
        </w:rPr>
        <w:t xml:space="preserve"> (2013) ‘Birth defects after early pregnancy use of antithyroid drugs: A Danish nationwide study’, </w:t>
      </w:r>
      <w:r w:rsidRPr="00C01F96">
        <w:rPr>
          <w:rFonts w:ascii="Calibri" w:hAnsi="Calibri" w:cs="Calibri"/>
          <w:i/>
          <w:iCs/>
          <w:noProof/>
        </w:rPr>
        <w:t>Journal of Clinical Endocrinology and Metabolism</w:t>
      </w:r>
      <w:r w:rsidRPr="00C01F96">
        <w:rPr>
          <w:rFonts w:ascii="Calibri" w:hAnsi="Calibri" w:cs="Calibri"/>
          <w:noProof/>
        </w:rPr>
        <w:t>, 98(11), pp. 4373–4381. doi: 10.1210/jc.2013-2831.</w:t>
      </w:r>
    </w:p>
    <w:p w14:paraId="71636A0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Ando, Y. and Hattori, H. (1977) ‘Effects of Noise on Human Placental Lactogen (Hpl) Levels in Maternal Plasma’, </w:t>
      </w:r>
      <w:r w:rsidRPr="00C01F96">
        <w:rPr>
          <w:rFonts w:ascii="Calibri" w:hAnsi="Calibri" w:cs="Calibri"/>
          <w:i/>
          <w:iCs/>
          <w:noProof/>
        </w:rPr>
        <w:t>BJOG: An International Journal of Obstetrics &amp; Gynaecology</w:t>
      </w:r>
      <w:r w:rsidRPr="00C01F96">
        <w:rPr>
          <w:rFonts w:ascii="Calibri" w:hAnsi="Calibri" w:cs="Calibri"/>
          <w:noProof/>
        </w:rPr>
        <w:t>, 84(2), pp. 115–118. doi: 10.1111/j.1471-0528.1977.tb12536.x.</w:t>
      </w:r>
    </w:p>
    <w:p w14:paraId="0DE7038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Aslam, M. </w:t>
      </w:r>
      <w:r w:rsidRPr="00C01F96">
        <w:rPr>
          <w:rFonts w:ascii="Calibri" w:hAnsi="Calibri" w:cs="Calibri"/>
          <w:i/>
          <w:iCs/>
          <w:noProof/>
        </w:rPr>
        <w:t>et al.</w:t>
      </w:r>
      <w:r w:rsidRPr="00C01F96">
        <w:rPr>
          <w:rFonts w:ascii="Calibri" w:hAnsi="Calibri" w:cs="Calibri"/>
          <w:noProof/>
        </w:rPr>
        <w:t xml:space="preserve"> (2006) ‘Unilateral multicystic dysplastic kidney: Long term outcomes’, </w:t>
      </w:r>
      <w:r w:rsidRPr="00C01F96">
        <w:rPr>
          <w:rFonts w:ascii="Calibri" w:hAnsi="Calibri" w:cs="Calibri"/>
          <w:i/>
          <w:iCs/>
          <w:noProof/>
        </w:rPr>
        <w:t>Archives of Disease in Childhood</w:t>
      </w:r>
      <w:r w:rsidRPr="00C01F96">
        <w:rPr>
          <w:rFonts w:ascii="Calibri" w:hAnsi="Calibri" w:cs="Calibri"/>
          <w:noProof/>
        </w:rPr>
        <w:t>, 91(10), pp. 820–823. doi: 10.1136/adc.2006.095786.</w:t>
      </w:r>
    </w:p>
    <w:p w14:paraId="727F376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Atiyeh, B., Husmann, D. and Baum, M. (1992) ‘Contralateral renal abnormalities in multicystic-dysplastic kidney disease’, </w:t>
      </w:r>
      <w:r w:rsidRPr="00C01F96">
        <w:rPr>
          <w:rFonts w:ascii="Calibri" w:hAnsi="Calibri" w:cs="Calibri"/>
          <w:i/>
          <w:iCs/>
          <w:noProof/>
        </w:rPr>
        <w:t>The Journal of Pediatrics</w:t>
      </w:r>
      <w:r w:rsidRPr="00C01F96">
        <w:rPr>
          <w:rFonts w:ascii="Calibri" w:hAnsi="Calibri" w:cs="Calibri"/>
          <w:noProof/>
        </w:rPr>
        <w:t>, 121(1), pp. 65–67. doi: 10.1016/S0022-3476(05)82543-0.</w:t>
      </w:r>
    </w:p>
    <w:p w14:paraId="157DFAD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Babiuk, R. P., Thébaud, B. and Greer, J. J. (2004) ‘Reductions in the incidence of nitrofen-induced diaphragmatic hernia by vitamin A and retinoic acid’, </w:t>
      </w:r>
      <w:r w:rsidRPr="00C01F96">
        <w:rPr>
          <w:rFonts w:ascii="Calibri" w:hAnsi="Calibri" w:cs="Calibri"/>
          <w:i/>
          <w:iCs/>
          <w:noProof/>
        </w:rPr>
        <w:t>American Journal of Physiology - Lung Cellular and Molecular Physiology</w:t>
      </w:r>
      <w:r w:rsidRPr="00C01F96">
        <w:rPr>
          <w:rFonts w:ascii="Calibri" w:hAnsi="Calibri" w:cs="Calibri"/>
          <w:noProof/>
        </w:rPr>
        <w:t>, 286(5 30-5), pp. 970–973. doi: 10.1152/ajplung.00403.2003.</w:t>
      </w:r>
    </w:p>
    <w:p w14:paraId="1D0D8E7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Baert, A. L. and K, S. (2007) </w:t>
      </w:r>
      <w:r w:rsidRPr="00C01F96">
        <w:rPr>
          <w:rFonts w:ascii="Calibri" w:hAnsi="Calibri" w:cs="Calibri"/>
          <w:i/>
          <w:iCs/>
          <w:noProof/>
        </w:rPr>
        <w:t>Pediatric Chest Imaging</w:t>
      </w:r>
      <w:r w:rsidRPr="00C01F96">
        <w:rPr>
          <w:rFonts w:ascii="Calibri" w:hAnsi="Calibri" w:cs="Calibri"/>
          <w:noProof/>
        </w:rPr>
        <w:t>. Edited by J. Lucaya and L. Strife. Springer.</w:t>
      </w:r>
    </w:p>
    <w:p w14:paraId="2C1FE63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Baert, A. L. and Prayer, D. (2011) </w:t>
      </w:r>
      <w:r w:rsidRPr="00C01F96">
        <w:rPr>
          <w:rFonts w:ascii="Calibri" w:hAnsi="Calibri" w:cs="Calibri"/>
          <w:i/>
          <w:iCs/>
          <w:noProof/>
        </w:rPr>
        <w:t>Fetal MRI</w:t>
      </w:r>
      <w:r w:rsidRPr="00C01F96">
        <w:rPr>
          <w:rFonts w:ascii="Calibri" w:hAnsi="Calibri" w:cs="Calibri"/>
          <w:noProof/>
        </w:rPr>
        <w:t>. Edited by D. Prayer. Berlin Heidelberg: Springer. doi: 10.1007/978-3-540-73271-6.</w:t>
      </w:r>
    </w:p>
    <w:p w14:paraId="5ED09F0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Bahado-Singh, R. O. and Goncalves, L. F. (2013) ‘Techniques, terminology, and indications for MRI in pregnancy’, </w:t>
      </w:r>
      <w:r w:rsidRPr="00C01F96">
        <w:rPr>
          <w:rFonts w:ascii="Calibri" w:hAnsi="Calibri" w:cs="Calibri"/>
          <w:i/>
          <w:iCs/>
          <w:noProof/>
        </w:rPr>
        <w:t>Seminars in Perinatology</w:t>
      </w:r>
      <w:r w:rsidRPr="00C01F96">
        <w:rPr>
          <w:rFonts w:ascii="Calibri" w:hAnsi="Calibri" w:cs="Calibri"/>
          <w:noProof/>
        </w:rPr>
        <w:t>. Elsevier, 37(5), pp. 334–339. doi: 10.1053/j.semperi.2013.06.010.</w:t>
      </w:r>
    </w:p>
    <w:p w14:paraId="0471CCD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Baker, P. N., Johnson, I. R., Harvey, P. R., </w:t>
      </w:r>
      <w:r w:rsidRPr="00C01F96">
        <w:rPr>
          <w:rFonts w:ascii="Calibri" w:hAnsi="Calibri" w:cs="Calibri"/>
          <w:i/>
          <w:iCs/>
          <w:noProof/>
        </w:rPr>
        <w:t>et al.</w:t>
      </w:r>
      <w:r w:rsidRPr="00C01F96">
        <w:rPr>
          <w:rFonts w:ascii="Calibri" w:hAnsi="Calibri" w:cs="Calibri"/>
          <w:noProof/>
        </w:rPr>
        <w:t xml:space="preserve"> (1994) ‘A three-year follow-up of children imaged in utero with echo-planar magnetic resonance’, </w:t>
      </w:r>
      <w:r w:rsidRPr="00C01F96">
        <w:rPr>
          <w:rFonts w:ascii="Calibri" w:hAnsi="Calibri" w:cs="Calibri"/>
          <w:i/>
          <w:iCs/>
          <w:noProof/>
        </w:rPr>
        <w:t>American Journal of Obstetrics and Gynecology</w:t>
      </w:r>
      <w:r w:rsidRPr="00C01F96">
        <w:rPr>
          <w:rFonts w:ascii="Calibri" w:hAnsi="Calibri" w:cs="Calibri"/>
          <w:noProof/>
        </w:rPr>
        <w:t>. Mosby-Year Book, Inc., 170(1), pp. 32–33. doi: 10.1016/S0002-9378(94)70379-5.</w:t>
      </w:r>
    </w:p>
    <w:p w14:paraId="1CCB891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Baker, P. N., Johnson, I. R., Gowland, P. A., </w:t>
      </w:r>
      <w:r w:rsidRPr="00C01F96">
        <w:rPr>
          <w:rFonts w:ascii="Calibri" w:hAnsi="Calibri" w:cs="Calibri"/>
          <w:i/>
          <w:iCs/>
          <w:noProof/>
        </w:rPr>
        <w:t>et al.</w:t>
      </w:r>
      <w:r w:rsidRPr="00C01F96">
        <w:rPr>
          <w:rFonts w:ascii="Calibri" w:hAnsi="Calibri" w:cs="Calibri"/>
          <w:noProof/>
        </w:rPr>
        <w:t xml:space="preserve"> (1994) ‘Estimation of fetal lung volume using Echo-planar Magnetic resonance imaging’, </w:t>
      </w:r>
      <w:r w:rsidRPr="00C01F96">
        <w:rPr>
          <w:rFonts w:ascii="Calibri" w:hAnsi="Calibri" w:cs="Calibri"/>
          <w:i/>
          <w:iCs/>
          <w:noProof/>
        </w:rPr>
        <w:t>Obstetrics &amp; Gynecology</w:t>
      </w:r>
      <w:r w:rsidRPr="00C01F96">
        <w:rPr>
          <w:rFonts w:ascii="Calibri" w:hAnsi="Calibri" w:cs="Calibri"/>
          <w:noProof/>
        </w:rPr>
        <w:t>, 83(6).</w:t>
      </w:r>
    </w:p>
    <w:p w14:paraId="47578B1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Balassy, C. </w:t>
      </w:r>
      <w:r w:rsidRPr="00C01F96">
        <w:rPr>
          <w:rFonts w:ascii="Calibri" w:hAnsi="Calibri" w:cs="Calibri"/>
          <w:i/>
          <w:iCs/>
          <w:noProof/>
        </w:rPr>
        <w:t>et al.</w:t>
      </w:r>
      <w:r w:rsidRPr="00C01F96">
        <w:rPr>
          <w:rFonts w:ascii="Calibri" w:hAnsi="Calibri" w:cs="Calibri"/>
          <w:noProof/>
        </w:rPr>
        <w:t xml:space="preserve"> (2010) ‘Assessment of lung development in isolated congenital diaphragmatic hernia using signal intensity ratios on fetal MR imaging’, </w:t>
      </w:r>
      <w:r w:rsidRPr="00C01F96">
        <w:rPr>
          <w:rFonts w:ascii="Calibri" w:hAnsi="Calibri" w:cs="Calibri"/>
          <w:i/>
          <w:iCs/>
          <w:noProof/>
        </w:rPr>
        <w:t>European Radiology</w:t>
      </w:r>
      <w:r w:rsidRPr="00C01F96">
        <w:rPr>
          <w:rFonts w:ascii="Calibri" w:hAnsi="Calibri" w:cs="Calibri"/>
          <w:noProof/>
        </w:rPr>
        <w:t>, 20(4), pp. 829–837. doi: 10.1007/s00330-009-1633-x.</w:t>
      </w:r>
    </w:p>
    <w:p w14:paraId="04804A6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Barnewolt, C. E. (2004) ‘Congenital abnormalities of the gastrointestinal tract’, </w:t>
      </w:r>
      <w:r w:rsidRPr="00C01F96">
        <w:rPr>
          <w:rFonts w:ascii="Calibri" w:hAnsi="Calibri" w:cs="Calibri"/>
          <w:i/>
          <w:iCs/>
          <w:noProof/>
        </w:rPr>
        <w:t xml:space="preserve">Seminars in </w:t>
      </w:r>
      <w:r w:rsidRPr="00C01F96">
        <w:rPr>
          <w:rFonts w:ascii="Calibri" w:hAnsi="Calibri" w:cs="Calibri"/>
          <w:i/>
          <w:iCs/>
          <w:noProof/>
        </w:rPr>
        <w:lastRenderedPageBreak/>
        <w:t>Roentgenology</w:t>
      </w:r>
      <w:r w:rsidRPr="00C01F96">
        <w:rPr>
          <w:rFonts w:ascii="Calibri" w:hAnsi="Calibri" w:cs="Calibri"/>
          <w:noProof/>
        </w:rPr>
        <w:t>, 39(2), pp. 263–281. doi: 10.1053/j.ro.2004.02.002.</w:t>
      </w:r>
    </w:p>
    <w:p w14:paraId="48B3F33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Barseghyan, K. </w:t>
      </w:r>
      <w:r w:rsidRPr="00C01F96">
        <w:rPr>
          <w:rFonts w:ascii="Calibri" w:hAnsi="Calibri" w:cs="Calibri"/>
          <w:i/>
          <w:iCs/>
          <w:noProof/>
        </w:rPr>
        <w:t>et al.</w:t>
      </w:r>
      <w:r w:rsidRPr="00C01F96">
        <w:rPr>
          <w:rFonts w:ascii="Calibri" w:hAnsi="Calibri" w:cs="Calibri"/>
          <w:noProof/>
        </w:rPr>
        <w:t xml:space="preserve"> (2008) ‘Complementary roles of sonography and magnetic resonance imaging in the assessment of fetal urinary tract anomalies’, </w:t>
      </w:r>
      <w:r w:rsidRPr="00C01F96">
        <w:rPr>
          <w:rFonts w:ascii="Calibri" w:hAnsi="Calibri" w:cs="Calibri"/>
          <w:i/>
          <w:iCs/>
          <w:noProof/>
        </w:rPr>
        <w:t>Journal of Ultrasound in Medicine</w:t>
      </w:r>
      <w:r w:rsidRPr="00C01F96">
        <w:rPr>
          <w:rFonts w:ascii="Calibri" w:hAnsi="Calibri" w:cs="Calibri"/>
          <w:noProof/>
        </w:rPr>
        <w:t>, 27(11), pp. 1563–1569. doi: 10.7863/jum.2008.27.11.1563.</w:t>
      </w:r>
    </w:p>
    <w:p w14:paraId="3A875B7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Bellini, C. </w:t>
      </w:r>
      <w:r w:rsidRPr="00C01F96">
        <w:rPr>
          <w:rFonts w:ascii="Calibri" w:hAnsi="Calibri" w:cs="Calibri"/>
          <w:i/>
          <w:iCs/>
          <w:noProof/>
        </w:rPr>
        <w:t>et al.</w:t>
      </w:r>
      <w:r w:rsidRPr="00C01F96">
        <w:rPr>
          <w:rFonts w:ascii="Calibri" w:hAnsi="Calibri" w:cs="Calibri"/>
          <w:noProof/>
        </w:rPr>
        <w:t xml:space="preserve"> (2015) ‘Etiology of non-immune hydrops fetalis: An update’, </w:t>
      </w:r>
      <w:r w:rsidRPr="00C01F96">
        <w:rPr>
          <w:rFonts w:ascii="Calibri" w:hAnsi="Calibri" w:cs="Calibri"/>
          <w:i/>
          <w:iCs/>
          <w:noProof/>
        </w:rPr>
        <w:t>American Journal of Medical Genetics, Part A</w:t>
      </w:r>
      <w:r w:rsidRPr="00C01F96">
        <w:rPr>
          <w:rFonts w:ascii="Calibri" w:hAnsi="Calibri" w:cs="Calibri"/>
          <w:noProof/>
        </w:rPr>
        <w:t>, 167(5), pp. 1082–1088. doi: 10.1002/ajmg.a.36988.</w:t>
      </w:r>
    </w:p>
    <w:p w14:paraId="75CD3BD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Bellus, G. A. </w:t>
      </w:r>
      <w:r w:rsidRPr="00C01F96">
        <w:rPr>
          <w:rFonts w:ascii="Calibri" w:hAnsi="Calibri" w:cs="Calibri"/>
          <w:i/>
          <w:iCs/>
          <w:noProof/>
        </w:rPr>
        <w:t>et al.</w:t>
      </w:r>
      <w:r w:rsidRPr="00C01F96">
        <w:rPr>
          <w:rFonts w:ascii="Calibri" w:hAnsi="Calibri" w:cs="Calibri"/>
          <w:noProof/>
        </w:rPr>
        <w:t xml:space="preserve"> (1995) ‘Achondroplasia is defined by recurrent G380R mutations of FGFR3’, </w:t>
      </w:r>
      <w:r w:rsidRPr="00C01F96">
        <w:rPr>
          <w:rFonts w:ascii="Calibri" w:hAnsi="Calibri" w:cs="Calibri"/>
          <w:i/>
          <w:iCs/>
          <w:noProof/>
        </w:rPr>
        <w:t>American Journal of Human Genetics</w:t>
      </w:r>
      <w:r w:rsidRPr="00C01F96">
        <w:rPr>
          <w:rFonts w:ascii="Calibri" w:hAnsi="Calibri" w:cs="Calibri"/>
          <w:noProof/>
        </w:rPr>
        <w:t>, 56(2), pp. 368–373.</w:t>
      </w:r>
    </w:p>
    <w:p w14:paraId="5D7ED11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Benacerraf, B. R., Neuberg, D. and Frigoletto, F. D. (1991) ‘Humeral shortening in second-trimester fetuses with down syndrome’, </w:t>
      </w:r>
      <w:r w:rsidRPr="00C01F96">
        <w:rPr>
          <w:rFonts w:ascii="Calibri" w:hAnsi="Calibri" w:cs="Calibri"/>
          <w:i/>
          <w:iCs/>
          <w:noProof/>
        </w:rPr>
        <w:t>Obstetrics and Gynecology</w:t>
      </w:r>
      <w:r w:rsidRPr="00C01F96">
        <w:rPr>
          <w:rFonts w:ascii="Calibri" w:hAnsi="Calibri" w:cs="Calibri"/>
          <w:noProof/>
        </w:rPr>
        <w:t>, 77(2), pp. 223–227. doi: 10.1097/00006250-199102000-00012.</w:t>
      </w:r>
    </w:p>
    <w:p w14:paraId="6527918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Benacerraf, R., Frigoletto, D. and Greene, F. (1986) ‘Abnormal facial features and Extremities in Human Trisomy Syndromes : Prenatal US appearance’, </w:t>
      </w:r>
      <w:r w:rsidRPr="00C01F96">
        <w:rPr>
          <w:rFonts w:ascii="Calibri" w:hAnsi="Calibri" w:cs="Calibri"/>
          <w:i/>
          <w:iCs/>
          <w:noProof/>
        </w:rPr>
        <w:t>Radiology</w:t>
      </w:r>
      <w:r w:rsidRPr="00C01F96">
        <w:rPr>
          <w:rFonts w:ascii="Calibri" w:hAnsi="Calibri" w:cs="Calibri"/>
          <w:noProof/>
        </w:rPr>
        <w:t>, 159, pp. 243–246. doi: 10.1148/radiology.159.1.3513249.</w:t>
      </w:r>
    </w:p>
    <w:p w14:paraId="3A05E64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Bentley, J. F. R. and Smith, J. R. (1960) ‘Developmental posterior enteric remnants and spinal malformations: The split notochord syndrome’, </w:t>
      </w:r>
      <w:r w:rsidRPr="00C01F96">
        <w:rPr>
          <w:rFonts w:ascii="Calibri" w:hAnsi="Calibri" w:cs="Calibri"/>
          <w:i/>
          <w:iCs/>
          <w:noProof/>
        </w:rPr>
        <w:t>Archives of Disease in Childhood</w:t>
      </w:r>
      <w:r w:rsidRPr="00C01F96">
        <w:rPr>
          <w:rFonts w:ascii="Calibri" w:hAnsi="Calibri" w:cs="Calibri"/>
          <w:noProof/>
        </w:rPr>
        <w:t>, 35(179), pp. 76–86. doi: 10.1136/adc.35.179.76.</w:t>
      </w:r>
    </w:p>
    <w:p w14:paraId="0F5FA7D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Berdon, W. E. </w:t>
      </w:r>
      <w:r w:rsidRPr="00C01F96">
        <w:rPr>
          <w:rFonts w:ascii="Calibri" w:hAnsi="Calibri" w:cs="Calibri"/>
          <w:i/>
          <w:iCs/>
          <w:noProof/>
        </w:rPr>
        <w:t>et al.</w:t>
      </w:r>
      <w:r w:rsidRPr="00C01F96">
        <w:rPr>
          <w:rFonts w:ascii="Calibri" w:hAnsi="Calibri" w:cs="Calibri"/>
          <w:noProof/>
        </w:rPr>
        <w:t xml:space="preserve"> (1976) ‘Megacystis-microcolon-intestinal hypoperistalsis syndrome: a new cause of intestinal obstruction in the newborn. Report of radiologic findings in five newborn girls.’, </w:t>
      </w:r>
      <w:r w:rsidRPr="00C01F96">
        <w:rPr>
          <w:rFonts w:ascii="Calibri" w:hAnsi="Calibri" w:cs="Calibri"/>
          <w:i/>
          <w:iCs/>
          <w:noProof/>
        </w:rPr>
        <w:t>Ajr</w:t>
      </w:r>
      <w:r w:rsidRPr="00C01F96">
        <w:rPr>
          <w:rFonts w:ascii="Calibri" w:hAnsi="Calibri" w:cs="Calibri"/>
          <w:noProof/>
        </w:rPr>
        <w:t>, 126(5), pp. 957–64. doi: 10.2214/ajr.126.5.957.</w:t>
      </w:r>
    </w:p>
    <w:p w14:paraId="63B643C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Best, K. E. </w:t>
      </w:r>
      <w:r w:rsidRPr="00C01F96">
        <w:rPr>
          <w:rFonts w:ascii="Calibri" w:hAnsi="Calibri" w:cs="Calibri"/>
          <w:i/>
          <w:iCs/>
          <w:noProof/>
        </w:rPr>
        <w:t>et al.</w:t>
      </w:r>
      <w:r w:rsidRPr="00C01F96">
        <w:rPr>
          <w:rFonts w:ascii="Calibri" w:hAnsi="Calibri" w:cs="Calibri"/>
          <w:noProof/>
        </w:rPr>
        <w:t xml:space="preserve"> (2012) ‘Epidemiology of small intestinal atresia in Europe: A register-based study’, </w:t>
      </w:r>
      <w:r w:rsidRPr="00C01F96">
        <w:rPr>
          <w:rFonts w:ascii="Calibri" w:hAnsi="Calibri" w:cs="Calibri"/>
          <w:i/>
          <w:iCs/>
          <w:noProof/>
        </w:rPr>
        <w:t>Archives of Disease in Childhood: Fetal and Neonatal Edition</w:t>
      </w:r>
      <w:r w:rsidRPr="00C01F96">
        <w:rPr>
          <w:rFonts w:ascii="Calibri" w:hAnsi="Calibri" w:cs="Calibri"/>
          <w:noProof/>
        </w:rPr>
        <w:t>, 97(5). doi: 10.1136/fetalneonatal-2011-300631.</w:t>
      </w:r>
    </w:p>
    <w:p w14:paraId="625352B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Bethell, G. S. </w:t>
      </w:r>
      <w:r w:rsidRPr="00C01F96">
        <w:rPr>
          <w:rFonts w:ascii="Calibri" w:hAnsi="Calibri" w:cs="Calibri"/>
          <w:i/>
          <w:iCs/>
          <w:noProof/>
        </w:rPr>
        <w:t>et al.</w:t>
      </w:r>
      <w:r w:rsidRPr="00C01F96">
        <w:rPr>
          <w:rFonts w:ascii="Calibri" w:hAnsi="Calibri" w:cs="Calibri"/>
          <w:noProof/>
        </w:rPr>
        <w:t xml:space="preserve"> (2020) ‘Congenital duodenal obstruction in the UK: A population-based study’, </w:t>
      </w:r>
      <w:r w:rsidRPr="00C01F96">
        <w:rPr>
          <w:rFonts w:ascii="Calibri" w:hAnsi="Calibri" w:cs="Calibri"/>
          <w:i/>
          <w:iCs/>
          <w:noProof/>
        </w:rPr>
        <w:t>Archives of Disease in Childhood: Fetal and Neonatal Edition</w:t>
      </w:r>
      <w:r w:rsidRPr="00C01F96">
        <w:rPr>
          <w:rFonts w:ascii="Calibri" w:hAnsi="Calibri" w:cs="Calibri"/>
          <w:noProof/>
        </w:rPr>
        <w:t>, 105(2), pp. F178–F183. doi: 10.1136/archdischild-2019-317085.</w:t>
      </w:r>
    </w:p>
    <w:p w14:paraId="3198B7A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Beurskens, L. W. J. E. </w:t>
      </w:r>
      <w:r w:rsidRPr="00C01F96">
        <w:rPr>
          <w:rFonts w:ascii="Calibri" w:hAnsi="Calibri" w:cs="Calibri"/>
          <w:i/>
          <w:iCs/>
          <w:noProof/>
        </w:rPr>
        <w:t>et al.</w:t>
      </w:r>
      <w:r w:rsidRPr="00C01F96">
        <w:rPr>
          <w:rFonts w:ascii="Calibri" w:hAnsi="Calibri" w:cs="Calibri"/>
          <w:noProof/>
        </w:rPr>
        <w:t xml:space="preserve"> (2010) ‘Retinol status of newborn infants is associated with congenital diaphragmatic hernia’, </w:t>
      </w:r>
      <w:r w:rsidRPr="00C01F96">
        <w:rPr>
          <w:rFonts w:ascii="Calibri" w:hAnsi="Calibri" w:cs="Calibri"/>
          <w:i/>
          <w:iCs/>
          <w:noProof/>
        </w:rPr>
        <w:t>Pediatrics</w:t>
      </w:r>
      <w:r w:rsidRPr="00C01F96">
        <w:rPr>
          <w:rFonts w:ascii="Calibri" w:hAnsi="Calibri" w:cs="Calibri"/>
          <w:noProof/>
        </w:rPr>
        <w:t>, 126(4), pp. 712–720. doi: 10.1542/peds.2010-0521.</w:t>
      </w:r>
    </w:p>
    <w:p w14:paraId="4ACB647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Beurskens, L. W. J. E. </w:t>
      </w:r>
      <w:r w:rsidRPr="00C01F96">
        <w:rPr>
          <w:rFonts w:ascii="Calibri" w:hAnsi="Calibri" w:cs="Calibri"/>
          <w:i/>
          <w:iCs/>
          <w:noProof/>
        </w:rPr>
        <w:t>et al.</w:t>
      </w:r>
      <w:r w:rsidRPr="00C01F96">
        <w:rPr>
          <w:rFonts w:ascii="Calibri" w:hAnsi="Calibri" w:cs="Calibri"/>
          <w:noProof/>
        </w:rPr>
        <w:t xml:space="preserve"> (2013) ‘Dietary vitamin A intake below the recommended daily intake during pregnancy and the risk of congenital diaphragmatic hernia in the offspring’, </w:t>
      </w:r>
      <w:r w:rsidRPr="00C01F96">
        <w:rPr>
          <w:rFonts w:ascii="Calibri" w:hAnsi="Calibri" w:cs="Calibri"/>
          <w:i/>
          <w:iCs/>
          <w:noProof/>
        </w:rPr>
        <w:t>Birth Defects Research Part A - Clinical and Molecular Teratology</w:t>
      </w:r>
      <w:r w:rsidRPr="00C01F96">
        <w:rPr>
          <w:rFonts w:ascii="Calibri" w:hAnsi="Calibri" w:cs="Calibri"/>
          <w:noProof/>
        </w:rPr>
        <w:t xml:space="preserve">, 97(1), pp. 60–66. doi: </w:t>
      </w:r>
      <w:r w:rsidRPr="00C01F96">
        <w:rPr>
          <w:rFonts w:ascii="Calibri" w:hAnsi="Calibri" w:cs="Calibri"/>
          <w:noProof/>
        </w:rPr>
        <w:lastRenderedPageBreak/>
        <w:t>10.1002/bdra.23093.</w:t>
      </w:r>
    </w:p>
    <w:p w14:paraId="77D9929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Billings, K. R. </w:t>
      </w:r>
      <w:r w:rsidRPr="00C01F96">
        <w:rPr>
          <w:rFonts w:ascii="Calibri" w:hAnsi="Calibri" w:cs="Calibri"/>
          <w:i/>
          <w:iCs/>
          <w:noProof/>
        </w:rPr>
        <w:t>et al.</w:t>
      </w:r>
      <w:r w:rsidRPr="00C01F96">
        <w:rPr>
          <w:rFonts w:ascii="Calibri" w:hAnsi="Calibri" w:cs="Calibri"/>
          <w:noProof/>
        </w:rPr>
        <w:t xml:space="preserve"> (2000) ‘Infected neonatal cervical thymic cyst.’, </w:t>
      </w:r>
      <w:r w:rsidRPr="00C01F96">
        <w:rPr>
          <w:rFonts w:ascii="Calibri" w:hAnsi="Calibri" w:cs="Calibri"/>
          <w:i/>
          <w:iCs/>
          <w:noProof/>
        </w:rPr>
        <w:t>Otolaryngology--head and neck surgery : official journal of American Academy of Otolaryngology-Head and Neck Surgery</w:t>
      </w:r>
      <w:r w:rsidRPr="00C01F96">
        <w:rPr>
          <w:rFonts w:ascii="Calibri" w:hAnsi="Calibri" w:cs="Calibri"/>
          <w:noProof/>
        </w:rPr>
        <w:t>, 123(5), pp. 651–4. doi: 10.1067/mhn.2000.109934.</w:t>
      </w:r>
    </w:p>
    <w:p w14:paraId="70D9FD5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El Bishry, G. (2008) ‘The outcome of isolated fetal ascites’, </w:t>
      </w:r>
      <w:r w:rsidRPr="00C01F96">
        <w:rPr>
          <w:rFonts w:ascii="Calibri" w:hAnsi="Calibri" w:cs="Calibri"/>
          <w:i/>
          <w:iCs/>
          <w:noProof/>
        </w:rPr>
        <w:t>European Journal of Obstetrics and Gynecology and Reproductive Biology</w:t>
      </w:r>
      <w:r w:rsidRPr="00C01F96">
        <w:rPr>
          <w:rFonts w:ascii="Calibri" w:hAnsi="Calibri" w:cs="Calibri"/>
          <w:noProof/>
        </w:rPr>
        <w:t>, 137(1), pp. 43–46. doi: 10.1016/j.ejogrb.2007.05.007.</w:t>
      </w:r>
    </w:p>
    <w:p w14:paraId="75D8623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Borowska-Matwiejczuk, K. </w:t>
      </w:r>
      <w:r w:rsidRPr="00C01F96">
        <w:rPr>
          <w:rFonts w:ascii="Calibri" w:hAnsi="Calibri" w:cs="Calibri"/>
          <w:i/>
          <w:iCs/>
          <w:noProof/>
        </w:rPr>
        <w:t>et al.</w:t>
      </w:r>
      <w:r w:rsidRPr="00C01F96">
        <w:rPr>
          <w:rFonts w:ascii="Calibri" w:hAnsi="Calibri" w:cs="Calibri"/>
          <w:noProof/>
        </w:rPr>
        <w:t xml:space="preserve"> (2003) ‘Assessment of Fetal Distress Based on Magnetic Resonance Examinations: Preliminary Report’, </w:t>
      </w:r>
      <w:r w:rsidRPr="00C01F96">
        <w:rPr>
          <w:rFonts w:ascii="Calibri" w:hAnsi="Calibri" w:cs="Calibri"/>
          <w:i/>
          <w:iCs/>
          <w:noProof/>
        </w:rPr>
        <w:t>Academic Radiology</w:t>
      </w:r>
      <w:r w:rsidRPr="00C01F96">
        <w:rPr>
          <w:rFonts w:ascii="Calibri" w:hAnsi="Calibri" w:cs="Calibri"/>
          <w:noProof/>
        </w:rPr>
        <w:t>, 10(11), pp. 1274–1282. doi: 10.1016/S1076-6332(03)00331-3.</w:t>
      </w:r>
    </w:p>
    <w:p w14:paraId="093BFA8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Boyd, P. A. </w:t>
      </w:r>
      <w:r w:rsidRPr="00C01F96">
        <w:rPr>
          <w:rFonts w:ascii="Calibri" w:hAnsi="Calibri" w:cs="Calibri"/>
          <w:i/>
          <w:iCs/>
          <w:noProof/>
        </w:rPr>
        <w:t>et al.</w:t>
      </w:r>
      <w:r w:rsidRPr="00C01F96">
        <w:rPr>
          <w:rFonts w:ascii="Calibri" w:hAnsi="Calibri" w:cs="Calibri"/>
          <w:noProof/>
        </w:rPr>
        <w:t xml:space="preserve"> (2011) ‘Monitoring the prenatal detection of structural fetal congenital anomalies in England and Wales: Register-based study’, </w:t>
      </w:r>
      <w:r w:rsidRPr="00C01F96">
        <w:rPr>
          <w:rFonts w:ascii="Calibri" w:hAnsi="Calibri" w:cs="Calibri"/>
          <w:i/>
          <w:iCs/>
          <w:noProof/>
        </w:rPr>
        <w:t>Journal of Medical Screening</w:t>
      </w:r>
      <w:r w:rsidRPr="00C01F96">
        <w:rPr>
          <w:rFonts w:ascii="Calibri" w:hAnsi="Calibri" w:cs="Calibri"/>
          <w:noProof/>
        </w:rPr>
        <w:t>, 18(1), pp. 2–7. doi: 10.1258/jms.2011.010139.</w:t>
      </w:r>
    </w:p>
    <w:p w14:paraId="5D07935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Breysem, L. </w:t>
      </w:r>
      <w:r w:rsidRPr="00C01F96">
        <w:rPr>
          <w:rFonts w:ascii="Calibri" w:hAnsi="Calibri" w:cs="Calibri"/>
          <w:i/>
          <w:iCs/>
          <w:noProof/>
        </w:rPr>
        <w:t>et al.</w:t>
      </w:r>
      <w:r w:rsidRPr="00C01F96">
        <w:rPr>
          <w:rFonts w:ascii="Calibri" w:hAnsi="Calibri" w:cs="Calibri"/>
          <w:noProof/>
        </w:rPr>
        <w:t xml:space="preserve"> (2003) ‘The value of fast MR imaging as an adjunct to ultrasound in prenatal diagnosis’, </w:t>
      </w:r>
      <w:r w:rsidRPr="00C01F96">
        <w:rPr>
          <w:rFonts w:ascii="Calibri" w:hAnsi="Calibri" w:cs="Calibri"/>
          <w:i/>
          <w:iCs/>
          <w:noProof/>
        </w:rPr>
        <w:t>European Radiology</w:t>
      </w:r>
      <w:r w:rsidRPr="00C01F96">
        <w:rPr>
          <w:rFonts w:ascii="Calibri" w:hAnsi="Calibri" w:cs="Calibri"/>
          <w:noProof/>
        </w:rPr>
        <w:t>, 13(7), pp. 1538–1548. doi: 10.1007/s00330-002-1811-6.</w:t>
      </w:r>
    </w:p>
    <w:p w14:paraId="06AD541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Brezinka, C., Lechner, T. and Stephan, K. (1997) ‘[The fetus and noise] Der Fetus und der Lärm’, 37(3), pp. 119–29.</w:t>
      </w:r>
    </w:p>
    <w:p w14:paraId="427EDEA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Brodsky, J. R. </w:t>
      </w:r>
      <w:r w:rsidRPr="00C01F96">
        <w:rPr>
          <w:rFonts w:ascii="Calibri" w:hAnsi="Calibri" w:cs="Calibri"/>
          <w:i/>
          <w:iCs/>
          <w:noProof/>
        </w:rPr>
        <w:t>et al.</w:t>
      </w:r>
      <w:r w:rsidRPr="00C01F96">
        <w:rPr>
          <w:rFonts w:ascii="Calibri" w:hAnsi="Calibri" w:cs="Calibri"/>
          <w:noProof/>
        </w:rPr>
        <w:t xml:space="preserve"> (2017) ‘Teratoma of the neonatal head and neck: A 41-year experience’, </w:t>
      </w:r>
      <w:r w:rsidRPr="00C01F96">
        <w:rPr>
          <w:rFonts w:ascii="Calibri" w:hAnsi="Calibri" w:cs="Calibri"/>
          <w:i/>
          <w:iCs/>
          <w:noProof/>
        </w:rPr>
        <w:t>International Journal of Pediatric Otorhinolaryngology</w:t>
      </w:r>
      <w:r w:rsidRPr="00C01F96">
        <w:rPr>
          <w:rFonts w:ascii="Calibri" w:hAnsi="Calibri" w:cs="Calibri"/>
          <w:noProof/>
        </w:rPr>
        <w:t>. Elsevier Ltd, 97, pp. 66–71. doi: 10.1016/j.ijporl.2017.02.011.</w:t>
      </w:r>
    </w:p>
    <w:p w14:paraId="182F80C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Bromley, B. </w:t>
      </w:r>
      <w:r w:rsidRPr="00C01F96">
        <w:rPr>
          <w:rFonts w:ascii="Calibri" w:hAnsi="Calibri" w:cs="Calibri"/>
          <w:i/>
          <w:iCs/>
          <w:noProof/>
        </w:rPr>
        <w:t>et al.</w:t>
      </w:r>
      <w:r w:rsidRPr="00C01F96">
        <w:rPr>
          <w:rFonts w:ascii="Calibri" w:hAnsi="Calibri" w:cs="Calibri"/>
          <w:noProof/>
        </w:rPr>
        <w:t xml:space="preserve"> (1995) ‘Pictorial Essay Abnormalities Sonographic of the Hands Findings and Feet in the Fetus ’:, pp. 1239–1243.</w:t>
      </w:r>
    </w:p>
    <w:p w14:paraId="716C5EA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Bronshtein, M. and Blazer, S. (1995) ‘Prenatal diagnosis of liver calcifications’, </w:t>
      </w:r>
      <w:r w:rsidRPr="00C01F96">
        <w:rPr>
          <w:rFonts w:ascii="Calibri" w:hAnsi="Calibri" w:cs="Calibri"/>
          <w:i/>
          <w:iCs/>
          <w:noProof/>
        </w:rPr>
        <w:t>Obstetrics and Gynecology</w:t>
      </w:r>
      <w:r w:rsidRPr="00C01F96">
        <w:rPr>
          <w:rFonts w:ascii="Calibri" w:hAnsi="Calibri" w:cs="Calibri"/>
          <w:noProof/>
        </w:rPr>
        <w:t>, 86(5), pp. 739–743. doi: 10.1016/0029-7844(95)00278-Y.</w:t>
      </w:r>
    </w:p>
    <w:p w14:paraId="65774ED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Brugger, P. C. </w:t>
      </w:r>
      <w:r w:rsidRPr="00C01F96">
        <w:rPr>
          <w:rFonts w:ascii="Calibri" w:hAnsi="Calibri" w:cs="Calibri"/>
          <w:i/>
          <w:iCs/>
          <w:noProof/>
        </w:rPr>
        <w:t>et al.</w:t>
      </w:r>
      <w:r w:rsidRPr="00C01F96">
        <w:rPr>
          <w:rFonts w:ascii="Calibri" w:hAnsi="Calibri" w:cs="Calibri"/>
          <w:noProof/>
        </w:rPr>
        <w:t xml:space="preserve"> (2006) ‘Methods of fetal MR: Beyond T2-weighted imaging’, </w:t>
      </w:r>
      <w:r w:rsidRPr="00C01F96">
        <w:rPr>
          <w:rFonts w:ascii="Calibri" w:hAnsi="Calibri" w:cs="Calibri"/>
          <w:i/>
          <w:iCs/>
          <w:noProof/>
        </w:rPr>
        <w:t>European Journal of Radiology</w:t>
      </w:r>
      <w:r w:rsidRPr="00C01F96">
        <w:rPr>
          <w:rFonts w:ascii="Calibri" w:hAnsi="Calibri" w:cs="Calibri"/>
          <w:noProof/>
        </w:rPr>
        <w:t>, 57(2), pp. 172–181. doi: 10.1016/j.ejrad.2005.11.017.</w:t>
      </w:r>
    </w:p>
    <w:p w14:paraId="2D1917E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Brugger, P. C., Mittermayer, C. and Prayer, D. (2006) ‘A new look at the fetus: Thick-slab T2-weighted sequences in fetal MRI’, </w:t>
      </w:r>
      <w:r w:rsidRPr="00C01F96">
        <w:rPr>
          <w:rFonts w:ascii="Calibri" w:hAnsi="Calibri" w:cs="Calibri"/>
          <w:i/>
          <w:iCs/>
          <w:noProof/>
        </w:rPr>
        <w:t>European Journal of Radiology</w:t>
      </w:r>
      <w:r w:rsidRPr="00C01F96">
        <w:rPr>
          <w:rFonts w:ascii="Calibri" w:hAnsi="Calibri" w:cs="Calibri"/>
          <w:noProof/>
        </w:rPr>
        <w:t>, 57(2), pp. 182–186. doi: 10.1016/j.ejrad.2005.11.018.</w:t>
      </w:r>
    </w:p>
    <w:p w14:paraId="36B5D0E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Brugger, P. C. and Prayer, D. (2006) ‘Fetal abdominal magnetic resonance imaging’, </w:t>
      </w:r>
      <w:r w:rsidRPr="00C01F96">
        <w:rPr>
          <w:rFonts w:ascii="Calibri" w:hAnsi="Calibri" w:cs="Calibri"/>
          <w:i/>
          <w:iCs/>
          <w:noProof/>
        </w:rPr>
        <w:t>European Journal of Radiology</w:t>
      </w:r>
      <w:r w:rsidRPr="00C01F96">
        <w:rPr>
          <w:rFonts w:ascii="Calibri" w:hAnsi="Calibri" w:cs="Calibri"/>
          <w:noProof/>
        </w:rPr>
        <w:t>, 57(2), pp. 278–293. doi: 10.1016/j.ejrad.2005.11.030.</w:t>
      </w:r>
    </w:p>
    <w:p w14:paraId="781D0B2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Brugger, P. C., Weber, M. and Prayer, D. (2010) ‘Magnetic resonance imaging of the fetal gallbladder and bile’, </w:t>
      </w:r>
      <w:r w:rsidRPr="00C01F96">
        <w:rPr>
          <w:rFonts w:ascii="Calibri" w:hAnsi="Calibri" w:cs="Calibri"/>
          <w:i/>
          <w:iCs/>
          <w:noProof/>
        </w:rPr>
        <w:t>European Radiology</w:t>
      </w:r>
      <w:r w:rsidRPr="00C01F96">
        <w:rPr>
          <w:rFonts w:ascii="Calibri" w:hAnsi="Calibri" w:cs="Calibri"/>
          <w:noProof/>
        </w:rPr>
        <w:t>, 20(12), pp. 2862–2869. doi: 10.1007/s00330-010-1856-x.</w:t>
      </w:r>
    </w:p>
    <w:p w14:paraId="0D41EF6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Buntley, D. (1976) ‘Malignancy associated with horseshoe kidney’, </w:t>
      </w:r>
      <w:r w:rsidRPr="00C01F96">
        <w:rPr>
          <w:rFonts w:ascii="Calibri" w:hAnsi="Calibri" w:cs="Calibri"/>
          <w:i/>
          <w:iCs/>
          <w:noProof/>
        </w:rPr>
        <w:t>Urology</w:t>
      </w:r>
      <w:r w:rsidRPr="00C01F96">
        <w:rPr>
          <w:rFonts w:ascii="Calibri" w:hAnsi="Calibri" w:cs="Calibri"/>
          <w:noProof/>
        </w:rPr>
        <w:t>, 8(2), pp. 146–148. doi: 10.1016/0090-4295(76)90344-7.</w:t>
      </w:r>
    </w:p>
    <w:p w14:paraId="358ADFA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Burnei, G. </w:t>
      </w:r>
      <w:r w:rsidRPr="00C01F96">
        <w:rPr>
          <w:rFonts w:ascii="Calibri" w:hAnsi="Calibri" w:cs="Calibri"/>
          <w:i/>
          <w:iCs/>
          <w:noProof/>
        </w:rPr>
        <w:t>et al.</w:t>
      </w:r>
      <w:r w:rsidRPr="00C01F96">
        <w:rPr>
          <w:rFonts w:ascii="Calibri" w:hAnsi="Calibri" w:cs="Calibri"/>
          <w:noProof/>
        </w:rPr>
        <w:t xml:space="preserve"> (2015) ‘Congenital scoliosis: an up-to-date’, </w:t>
      </w:r>
      <w:r w:rsidRPr="00C01F96">
        <w:rPr>
          <w:rFonts w:ascii="Calibri" w:hAnsi="Calibri" w:cs="Calibri"/>
          <w:i/>
          <w:iCs/>
          <w:noProof/>
        </w:rPr>
        <w:t>Journal of medicine and life</w:t>
      </w:r>
      <w:r w:rsidRPr="00C01F96">
        <w:rPr>
          <w:rFonts w:ascii="Calibri" w:hAnsi="Calibri" w:cs="Calibri"/>
          <w:noProof/>
        </w:rPr>
        <w:t>, 8(3), pp. 388–397.</w:t>
      </w:r>
    </w:p>
    <w:p w14:paraId="2BB3905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Butler, M. P. </w:t>
      </w:r>
      <w:r w:rsidRPr="00C01F96">
        <w:rPr>
          <w:rFonts w:ascii="Calibri" w:hAnsi="Calibri" w:cs="Calibri"/>
          <w:i/>
          <w:iCs/>
          <w:noProof/>
        </w:rPr>
        <w:t>et al.</w:t>
      </w:r>
      <w:r w:rsidRPr="00C01F96">
        <w:rPr>
          <w:rFonts w:ascii="Calibri" w:hAnsi="Calibri" w:cs="Calibri"/>
          <w:noProof/>
        </w:rPr>
        <w:t xml:space="preserve"> (1999) ‘Non-auditory effects of noise at work : A critical review of the literature post 1988’. Available at: http://www.hse.gov.uk/research/crr_pdf/1999/crr99241.pdf.</w:t>
      </w:r>
    </w:p>
    <w:p w14:paraId="22B6398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Caire, J. T. </w:t>
      </w:r>
      <w:r w:rsidRPr="00C01F96">
        <w:rPr>
          <w:rFonts w:ascii="Calibri" w:hAnsi="Calibri" w:cs="Calibri"/>
          <w:i/>
          <w:iCs/>
          <w:noProof/>
        </w:rPr>
        <w:t>et al.</w:t>
      </w:r>
      <w:r w:rsidRPr="00C01F96">
        <w:rPr>
          <w:rFonts w:ascii="Calibri" w:hAnsi="Calibri" w:cs="Calibri"/>
          <w:noProof/>
        </w:rPr>
        <w:t xml:space="preserve"> (2003) ‘Original Report’, (November), pp. 1381–1385.</w:t>
      </w:r>
    </w:p>
    <w:p w14:paraId="43CA69B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Cameron, A. (2014) ‘Prenatal diagnosis and management of non-immune hydrops fetalis’, </w:t>
      </w:r>
      <w:r w:rsidRPr="00C01F96">
        <w:rPr>
          <w:rFonts w:ascii="Calibri" w:hAnsi="Calibri" w:cs="Calibri"/>
          <w:i/>
          <w:iCs/>
          <w:noProof/>
        </w:rPr>
        <w:t>Fetal Medicine for the MRCOG and Beyond, Second Edition</w:t>
      </w:r>
      <w:r w:rsidRPr="00C01F96">
        <w:rPr>
          <w:rFonts w:ascii="Calibri" w:hAnsi="Calibri" w:cs="Calibri"/>
          <w:noProof/>
        </w:rPr>
        <w:t>, pp. 115–124. doi: 10.1007/9781139696968.007.</w:t>
      </w:r>
    </w:p>
    <w:p w14:paraId="474600E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Cannie, M. </w:t>
      </w:r>
      <w:r w:rsidRPr="00C01F96">
        <w:rPr>
          <w:rFonts w:ascii="Calibri" w:hAnsi="Calibri" w:cs="Calibri"/>
          <w:i/>
          <w:iCs/>
          <w:noProof/>
        </w:rPr>
        <w:t>et al.</w:t>
      </w:r>
      <w:r w:rsidRPr="00C01F96">
        <w:rPr>
          <w:rFonts w:ascii="Calibri" w:hAnsi="Calibri" w:cs="Calibri"/>
          <w:noProof/>
        </w:rPr>
        <w:t xml:space="preserve"> (2008) ‘Magnetic resonance imaging of the fetal lung: A pictorial essay’, </w:t>
      </w:r>
      <w:r w:rsidRPr="00C01F96">
        <w:rPr>
          <w:rFonts w:ascii="Calibri" w:hAnsi="Calibri" w:cs="Calibri"/>
          <w:i/>
          <w:iCs/>
          <w:noProof/>
        </w:rPr>
        <w:t>European Radiology</w:t>
      </w:r>
      <w:r w:rsidRPr="00C01F96">
        <w:rPr>
          <w:rFonts w:ascii="Calibri" w:hAnsi="Calibri" w:cs="Calibri"/>
          <w:noProof/>
        </w:rPr>
        <w:t>, 18(7), pp. 1364–1374. doi: 10.1007/s00330-008-0877-1.</w:t>
      </w:r>
    </w:p>
    <w:p w14:paraId="639E321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Cao, L., Du, Y. and Wang, L. (2017) ‘Fetal pleural effusion and Down syndrome’, </w:t>
      </w:r>
      <w:r w:rsidRPr="00C01F96">
        <w:rPr>
          <w:rFonts w:ascii="Calibri" w:hAnsi="Calibri" w:cs="Calibri"/>
          <w:i/>
          <w:iCs/>
          <w:noProof/>
        </w:rPr>
        <w:t>Intractable and Rare Diseases Research</w:t>
      </w:r>
      <w:r w:rsidRPr="00C01F96">
        <w:rPr>
          <w:rFonts w:ascii="Calibri" w:hAnsi="Calibri" w:cs="Calibri"/>
          <w:noProof/>
        </w:rPr>
        <w:t>, 6(3), pp. 158–162. doi: 10.5582/irdr.2017.01028.</w:t>
      </w:r>
    </w:p>
    <w:p w14:paraId="46F4FD8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Carnes, K. I. and Magin, R. L. (1996) ‘Effects of in utero exposure to 4.7 T MR imaging conditions on fetal growth and testicular development in the mouse’, </w:t>
      </w:r>
      <w:r w:rsidRPr="00C01F96">
        <w:rPr>
          <w:rFonts w:ascii="Calibri" w:hAnsi="Calibri" w:cs="Calibri"/>
          <w:i/>
          <w:iCs/>
          <w:noProof/>
        </w:rPr>
        <w:t>Magnetic Resonance Imaging</w:t>
      </w:r>
      <w:r w:rsidRPr="00C01F96">
        <w:rPr>
          <w:rFonts w:ascii="Calibri" w:hAnsi="Calibri" w:cs="Calibri"/>
          <w:noProof/>
        </w:rPr>
        <w:t>, 14(3), pp. 263–274. doi: 10.1016/0730-725X(95)02099-F.</w:t>
      </w:r>
    </w:p>
    <w:p w14:paraId="3FAE844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Cassart, M. </w:t>
      </w:r>
      <w:r w:rsidRPr="00C01F96">
        <w:rPr>
          <w:rFonts w:ascii="Calibri" w:hAnsi="Calibri" w:cs="Calibri"/>
          <w:i/>
          <w:iCs/>
          <w:noProof/>
        </w:rPr>
        <w:t>et al.</w:t>
      </w:r>
      <w:r w:rsidRPr="00C01F96">
        <w:rPr>
          <w:rFonts w:ascii="Calibri" w:hAnsi="Calibri" w:cs="Calibri"/>
          <w:noProof/>
        </w:rPr>
        <w:t xml:space="preserve"> (2004) ‘Complementary Role of MRI after Sonography in Assessing Bilateral Urinary Tract Anomalies in the Fetus’, </w:t>
      </w:r>
      <w:r w:rsidRPr="00C01F96">
        <w:rPr>
          <w:rFonts w:ascii="Calibri" w:hAnsi="Calibri" w:cs="Calibri"/>
          <w:i/>
          <w:iCs/>
          <w:noProof/>
        </w:rPr>
        <w:t>American Journal of Roentgenology</w:t>
      </w:r>
      <w:r w:rsidRPr="00C01F96">
        <w:rPr>
          <w:rFonts w:ascii="Calibri" w:hAnsi="Calibri" w:cs="Calibri"/>
          <w:noProof/>
        </w:rPr>
        <w:t>, 182(3), pp. 689–695. doi: 10.2214/ajr.182.3.1820689.</w:t>
      </w:r>
    </w:p>
    <w:p w14:paraId="25154AA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Cassart, M. (2010) ‘Suspected fetal skeletal malformations or bone diseases: How to explore’, </w:t>
      </w:r>
      <w:r w:rsidRPr="00C01F96">
        <w:rPr>
          <w:rFonts w:ascii="Calibri" w:hAnsi="Calibri" w:cs="Calibri"/>
          <w:i/>
          <w:iCs/>
          <w:noProof/>
        </w:rPr>
        <w:t>Pediatric Radiology</w:t>
      </w:r>
      <w:r w:rsidRPr="00C01F96">
        <w:rPr>
          <w:rFonts w:ascii="Calibri" w:hAnsi="Calibri" w:cs="Calibri"/>
          <w:noProof/>
        </w:rPr>
        <w:t>, 40(6), pp. 1046–1051. doi: 10.1007/s00247-010-1598-6.</w:t>
      </w:r>
    </w:p>
    <w:p w14:paraId="3CDE68C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Chauvin, N. A. </w:t>
      </w:r>
      <w:r w:rsidRPr="00C01F96">
        <w:rPr>
          <w:rFonts w:ascii="Calibri" w:hAnsi="Calibri" w:cs="Calibri"/>
          <w:i/>
          <w:iCs/>
          <w:noProof/>
        </w:rPr>
        <w:t>et al.</w:t>
      </w:r>
      <w:r w:rsidRPr="00C01F96">
        <w:rPr>
          <w:rFonts w:ascii="Calibri" w:hAnsi="Calibri" w:cs="Calibri"/>
          <w:noProof/>
        </w:rPr>
        <w:t xml:space="preserve"> (2012) ‘Complex genitourinary abnormalities on fetal MRI: Imaging findings and approach to diagnosis’, </w:t>
      </w:r>
      <w:r w:rsidRPr="00C01F96">
        <w:rPr>
          <w:rFonts w:ascii="Calibri" w:hAnsi="Calibri" w:cs="Calibri"/>
          <w:i/>
          <w:iCs/>
          <w:noProof/>
        </w:rPr>
        <w:t>American Journal of Roentgenology</w:t>
      </w:r>
      <w:r w:rsidRPr="00C01F96">
        <w:rPr>
          <w:rFonts w:ascii="Calibri" w:hAnsi="Calibri" w:cs="Calibri"/>
          <w:noProof/>
        </w:rPr>
        <w:t>, 199(2), pp. 222–231. doi: 10.2214/AJR.11.7761.</w:t>
      </w:r>
    </w:p>
    <w:p w14:paraId="3B6647E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Chen, C-P </w:t>
      </w:r>
      <w:r w:rsidRPr="00C01F96">
        <w:rPr>
          <w:rFonts w:ascii="Calibri" w:hAnsi="Calibri" w:cs="Calibri"/>
          <w:i/>
          <w:iCs/>
          <w:noProof/>
        </w:rPr>
        <w:t>et al.</w:t>
      </w:r>
      <w:r w:rsidRPr="00C01F96">
        <w:rPr>
          <w:rFonts w:ascii="Calibri" w:hAnsi="Calibri" w:cs="Calibri"/>
          <w:noProof/>
        </w:rPr>
        <w:t xml:space="preserve"> (2004) ‘Prenatal diagnosis of choledochal cyst using ultrasound and magnetic resonance imaging.’, </w:t>
      </w:r>
      <w:r w:rsidRPr="00C01F96">
        <w:rPr>
          <w:rFonts w:ascii="Calibri" w:hAnsi="Calibri" w:cs="Calibri"/>
          <w:i/>
          <w:iCs/>
          <w:noProof/>
        </w:rPr>
        <w:t>Ultrasound in obstetrics &amp; gynecology : the official journal of the International Society of Ultrasound in Obstetrics and Gynecology</w:t>
      </w:r>
      <w:r w:rsidRPr="00C01F96">
        <w:rPr>
          <w:rFonts w:ascii="Calibri" w:hAnsi="Calibri" w:cs="Calibri"/>
          <w:noProof/>
        </w:rPr>
        <w:t xml:space="preserve">, 23(1), pp. 93–4. doi: </w:t>
      </w:r>
      <w:r w:rsidRPr="00C01F96">
        <w:rPr>
          <w:rFonts w:ascii="Calibri" w:hAnsi="Calibri" w:cs="Calibri"/>
          <w:noProof/>
        </w:rPr>
        <w:lastRenderedPageBreak/>
        <w:t>10.1002/uog.912.</w:t>
      </w:r>
    </w:p>
    <w:p w14:paraId="5DE21A5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Chen, Chih-Ping </w:t>
      </w:r>
      <w:r w:rsidRPr="00C01F96">
        <w:rPr>
          <w:rFonts w:ascii="Calibri" w:hAnsi="Calibri" w:cs="Calibri"/>
          <w:i/>
          <w:iCs/>
          <w:noProof/>
        </w:rPr>
        <w:t>et al.</w:t>
      </w:r>
      <w:r w:rsidRPr="00C01F96">
        <w:rPr>
          <w:rFonts w:ascii="Calibri" w:hAnsi="Calibri" w:cs="Calibri"/>
          <w:noProof/>
        </w:rPr>
        <w:t xml:space="preserve"> (2004) ‘Third-trimester evaluation of choledochal cyst using magnetic resonance imaging.’, </w:t>
      </w:r>
      <w:r w:rsidRPr="00C01F96">
        <w:rPr>
          <w:rFonts w:ascii="Calibri" w:hAnsi="Calibri" w:cs="Calibri"/>
          <w:i/>
          <w:iCs/>
          <w:noProof/>
        </w:rPr>
        <w:t>Prenatal diagnosis</w:t>
      </w:r>
      <w:r w:rsidRPr="00C01F96">
        <w:rPr>
          <w:rFonts w:ascii="Calibri" w:hAnsi="Calibri" w:cs="Calibri"/>
          <w:noProof/>
        </w:rPr>
        <w:t>, 24(10), pp. 838–9. doi: 10.1002/pd.952.</w:t>
      </w:r>
    </w:p>
    <w:p w14:paraId="4618CA1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Chen, Q. and Levine, D. (2001) ‘Fast fetal magnetic resonance imaging techniques’, </w:t>
      </w:r>
      <w:r w:rsidRPr="00C01F96">
        <w:rPr>
          <w:rFonts w:ascii="Calibri" w:hAnsi="Calibri" w:cs="Calibri"/>
          <w:i/>
          <w:iCs/>
          <w:noProof/>
        </w:rPr>
        <w:t>Topics in magnetic resonance imaging : TMRI</w:t>
      </w:r>
      <w:r w:rsidRPr="00C01F96">
        <w:rPr>
          <w:rFonts w:ascii="Calibri" w:hAnsi="Calibri" w:cs="Calibri"/>
          <w:noProof/>
        </w:rPr>
        <w:t>, 12(1), pp. 67–79. doi: 10.1097/01.rct.0000163951.03192.34.</w:t>
      </w:r>
    </w:p>
    <w:p w14:paraId="400D38A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Chew, S. and Ahmadi, A. (2001) ‘The effects of 1.5 T magnetic resonance imaging on early murine in‐vitro embryo development’, </w:t>
      </w:r>
      <w:r w:rsidRPr="00C01F96">
        <w:rPr>
          <w:rFonts w:ascii="Calibri" w:hAnsi="Calibri" w:cs="Calibri"/>
          <w:i/>
          <w:iCs/>
          <w:noProof/>
        </w:rPr>
        <w:t>Journal of Magnetic …</w:t>
      </w:r>
      <w:r w:rsidRPr="00C01F96">
        <w:rPr>
          <w:rFonts w:ascii="Calibri" w:hAnsi="Calibri" w:cs="Calibri"/>
          <w:noProof/>
        </w:rPr>
        <w:t>, 420, pp. 417–420. Available at: http://onlinelibrary.wiley.com/doi/10.1002/jmri.1060/full.</w:t>
      </w:r>
    </w:p>
    <w:p w14:paraId="564270B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Choudhry, M. S. </w:t>
      </w:r>
      <w:r w:rsidRPr="00C01F96">
        <w:rPr>
          <w:rFonts w:ascii="Calibri" w:hAnsi="Calibri" w:cs="Calibri"/>
          <w:i/>
          <w:iCs/>
          <w:noProof/>
        </w:rPr>
        <w:t>et al.</w:t>
      </w:r>
      <w:r w:rsidRPr="00C01F96">
        <w:rPr>
          <w:rFonts w:ascii="Calibri" w:hAnsi="Calibri" w:cs="Calibri"/>
          <w:noProof/>
        </w:rPr>
        <w:t xml:space="preserve"> (2009) ‘Duodenal atresia: Associated anomalies, prenatal diagnosis and outcome’, </w:t>
      </w:r>
      <w:r w:rsidRPr="00C01F96">
        <w:rPr>
          <w:rFonts w:ascii="Calibri" w:hAnsi="Calibri" w:cs="Calibri"/>
          <w:i/>
          <w:iCs/>
          <w:noProof/>
        </w:rPr>
        <w:t>Pediatric Surgery International</w:t>
      </w:r>
      <w:r w:rsidRPr="00C01F96">
        <w:rPr>
          <w:rFonts w:ascii="Calibri" w:hAnsi="Calibri" w:cs="Calibri"/>
          <w:noProof/>
        </w:rPr>
        <w:t>, 25(8), pp. 727–730. doi: 10.1007/s00383-009-2406-y.</w:t>
      </w:r>
    </w:p>
    <w:p w14:paraId="4DEC3DA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Chudleigh, T. (2001) ‘Pathophysiology, diagnosis and management of prenatal upper tract dilatation’, </w:t>
      </w:r>
      <w:r w:rsidRPr="00C01F96">
        <w:rPr>
          <w:rFonts w:ascii="Calibri" w:hAnsi="Calibri" w:cs="Calibri"/>
          <w:i/>
          <w:iCs/>
          <w:noProof/>
        </w:rPr>
        <w:t>Prenatal Diagnosis</w:t>
      </w:r>
      <w:r w:rsidRPr="00C01F96">
        <w:rPr>
          <w:rFonts w:ascii="Calibri" w:hAnsi="Calibri" w:cs="Calibri"/>
          <w:noProof/>
        </w:rPr>
        <w:t>, 21(11), pp. 942–951. doi: 10.1002/pd.207.</w:t>
      </w:r>
    </w:p>
    <w:p w14:paraId="7B07246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Chung, H. W. </w:t>
      </w:r>
      <w:r w:rsidRPr="00C01F96">
        <w:rPr>
          <w:rFonts w:ascii="Calibri" w:hAnsi="Calibri" w:cs="Calibri"/>
          <w:i/>
          <w:iCs/>
          <w:noProof/>
        </w:rPr>
        <w:t>et al.</w:t>
      </w:r>
      <w:r w:rsidRPr="00C01F96">
        <w:rPr>
          <w:rFonts w:ascii="Calibri" w:hAnsi="Calibri" w:cs="Calibri"/>
          <w:noProof/>
        </w:rPr>
        <w:t xml:space="preserve"> (2000) ‘T2-weighted fast MR imaging with true FISP versus HASTE: Comparative efficacy in the evaluation of normal fetal brain maturation’, </w:t>
      </w:r>
      <w:r w:rsidRPr="00C01F96">
        <w:rPr>
          <w:rFonts w:ascii="Calibri" w:hAnsi="Calibri" w:cs="Calibri"/>
          <w:i/>
          <w:iCs/>
          <w:noProof/>
        </w:rPr>
        <w:t>American Journal of Roentgenology</w:t>
      </w:r>
      <w:r w:rsidRPr="00C01F96">
        <w:rPr>
          <w:rFonts w:ascii="Calibri" w:hAnsi="Calibri" w:cs="Calibri"/>
          <w:noProof/>
        </w:rPr>
        <w:t>, 175(5), pp. 1375–1380. doi: 10.2214/ajr.175.5.1751375.</w:t>
      </w:r>
    </w:p>
    <w:p w14:paraId="5C0DA99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Coakley, F. V </w:t>
      </w:r>
      <w:r w:rsidRPr="00C01F96">
        <w:rPr>
          <w:rFonts w:ascii="Calibri" w:hAnsi="Calibri" w:cs="Calibri"/>
          <w:i/>
          <w:iCs/>
          <w:noProof/>
        </w:rPr>
        <w:t>et al.</w:t>
      </w:r>
      <w:r w:rsidRPr="00C01F96">
        <w:rPr>
          <w:rFonts w:ascii="Calibri" w:hAnsi="Calibri" w:cs="Calibri"/>
          <w:noProof/>
        </w:rPr>
        <w:t xml:space="preserve"> (1999) ‘Complex fetal disorders: effect of MR imaging on management--preliminary clinical experience’, </w:t>
      </w:r>
      <w:r w:rsidRPr="00C01F96">
        <w:rPr>
          <w:rFonts w:ascii="Calibri" w:hAnsi="Calibri" w:cs="Calibri"/>
          <w:i/>
          <w:iCs/>
          <w:noProof/>
        </w:rPr>
        <w:t>Radiology</w:t>
      </w:r>
      <w:r w:rsidRPr="00C01F96">
        <w:rPr>
          <w:rFonts w:ascii="Calibri" w:hAnsi="Calibri" w:cs="Calibri"/>
          <w:noProof/>
        </w:rPr>
        <w:t>, 213(3), pp. 691–696. doi: 10.1148/radiology.213.3.r99dc39691.</w:t>
      </w:r>
    </w:p>
    <w:p w14:paraId="132EE13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Colagrande, S. </w:t>
      </w:r>
      <w:r w:rsidRPr="00C01F96">
        <w:rPr>
          <w:rFonts w:ascii="Calibri" w:hAnsi="Calibri" w:cs="Calibri"/>
          <w:i/>
          <w:iCs/>
          <w:noProof/>
        </w:rPr>
        <w:t>et al.</w:t>
      </w:r>
      <w:r w:rsidRPr="00C01F96">
        <w:rPr>
          <w:rFonts w:ascii="Calibri" w:hAnsi="Calibri" w:cs="Calibri"/>
          <w:noProof/>
        </w:rPr>
        <w:t xml:space="preserve"> (2006) ‘Magnetic resonance diffusion-weighted imaging: extraneurological applications.’, </w:t>
      </w:r>
      <w:r w:rsidRPr="00C01F96">
        <w:rPr>
          <w:rFonts w:ascii="Calibri" w:hAnsi="Calibri" w:cs="Calibri"/>
          <w:i/>
          <w:iCs/>
          <w:noProof/>
        </w:rPr>
        <w:t>La Radiologia medica</w:t>
      </w:r>
      <w:r w:rsidRPr="00C01F96">
        <w:rPr>
          <w:rFonts w:ascii="Calibri" w:hAnsi="Calibri" w:cs="Calibri"/>
          <w:noProof/>
        </w:rPr>
        <w:t>, 111(3), pp. 392–419. doi: 10.1007/s11547-006-0037-0.</w:t>
      </w:r>
    </w:p>
    <w:p w14:paraId="0883B88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Coran, A. G. </w:t>
      </w:r>
      <w:r w:rsidRPr="00C01F96">
        <w:rPr>
          <w:rFonts w:ascii="Calibri" w:hAnsi="Calibri" w:cs="Calibri"/>
          <w:i/>
          <w:iCs/>
          <w:noProof/>
        </w:rPr>
        <w:t>et al.</w:t>
      </w:r>
      <w:r w:rsidRPr="00C01F96">
        <w:rPr>
          <w:rFonts w:ascii="Calibri" w:hAnsi="Calibri" w:cs="Calibri"/>
          <w:noProof/>
        </w:rPr>
        <w:t xml:space="preserve"> (2006) </w:t>
      </w:r>
      <w:r w:rsidRPr="00C01F96">
        <w:rPr>
          <w:rFonts w:ascii="Calibri" w:hAnsi="Calibri" w:cs="Calibri"/>
          <w:i/>
          <w:iCs/>
          <w:noProof/>
        </w:rPr>
        <w:t>Pediatric Surgery</w:t>
      </w:r>
      <w:r w:rsidRPr="00C01F96">
        <w:rPr>
          <w:rFonts w:ascii="Calibri" w:hAnsi="Calibri" w:cs="Calibri"/>
          <w:noProof/>
        </w:rPr>
        <w:t>. 6th Editio. Edited by J. L. Grosfeld, J. A. O’Neill, and E. W. Fonkalsrud. Philadelphia: Elsevier. Available at: https://books.google.co.uk/books?hl=en&amp;lr=&amp;id=QpabASTwF_sC&amp;oi=fnd&amp;pg=PP1&amp;ots=brDyhNNB3z&amp;sig=eQbvhnk90Tw7__gLPtxeU7wnKUE&amp;redir_esc=y#v=onepage&amp;q&amp;f=false.</w:t>
      </w:r>
    </w:p>
    <w:p w14:paraId="404AE4F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Daltro, P. </w:t>
      </w:r>
      <w:r w:rsidRPr="00C01F96">
        <w:rPr>
          <w:rFonts w:ascii="Calibri" w:hAnsi="Calibri" w:cs="Calibri"/>
          <w:i/>
          <w:iCs/>
          <w:noProof/>
        </w:rPr>
        <w:t>et al.</w:t>
      </w:r>
      <w:r w:rsidRPr="00C01F96">
        <w:rPr>
          <w:rFonts w:ascii="Calibri" w:hAnsi="Calibri" w:cs="Calibri"/>
          <w:noProof/>
        </w:rPr>
        <w:t xml:space="preserve"> (2005) ‘Prenatal MRI of congenital abdominal and chest wall defects’, </w:t>
      </w:r>
      <w:r w:rsidRPr="00C01F96">
        <w:rPr>
          <w:rFonts w:ascii="Calibri" w:hAnsi="Calibri" w:cs="Calibri"/>
          <w:i/>
          <w:iCs/>
          <w:noProof/>
        </w:rPr>
        <w:t>American Journal of Roentgenology</w:t>
      </w:r>
      <w:r w:rsidRPr="00C01F96">
        <w:rPr>
          <w:rFonts w:ascii="Calibri" w:hAnsi="Calibri" w:cs="Calibri"/>
          <w:noProof/>
        </w:rPr>
        <w:t>, 184(3), pp. 1010–1016. doi: 10.2214/ajr.184.3.01841010.</w:t>
      </w:r>
    </w:p>
    <w:p w14:paraId="143DB97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Dart, A. B. </w:t>
      </w:r>
      <w:r w:rsidRPr="00C01F96">
        <w:rPr>
          <w:rFonts w:ascii="Calibri" w:hAnsi="Calibri" w:cs="Calibri"/>
          <w:i/>
          <w:iCs/>
          <w:noProof/>
        </w:rPr>
        <w:t>et al.</w:t>
      </w:r>
      <w:r w:rsidRPr="00C01F96">
        <w:rPr>
          <w:rFonts w:ascii="Calibri" w:hAnsi="Calibri" w:cs="Calibri"/>
          <w:noProof/>
        </w:rPr>
        <w:t xml:space="preserve"> (2015) ‘Maternal Diabetes Mellitus and Congenital Anomalies of the Kidney and Urinary Tract (CAKUT) in the Child’, </w:t>
      </w:r>
      <w:r w:rsidRPr="00C01F96">
        <w:rPr>
          <w:rFonts w:ascii="Calibri" w:hAnsi="Calibri" w:cs="Calibri"/>
          <w:i/>
          <w:iCs/>
          <w:noProof/>
        </w:rPr>
        <w:t>American Journal of Kidney Diseases</w:t>
      </w:r>
      <w:r w:rsidRPr="00C01F96">
        <w:rPr>
          <w:rFonts w:ascii="Calibri" w:hAnsi="Calibri" w:cs="Calibri"/>
          <w:noProof/>
        </w:rPr>
        <w:t xml:space="preserve">. Elsevier Inc, </w:t>
      </w:r>
      <w:r w:rsidRPr="00C01F96">
        <w:rPr>
          <w:rFonts w:ascii="Calibri" w:hAnsi="Calibri" w:cs="Calibri"/>
          <w:noProof/>
        </w:rPr>
        <w:lastRenderedPageBreak/>
        <w:t>65(5), pp. 684–691. doi: 10.1053/j.ajkd.2014.11.017.</w:t>
      </w:r>
    </w:p>
    <w:p w14:paraId="1F018BE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Davies, M. W., Kimble, R. M. and Woodgate, P. G. (2002) ‘Ward reduction without general anaesthesia versus reduction and repair under general anaesthesia for gastroschisis in newborn infants’, </w:t>
      </w:r>
      <w:r w:rsidRPr="00C01F96">
        <w:rPr>
          <w:rFonts w:ascii="Calibri" w:hAnsi="Calibri" w:cs="Calibri"/>
          <w:i/>
          <w:iCs/>
          <w:noProof/>
        </w:rPr>
        <w:t>Cochrane Database of Systematic Reviews</w:t>
      </w:r>
      <w:r w:rsidRPr="00C01F96">
        <w:rPr>
          <w:rFonts w:ascii="Calibri" w:hAnsi="Calibri" w:cs="Calibri"/>
          <w:noProof/>
        </w:rPr>
        <w:t>. doi: 10.1002/14651858.cd003671.</w:t>
      </w:r>
    </w:p>
    <w:p w14:paraId="1961368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Demir, O. F., Hangul, M. and Kose, M. (2019) ‘Congenital lobar emphysema: Diagnosis and treatment options’, </w:t>
      </w:r>
      <w:r w:rsidRPr="00C01F96">
        <w:rPr>
          <w:rFonts w:ascii="Calibri" w:hAnsi="Calibri" w:cs="Calibri"/>
          <w:i/>
          <w:iCs/>
          <w:noProof/>
        </w:rPr>
        <w:t>International Journal of COPD</w:t>
      </w:r>
      <w:r w:rsidRPr="00C01F96">
        <w:rPr>
          <w:rFonts w:ascii="Calibri" w:hAnsi="Calibri" w:cs="Calibri"/>
          <w:noProof/>
        </w:rPr>
        <w:t>, 14, pp. 921–928. doi: 10.2147/COPD.S170581.</w:t>
      </w:r>
    </w:p>
    <w:p w14:paraId="4175741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Dong, S. Z. </w:t>
      </w:r>
      <w:r w:rsidRPr="00C01F96">
        <w:rPr>
          <w:rFonts w:ascii="Calibri" w:hAnsi="Calibri" w:cs="Calibri"/>
          <w:i/>
          <w:iCs/>
          <w:noProof/>
        </w:rPr>
        <w:t>et al.</w:t>
      </w:r>
      <w:r w:rsidRPr="00C01F96">
        <w:rPr>
          <w:rFonts w:ascii="Calibri" w:hAnsi="Calibri" w:cs="Calibri"/>
          <w:noProof/>
        </w:rPr>
        <w:t xml:space="preserve"> (2020) ‘Fetal cardiac MRI: a single center experience over 14-years on the potential utility as an adjunct to fetal technically inadequate echocardiography’, </w:t>
      </w:r>
      <w:r w:rsidRPr="00C01F96">
        <w:rPr>
          <w:rFonts w:ascii="Calibri" w:hAnsi="Calibri" w:cs="Calibri"/>
          <w:i/>
          <w:iCs/>
          <w:noProof/>
        </w:rPr>
        <w:t>Scientific Reports</w:t>
      </w:r>
      <w:r w:rsidRPr="00C01F96">
        <w:rPr>
          <w:rFonts w:ascii="Calibri" w:hAnsi="Calibri" w:cs="Calibri"/>
          <w:noProof/>
        </w:rPr>
        <w:t>. Nature Publishing Group UK, 10(1), pp. 1–10. doi: 10.1038/s41598-020-69375-3.</w:t>
      </w:r>
    </w:p>
    <w:p w14:paraId="51F3862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Dressler, G. R. </w:t>
      </w:r>
      <w:r w:rsidRPr="00C01F96">
        <w:rPr>
          <w:rFonts w:ascii="Calibri" w:hAnsi="Calibri" w:cs="Calibri"/>
          <w:i/>
          <w:iCs/>
          <w:noProof/>
        </w:rPr>
        <w:t>et al.</w:t>
      </w:r>
      <w:r w:rsidRPr="00C01F96">
        <w:rPr>
          <w:rFonts w:ascii="Calibri" w:hAnsi="Calibri" w:cs="Calibri"/>
          <w:noProof/>
        </w:rPr>
        <w:t xml:space="preserve"> (1993) ‘Deregulation of Pax-2 expression in transgenic mice generates severe kidney abnormalities’, </w:t>
      </w:r>
      <w:r w:rsidRPr="00C01F96">
        <w:rPr>
          <w:rFonts w:ascii="Calibri" w:hAnsi="Calibri" w:cs="Calibri"/>
          <w:i/>
          <w:iCs/>
          <w:noProof/>
        </w:rPr>
        <w:t>Nature</w:t>
      </w:r>
      <w:r w:rsidRPr="00C01F96">
        <w:rPr>
          <w:rFonts w:ascii="Calibri" w:hAnsi="Calibri" w:cs="Calibri"/>
          <w:noProof/>
        </w:rPr>
        <w:t>, 362(6415), pp. 65–67. doi: 10.1038/362065a0.</w:t>
      </w:r>
    </w:p>
    <w:p w14:paraId="066E39F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Duerr, J. S. </w:t>
      </w:r>
      <w:r w:rsidRPr="00C01F96">
        <w:rPr>
          <w:rFonts w:ascii="Calibri" w:hAnsi="Calibri" w:cs="Calibri"/>
          <w:i/>
          <w:iCs/>
          <w:noProof/>
        </w:rPr>
        <w:t>et al.</w:t>
      </w:r>
      <w:r w:rsidRPr="00C01F96">
        <w:rPr>
          <w:rFonts w:ascii="Calibri" w:hAnsi="Calibri" w:cs="Calibri"/>
          <w:noProof/>
        </w:rPr>
        <w:t xml:space="preserve"> (2001) ‘Special Communication’, 73104, pp. 1616–1622.</w:t>
      </w:r>
    </w:p>
    <w:p w14:paraId="4DB1C01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Duhamel, B. (1963) ‘Embryology of exomphalos and allied malformations’, </w:t>
      </w:r>
      <w:r w:rsidRPr="00C01F96">
        <w:rPr>
          <w:rFonts w:ascii="Calibri" w:hAnsi="Calibri" w:cs="Calibri"/>
          <w:i/>
          <w:iCs/>
          <w:noProof/>
        </w:rPr>
        <w:t>Archives of Disease in Childhood</w:t>
      </w:r>
      <w:r w:rsidRPr="00C01F96">
        <w:rPr>
          <w:rFonts w:ascii="Calibri" w:hAnsi="Calibri" w:cs="Calibri"/>
          <w:noProof/>
        </w:rPr>
        <w:t>, 38(198), pp. 142–147. doi: 10.1136/adc.38.198.142.</w:t>
      </w:r>
    </w:p>
    <w:p w14:paraId="372347F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Duncan, K. R. </w:t>
      </w:r>
      <w:r w:rsidRPr="00C01F96">
        <w:rPr>
          <w:rFonts w:ascii="Calibri" w:hAnsi="Calibri" w:cs="Calibri"/>
          <w:i/>
          <w:iCs/>
          <w:noProof/>
        </w:rPr>
        <w:t>et al.</w:t>
      </w:r>
      <w:r w:rsidRPr="00C01F96">
        <w:rPr>
          <w:rFonts w:ascii="Calibri" w:hAnsi="Calibri" w:cs="Calibri"/>
          <w:noProof/>
        </w:rPr>
        <w:t xml:space="preserve"> (1999) ‘Assessment of fetal lung growth in utero with echo-planar MR imaging.’, </w:t>
      </w:r>
      <w:r w:rsidRPr="00C01F96">
        <w:rPr>
          <w:rFonts w:ascii="Calibri" w:hAnsi="Calibri" w:cs="Calibri"/>
          <w:i/>
          <w:iCs/>
          <w:noProof/>
        </w:rPr>
        <w:t>Radiology</w:t>
      </w:r>
      <w:r w:rsidRPr="00C01F96">
        <w:rPr>
          <w:rFonts w:ascii="Calibri" w:hAnsi="Calibri" w:cs="Calibri"/>
          <w:noProof/>
        </w:rPr>
        <w:t>, 210(1), pp. 197–200. doi: 10.1148/radiology.210.1.r99ja42197.</w:t>
      </w:r>
    </w:p>
    <w:p w14:paraId="5F8D84A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Durell, J. and Lakhoo, K. (2014) ‘Congenital cystic lesions of the lung’, </w:t>
      </w:r>
      <w:r w:rsidRPr="00C01F96">
        <w:rPr>
          <w:rFonts w:ascii="Calibri" w:hAnsi="Calibri" w:cs="Calibri"/>
          <w:i/>
          <w:iCs/>
          <w:noProof/>
        </w:rPr>
        <w:t>Early Human Development</w:t>
      </w:r>
      <w:r w:rsidRPr="00C01F96">
        <w:rPr>
          <w:rFonts w:ascii="Calibri" w:hAnsi="Calibri" w:cs="Calibri"/>
          <w:noProof/>
        </w:rPr>
        <w:t>. Elsevier Ltd, 90(12), pp. 935–939. doi: 10.1016/j.earlhumdev.2014.09.014.</w:t>
      </w:r>
    </w:p>
    <w:p w14:paraId="53261EE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Edwards, M. J., Saunders, R. D. and Shiota, K. (2003) ‘Effects of heat on embryos and foetuses’, </w:t>
      </w:r>
      <w:r w:rsidRPr="00C01F96">
        <w:rPr>
          <w:rFonts w:ascii="Calibri" w:hAnsi="Calibri" w:cs="Calibri"/>
          <w:i/>
          <w:iCs/>
          <w:noProof/>
        </w:rPr>
        <w:t>International Journal of Hyperthermia</w:t>
      </w:r>
      <w:r w:rsidRPr="00C01F96">
        <w:rPr>
          <w:rFonts w:ascii="Calibri" w:hAnsi="Calibri" w:cs="Calibri"/>
          <w:noProof/>
        </w:rPr>
        <w:t>, 19(3), pp. 295–324. doi: 10.1080/0265673021000039628.</w:t>
      </w:r>
    </w:p>
    <w:p w14:paraId="787B8A6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Emanuel, P. G., Garcia, G. I. and Angtuaco, T. L. (1995) ‘Prenatal detection of anterior abdominal wall defects with US.’, </w:t>
      </w:r>
      <w:r w:rsidRPr="00C01F96">
        <w:rPr>
          <w:rFonts w:ascii="Calibri" w:hAnsi="Calibri" w:cs="Calibri"/>
          <w:i/>
          <w:iCs/>
          <w:noProof/>
        </w:rPr>
        <w:t>Radiographics : a review publication of the Radiological Society of North America, Inc</w:t>
      </w:r>
      <w:r w:rsidRPr="00C01F96">
        <w:rPr>
          <w:rFonts w:ascii="Calibri" w:hAnsi="Calibri" w:cs="Calibri"/>
          <w:noProof/>
        </w:rPr>
        <w:t>, 15(3), pp. 517–530. doi: 10.1148/radiographics.15.3.7624560.</w:t>
      </w:r>
    </w:p>
    <w:p w14:paraId="3678B9F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Ertl-Wagner, B. </w:t>
      </w:r>
      <w:r w:rsidRPr="00C01F96">
        <w:rPr>
          <w:rFonts w:ascii="Calibri" w:hAnsi="Calibri" w:cs="Calibri"/>
          <w:i/>
          <w:iCs/>
          <w:noProof/>
        </w:rPr>
        <w:t>et al.</w:t>
      </w:r>
      <w:r w:rsidRPr="00C01F96">
        <w:rPr>
          <w:rFonts w:ascii="Calibri" w:hAnsi="Calibri" w:cs="Calibri"/>
          <w:noProof/>
        </w:rPr>
        <w:t xml:space="preserve"> (2002) ‘Fetal magnetic resonance imaging: indications, technique, anatomical considerations and a review of fetal abnormalities’, </w:t>
      </w:r>
      <w:r w:rsidRPr="00C01F96">
        <w:rPr>
          <w:rFonts w:ascii="Calibri" w:hAnsi="Calibri" w:cs="Calibri"/>
          <w:i/>
          <w:iCs/>
          <w:noProof/>
        </w:rPr>
        <w:t>European Radiology</w:t>
      </w:r>
      <w:r w:rsidRPr="00C01F96">
        <w:rPr>
          <w:rFonts w:ascii="Calibri" w:hAnsi="Calibri" w:cs="Calibri"/>
          <w:noProof/>
        </w:rPr>
        <w:t>, 12(8), pp. 1931–1940. doi: 10.1007/s00330-002-1383-5.</w:t>
      </w:r>
    </w:p>
    <w:p w14:paraId="508386B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Espinar, A. </w:t>
      </w:r>
      <w:r w:rsidRPr="00C01F96">
        <w:rPr>
          <w:rFonts w:ascii="Calibri" w:hAnsi="Calibri" w:cs="Calibri"/>
          <w:i/>
          <w:iCs/>
          <w:noProof/>
        </w:rPr>
        <w:t>et al.</w:t>
      </w:r>
      <w:r w:rsidRPr="00C01F96">
        <w:rPr>
          <w:rFonts w:ascii="Calibri" w:hAnsi="Calibri" w:cs="Calibri"/>
          <w:noProof/>
        </w:rPr>
        <w:t xml:space="preserve"> (1997) ‘Histological changes during development of the cerebellum in the chick embryo exposed to a static magnetic field’, </w:t>
      </w:r>
      <w:r w:rsidRPr="00C01F96">
        <w:rPr>
          <w:rFonts w:ascii="Calibri" w:hAnsi="Calibri" w:cs="Calibri"/>
          <w:i/>
          <w:iCs/>
          <w:noProof/>
        </w:rPr>
        <w:t>Bioelectromagnetics</w:t>
      </w:r>
      <w:r w:rsidRPr="00C01F96">
        <w:rPr>
          <w:rFonts w:ascii="Calibri" w:hAnsi="Calibri" w:cs="Calibri"/>
          <w:noProof/>
        </w:rPr>
        <w:t>, 18(1), pp. 36–46.</w:t>
      </w:r>
    </w:p>
    <w:p w14:paraId="60D3B44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Estroff, J. A. </w:t>
      </w:r>
      <w:r w:rsidRPr="00C01F96">
        <w:rPr>
          <w:rFonts w:ascii="Calibri" w:hAnsi="Calibri" w:cs="Calibri"/>
          <w:i/>
          <w:iCs/>
          <w:noProof/>
        </w:rPr>
        <w:t>et al.</w:t>
      </w:r>
      <w:r w:rsidRPr="00C01F96">
        <w:rPr>
          <w:rFonts w:ascii="Calibri" w:hAnsi="Calibri" w:cs="Calibri"/>
          <w:noProof/>
        </w:rPr>
        <w:t xml:space="preserve"> (1992) ‘j.1469-0705.1992.02030162.x.pdf’, </w:t>
      </w:r>
      <w:r w:rsidRPr="00C01F96">
        <w:rPr>
          <w:rFonts w:ascii="Calibri" w:hAnsi="Calibri" w:cs="Calibri"/>
          <w:i/>
          <w:iCs/>
          <w:noProof/>
        </w:rPr>
        <w:t xml:space="preserve">Ultrasound in Obstetrics &amp; </w:t>
      </w:r>
      <w:r w:rsidRPr="00C01F96">
        <w:rPr>
          <w:rFonts w:ascii="Calibri" w:hAnsi="Calibri" w:cs="Calibri"/>
          <w:i/>
          <w:iCs/>
          <w:noProof/>
        </w:rPr>
        <w:lastRenderedPageBreak/>
        <w:t>Gynecology</w:t>
      </w:r>
      <w:r w:rsidRPr="00C01F96">
        <w:rPr>
          <w:rFonts w:ascii="Calibri" w:hAnsi="Calibri" w:cs="Calibri"/>
          <w:noProof/>
        </w:rPr>
        <w:t>, 2, pp. 162–165.</w:t>
      </w:r>
    </w:p>
    <w:p w14:paraId="34B70E0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Estroff, J. A. (2009) ‘The growing role of MR imaging in the fetus’, </w:t>
      </w:r>
      <w:r w:rsidRPr="00C01F96">
        <w:rPr>
          <w:rFonts w:ascii="Calibri" w:hAnsi="Calibri" w:cs="Calibri"/>
          <w:i/>
          <w:iCs/>
          <w:noProof/>
        </w:rPr>
        <w:t>Pediatric Radiology</w:t>
      </w:r>
      <w:r w:rsidRPr="00C01F96">
        <w:rPr>
          <w:rFonts w:ascii="Calibri" w:hAnsi="Calibri" w:cs="Calibri"/>
          <w:noProof/>
        </w:rPr>
        <w:t>, 39(SUPPL. 2), pp. 209–210. doi: 10.1007/s00247-009-1180-2.</w:t>
      </w:r>
    </w:p>
    <w:p w14:paraId="6DA242B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Farhataziz, N. </w:t>
      </w:r>
      <w:r w:rsidRPr="00C01F96">
        <w:rPr>
          <w:rFonts w:ascii="Calibri" w:hAnsi="Calibri" w:cs="Calibri"/>
          <w:i/>
          <w:iCs/>
          <w:noProof/>
        </w:rPr>
        <w:t>et al.</w:t>
      </w:r>
      <w:r w:rsidRPr="00C01F96">
        <w:rPr>
          <w:rFonts w:ascii="Calibri" w:hAnsi="Calibri" w:cs="Calibri"/>
          <w:noProof/>
        </w:rPr>
        <w:t xml:space="preserve"> (2005) ‘Fetal MRI of urine and meconium by gestational age for the diagnosis of genitourinary and gastrointestinal abnormalities’, </w:t>
      </w:r>
      <w:r w:rsidRPr="00C01F96">
        <w:rPr>
          <w:rFonts w:ascii="Calibri" w:hAnsi="Calibri" w:cs="Calibri"/>
          <w:i/>
          <w:iCs/>
          <w:noProof/>
        </w:rPr>
        <w:t>American Journal of Roentgenology</w:t>
      </w:r>
      <w:r w:rsidRPr="00C01F96">
        <w:rPr>
          <w:rFonts w:ascii="Calibri" w:hAnsi="Calibri" w:cs="Calibri"/>
          <w:noProof/>
        </w:rPr>
        <w:t>, 184(6), pp. 1891–1897. doi: 10.2214/ajr.184.6.01841891.</w:t>
      </w:r>
    </w:p>
    <w:p w14:paraId="04E733D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Favor, J. </w:t>
      </w:r>
      <w:r w:rsidRPr="00C01F96">
        <w:rPr>
          <w:rFonts w:ascii="Calibri" w:hAnsi="Calibri" w:cs="Calibri"/>
          <w:i/>
          <w:iCs/>
          <w:noProof/>
        </w:rPr>
        <w:t>et al.</w:t>
      </w:r>
      <w:r w:rsidRPr="00C01F96">
        <w:rPr>
          <w:rFonts w:ascii="Calibri" w:hAnsi="Calibri" w:cs="Calibri"/>
          <w:noProof/>
        </w:rPr>
        <w:t xml:space="preserve"> (1996) ‘The mouse Pax21Neu mutation is identical to a human PAX2 mutation in a family with renal-coloboma syndrome and results in developmental defects of the brain, ear, eye, and kidney’, </w:t>
      </w:r>
      <w:r w:rsidRPr="00C01F96">
        <w:rPr>
          <w:rFonts w:ascii="Calibri" w:hAnsi="Calibri" w:cs="Calibri"/>
          <w:i/>
          <w:iCs/>
          <w:noProof/>
        </w:rPr>
        <w:t>Proceedings of the National Academy of Sciences of the United States of America</w:t>
      </w:r>
      <w:r w:rsidRPr="00C01F96">
        <w:rPr>
          <w:rFonts w:ascii="Calibri" w:hAnsi="Calibri" w:cs="Calibri"/>
          <w:noProof/>
        </w:rPr>
        <w:t>, 93(24), pp. 13870–13875. doi: 10.1073/pnas.93.24.13870.</w:t>
      </w:r>
    </w:p>
    <w:p w14:paraId="34BC773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Feldenberg, L. R. and Siegel, N. J. (2000) ‘Clinical course and outcome for children with multicystic dysplastic kidneys’, </w:t>
      </w:r>
      <w:r w:rsidRPr="00C01F96">
        <w:rPr>
          <w:rFonts w:ascii="Calibri" w:hAnsi="Calibri" w:cs="Calibri"/>
          <w:i/>
          <w:iCs/>
          <w:noProof/>
        </w:rPr>
        <w:t>Pediatric Nephrology</w:t>
      </w:r>
      <w:r w:rsidRPr="00C01F96">
        <w:rPr>
          <w:rFonts w:ascii="Calibri" w:hAnsi="Calibri" w:cs="Calibri"/>
          <w:noProof/>
        </w:rPr>
        <w:t>, 14(12), pp. 1098–1101. doi: 10.1007/s004670000391.</w:t>
      </w:r>
    </w:p>
    <w:p w14:paraId="3D36C7C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Feldkamp, M., Carey, J. and Sadler, T. W. (2007) ‘Development of Gastroschisis: Review of hypothesis, a Novel Hypothesis, Implications for Research’, </w:t>
      </w:r>
      <w:r w:rsidRPr="00C01F96">
        <w:rPr>
          <w:rFonts w:ascii="Calibri" w:hAnsi="Calibri" w:cs="Calibri"/>
          <w:i/>
          <w:iCs/>
          <w:noProof/>
        </w:rPr>
        <w:t>American Journal of Medical Genetics, Part A</w:t>
      </w:r>
      <w:r w:rsidRPr="00C01F96">
        <w:rPr>
          <w:rFonts w:ascii="Calibri" w:hAnsi="Calibri" w:cs="Calibri"/>
          <w:noProof/>
        </w:rPr>
        <w:t>, 134A, pp. 639–652. doi: 10.1002/ajmg.a.</w:t>
      </w:r>
    </w:p>
    <w:p w14:paraId="799B2A1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Feng, A. </w:t>
      </w:r>
      <w:r w:rsidRPr="00C01F96">
        <w:rPr>
          <w:rFonts w:ascii="Calibri" w:hAnsi="Calibri" w:cs="Calibri"/>
          <w:i/>
          <w:iCs/>
          <w:noProof/>
        </w:rPr>
        <w:t>et al.</w:t>
      </w:r>
      <w:r w:rsidRPr="00C01F96">
        <w:rPr>
          <w:rFonts w:ascii="Calibri" w:hAnsi="Calibri" w:cs="Calibri"/>
          <w:noProof/>
        </w:rPr>
        <w:t xml:space="preserve"> (2012) ‘Congenital cystic adenomatoid malformation of the lung in adults: report of two cases and review of the literature’, </w:t>
      </w:r>
      <w:r w:rsidRPr="00C01F96">
        <w:rPr>
          <w:rFonts w:ascii="Calibri" w:hAnsi="Calibri" w:cs="Calibri"/>
          <w:i/>
          <w:iCs/>
          <w:noProof/>
        </w:rPr>
        <w:t>Diagnostic Pathology</w:t>
      </w:r>
      <w:r w:rsidRPr="00C01F96">
        <w:rPr>
          <w:rFonts w:ascii="Calibri" w:hAnsi="Calibri" w:cs="Calibri"/>
          <w:noProof/>
        </w:rPr>
        <w:t>, 37(7), pp. 488–490. doi: 10.1007/s12055-018-0650-2.</w:t>
      </w:r>
    </w:p>
    <w:p w14:paraId="50AA4D1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Fink, A. M. </w:t>
      </w:r>
      <w:r w:rsidRPr="00C01F96">
        <w:rPr>
          <w:rFonts w:ascii="Calibri" w:hAnsi="Calibri" w:cs="Calibri"/>
          <w:i/>
          <w:iCs/>
          <w:noProof/>
        </w:rPr>
        <w:t>et al.</w:t>
      </w:r>
      <w:r w:rsidRPr="00C01F96">
        <w:rPr>
          <w:rFonts w:ascii="Calibri" w:hAnsi="Calibri" w:cs="Calibri"/>
          <w:noProof/>
        </w:rPr>
        <w:t xml:space="preserve"> (2010) ‘Malformation of the fetal brain in thanatophoric dysplasia: US and MRI findings’, </w:t>
      </w:r>
      <w:r w:rsidRPr="00C01F96">
        <w:rPr>
          <w:rFonts w:ascii="Calibri" w:hAnsi="Calibri" w:cs="Calibri"/>
          <w:i/>
          <w:iCs/>
          <w:noProof/>
        </w:rPr>
        <w:t>Pediatric Radiology</w:t>
      </w:r>
      <w:r w:rsidRPr="00C01F96">
        <w:rPr>
          <w:rFonts w:ascii="Calibri" w:hAnsi="Calibri" w:cs="Calibri"/>
          <w:noProof/>
        </w:rPr>
        <w:t>, 40(SUPPL.1), pp. 134–137. doi: 10.1007/s00247-010-1697-4.</w:t>
      </w:r>
    </w:p>
    <w:p w14:paraId="305BF65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Franko, J., Nussbaum, M. L. and Morris, J. B. (2006) ‘Choledochal Cyst Cholangiocarcinoma Arising from Adenoma: Case Report and a Review of the Literature’, </w:t>
      </w:r>
      <w:r w:rsidRPr="00C01F96">
        <w:rPr>
          <w:rFonts w:ascii="Calibri" w:hAnsi="Calibri" w:cs="Calibri"/>
          <w:i/>
          <w:iCs/>
          <w:noProof/>
        </w:rPr>
        <w:t>Current Surgery</w:t>
      </w:r>
      <w:r w:rsidRPr="00C01F96">
        <w:rPr>
          <w:rFonts w:ascii="Calibri" w:hAnsi="Calibri" w:cs="Calibri"/>
          <w:noProof/>
        </w:rPr>
        <w:t>, 63(4), pp. 281–284. doi: 10.1016/j.cursur.2006.04.010.</w:t>
      </w:r>
    </w:p>
    <w:p w14:paraId="530768E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Frates, M. C. </w:t>
      </w:r>
      <w:r w:rsidRPr="00C01F96">
        <w:rPr>
          <w:rFonts w:ascii="Calibri" w:hAnsi="Calibri" w:cs="Calibri"/>
          <w:i/>
          <w:iCs/>
          <w:noProof/>
        </w:rPr>
        <w:t>et al.</w:t>
      </w:r>
      <w:r w:rsidRPr="00C01F96">
        <w:rPr>
          <w:rFonts w:ascii="Calibri" w:hAnsi="Calibri" w:cs="Calibri"/>
          <w:noProof/>
        </w:rPr>
        <w:t xml:space="preserve"> (2004) ‘Fetal anomalies: comparison of MR imaging and US for diagnosis.’, </w:t>
      </w:r>
      <w:r w:rsidRPr="00C01F96">
        <w:rPr>
          <w:rFonts w:ascii="Calibri" w:hAnsi="Calibri" w:cs="Calibri"/>
          <w:i/>
          <w:iCs/>
          <w:noProof/>
        </w:rPr>
        <w:t>Radiology</w:t>
      </w:r>
      <w:r w:rsidRPr="00C01F96">
        <w:rPr>
          <w:rFonts w:ascii="Calibri" w:hAnsi="Calibri" w:cs="Calibri"/>
          <w:noProof/>
        </w:rPr>
        <w:t>, 232(2), pp. 398–404. doi: 10.1148/radiol.2322030504.</w:t>
      </w:r>
    </w:p>
    <w:p w14:paraId="5E4FA62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Frolov, P., Alali, J. and Klein, M. D. (2010) ‘Clinical risk factors for gastroschisis and omphalocele in humans: A review of the literature’, </w:t>
      </w:r>
      <w:r w:rsidRPr="00C01F96">
        <w:rPr>
          <w:rFonts w:ascii="Calibri" w:hAnsi="Calibri" w:cs="Calibri"/>
          <w:i/>
          <w:iCs/>
          <w:noProof/>
        </w:rPr>
        <w:t>Pediatric Surgery International</w:t>
      </w:r>
      <w:r w:rsidRPr="00C01F96">
        <w:rPr>
          <w:rFonts w:ascii="Calibri" w:hAnsi="Calibri" w:cs="Calibri"/>
          <w:noProof/>
        </w:rPr>
        <w:t>, 26(12), pp. 1135–1148. doi: 10.1007/s00383-010-2701-7.</w:t>
      </w:r>
    </w:p>
    <w:p w14:paraId="30A6104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García-Peña, P. </w:t>
      </w:r>
      <w:r w:rsidRPr="00C01F96">
        <w:rPr>
          <w:rFonts w:ascii="Calibri" w:hAnsi="Calibri" w:cs="Calibri"/>
          <w:i/>
          <w:iCs/>
          <w:noProof/>
        </w:rPr>
        <w:t>et al.</w:t>
      </w:r>
      <w:r w:rsidRPr="00C01F96">
        <w:rPr>
          <w:rFonts w:ascii="Calibri" w:hAnsi="Calibri" w:cs="Calibri"/>
          <w:noProof/>
        </w:rPr>
        <w:t xml:space="preserve"> (1998) ‘Spontaneous involution of pulmonary sequestration in children: A report of two cases and review of the literature’, </w:t>
      </w:r>
      <w:r w:rsidRPr="00C01F96">
        <w:rPr>
          <w:rFonts w:ascii="Calibri" w:hAnsi="Calibri" w:cs="Calibri"/>
          <w:i/>
          <w:iCs/>
          <w:noProof/>
        </w:rPr>
        <w:t>Pediatric Radiology</w:t>
      </w:r>
      <w:r w:rsidRPr="00C01F96">
        <w:rPr>
          <w:rFonts w:ascii="Calibri" w:hAnsi="Calibri" w:cs="Calibri"/>
          <w:noProof/>
        </w:rPr>
        <w:t xml:space="preserve">, 28(4), pp. </w:t>
      </w:r>
      <w:r w:rsidRPr="00C01F96">
        <w:rPr>
          <w:rFonts w:ascii="Calibri" w:hAnsi="Calibri" w:cs="Calibri"/>
          <w:noProof/>
        </w:rPr>
        <w:lastRenderedPageBreak/>
        <w:t>266–270. doi: 10.1007/s002470050348.</w:t>
      </w:r>
    </w:p>
    <w:p w14:paraId="6DCAE25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Gilligan, L. A. </w:t>
      </w:r>
      <w:r w:rsidRPr="00C01F96">
        <w:rPr>
          <w:rFonts w:ascii="Calibri" w:hAnsi="Calibri" w:cs="Calibri"/>
          <w:i/>
          <w:iCs/>
          <w:noProof/>
        </w:rPr>
        <w:t>et al.</w:t>
      </w:r>
      <w:r w:rsidRPr="00C01F96">
        <w:rPr>
          <w:rFonts w:ascii="Calibri" w:hAnsi="Calibri" w:cs="Calibri"/>
          <w:noProof/>
        </w:rPr>
        <w:t xml:space="preserve"> (2020) ‘Fetal magnetic resonance imaging of skeletal dysplasias’, </w:t>
      </w:r>
      <w:r w:rsidRPr="00C01F96">
        <w:rPr>
          <w:rFonts w:ascii="Calibri" w:hAnsi="Calibri" w:cs="Calibri"/>
          <w:i/>
          <w:iCs/>
          <w:noProof/>
        </w:rPr>
        <w:t>Pediatric Radiology</w:t>
      </w:r>
      <w:r w:rsidRPr="00C01F96">
        <w:rPr>
          <w:rFonts w:ascii="Calibri" w:hAnsi="Calibri" w:cs="Calibri"/>
          <w:noProof/>
        </w:rPr>
        <w:t>. Pediatric Radiology, 50(2), pp. 224–233. doi: 10.1007/s00247-019-04537-8.</w:t>
      </w:r>
    </w:p>
    <w:p w14:paraId="1B59CAB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Girard, N. </w:t>
      </w:r>
      <w:r w:rsidRPr="00C01F96">
        <w:rPr>
          <w:rFonts w:ascii="Calibri" w:hAnsi="Calibri" w:cs="Calibri"/>
          <w:i/>
          <w:iCs/>
          <w:noProof/>
        </w:rPr>
        <w:t>et al.</w:t>
      </w:r>
      <w:r w:rsidRPr="00C01F96">
        <w:rPr>
          <w:rFonts w:ascii="Calibri" w:hAnsi="Calibri" w:cs="Calibri"/>
          <w:noProof/>
        </w:rPr>
        <w:t xml:space="preserve"> (2003) ‘MR imaging of acquired fetal brain disorders’, </w:t>
      </w:r>
      <w:r w:rsidRPr="00C01F96">
        <w:rPr>
          <w:rFonts w:ascii="Calibri" w:hAnsi="Calibri" w:cs="Calibri"/>
          <w:i/>
          <w:iCs/>
          <w:noProof/>
        </w:rPr>
        <w:t>Child’s Nervous System</w:t>
      </w:r>
      <w:r w:rsidRPr="00C01F96">
        <w:rPr>
          <w:rFonts w:ascii="Calibri" w:hAnsi="Calibri" w:cs="Calibri"/>
          <w:noProof/>
        </w:rPr>
        <w:t>, 19(7–8), pp. 490–500. doi: 10.1007/s00381-003-0761-x.</w:t>
      </w:r>
    </w:p>
    <w:p w14:paraId="5EC2C7C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Glastonbury, C. and Kennedy, A. (2002) ‘Ultrafast MRI of the fetus’, </w:t>
      </w:r>
      <w:r w:rsidRPr="00C01F96">
        <w:rPr>
          <w:rFonts w:ascii="Calibri" w:hAnsi="Calibri" w:cs="Calibri"/>
          <w:i/>
          <w:iCs/>
          <w:noProof/>
        </w:rPr>
        <w:t>Australian Radiology</w:t>
      </w:r>
      <w:r w:rsidRPr="00C01F96">
        <w:rPr>
          <w:rFonts w:ascii="Calibri" w:hAnsi="Calibri" w:cs="Calibri"/>
          <w:noProof/>
        </w:rPr>
        <w:t>, (46), pp. 22–32.</w:t>
      </w:r>
    </w:p>
    <w:p w14:paraId="71776D2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Goitein, O. </w:t>
      </w:r>
      <w:r w:rsidRPr="00C01F96">
        <w:rPr>
          <w:rFonts w:ascii="Calibri" w:hAnsi="Calibri" w:cs="Calibri"/>
          <w:i/>
          <w:iCs/>
          <w:noProof/>
        </w:rPr>
        <w:t>et al.</w:t>
      </w:r>
      <w:r w:rsidRPr="00C01F96">
        <w:rPr>
          <w:rFonts w:ascii="Calibri" w:hAnsi="Calibri" w:cs="Calibri"/>
          <w:noProof/>
        </w:rPr>
        <w:t xml:space="preserve"> (2013) ‘Fetal liver T2* values: Defining a standardized scale’, </w:t>
      </w:r>
      <w:r w:rsidRPr="00C01F96">
        <w:rPr>
          <w:rFonts w:ascii="Calibri" w:hAnsi="Calibri" w:cs="Calibri"/>
          <w:i/>
          <w:iCs/>
          <w:noProof/>
        </w:rPr>
        <w:t>Journal of Magnetic Resonance Imaging</w:t>
      </w:r>
      <w:r w:rsidRPr="00C01F96">
        <w:rPr>
          <w:rFonts w:ascii="Calibri" w:hAnsi="Calibri" w:cs="Calibri"/>
          <w:noProof/>
        </w:rPr>
        <w:t>, 38(6), pp. 1342–1345. doi: 10.1002/jmri.24132.</w:t>
      </w:r>
    </w:p>
    <w:p w14:paraId="0DA2F95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Goodall, A. F. </w:t>
      </w:r>
      <w:r w:rsidRPr="00C01F96">
        <w:rPr>
          <w:rFonts w:ascii="Calibri" w:hAnsi="Calibri" w:cs="Calibri"/>
          <w:i/>
          <w:iCs/>
          <w:noProof/>
        </w:rPr>
        <w:t>et al.</w:t>
      </w:r>
      <w:r w:rsidRPr="00C01F96">
        <w:rPr>
          <w:rFonts w:ascii="Calibri" w:hAnsi="Calibri" w:cs="Calibri"/>
          <w:noProof/>
        </w:rPr>
        <w:t xml:space="preserve"> (2021) ‘T2 * -weighted MRI produces viable fetal “ Black- ­ Bone ” contrast with significant benefits when compared to current sequences’, (94).</w:t>
      </w:r>
    </w:p>
    <w:p w14:paraId="40442A7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Gorincour, G. </w:t>
      </w:r>
      <w:r w:rsidRPr="00C01F96">
        <w:rPr>
          <w:rFonts w:ascii="Calibri" w:hAnsi="Calibri" w:cs="Calibri"/>
          <w:i/>
          <w:iCs/>
          <w:noProof/>
        </w:rPr>
        <w:t>et al.</w:t>
      </w:r>
      <w:r w:rsidRPr="00C01F96">
        <w:rPr>
          <w:rFonts w:ascii="Calibri" w:hAnsi="Calibri" w:cs="Calibri"/>
          <w:noProof/>
        </w:rPr>
        <w:t xml:space="preserve"> (2003) ‘Prenatal presentation of cervical congenital neuroblastoma’, </w:t>
      </w:r>
      <w:r w:rsidRPr="00C01F96">
        <w:rPr>
          <w:rFonts w:ascii="Calibri" w:hAnsi="Calibri" w:cs="Calibri"/>
          <w:i/>
          <w:iCs/>
          <w:noProof/>
        </w:rPr>
        <w:t>Prenatal Diagnosis</w:t>
      </w:r>
      <w:r w:rsidRPr="00C01F96">
        <w:rPr>
          <w:rFonts w:ascii="Calibri" w:hAnsi="Calibri" w:cs="Calibri"/>
          <w:noProof/>
        </w:rPr>
        <w:t>, 23(8), pp. 690–693. doi: 10.1002/pd.671.</w:t>
      </w:r>
    </w:p>
    <w:p w14:paraId="121CEE7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Gornall, A. S. </w:t>
      </w:r>
      <w:r w:rsidRPr="00C01F96">
        <w:rPr>
          <w:rFonts w:ascii="Calibri" w:hAnsi="Calibri" w:cs="Calibri"/>
          <w:i/>
          <w:iCs/>
          <w:noProof/>
        </w:rPr>
        <w:t>et al.</w:t>
      </w:r>
      <w:r w:rsidRPr="00C01F96">
        <w:rPr>
          <w:rFonts w:ascii="Calibri" w:hAnsi="Calibri" w:cs="Calibri"/>
          <w:noProof/>
        </w:rPr>
        <w:t xml:space="preserve"> (2003) ‘Congenital cystic adenomatoid malformation: Accuracy of prenatal diagnosis, prevalence and outcome in a general population’, </w:t>
      </w:r>
      <w:r w:rsidRPr="00C01F96">
        <w:rPr>
          <w:rFonts w:ascii="Calibri" w:hAnsi="Calibri" w:cs="Calibri"/>
          <w:i/>
          <w:iCs/>
          <w:noProof/>
        </w:rPr>
        <w:t>Prenatal Diagnosis</w:t>
      </w:r>
      <w:r w:rsidRPr="00C01F96">
        <w:rPr>
          <w:rFonts w:ascii="Calibri" w:hAnsi="Calibri" w:cs="Calibri"/>
          <w:noProof/>
        </w:rPr>
        <w:t>, 23(12), pp. 997–1002. doi: 10.1002/pd.739.</w:t>
      </w:r>
    </w:p>
    <w:p w14:paraId="7AF62F8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Gosiengfiao, Y., Reichek, J. and Walterhouse, D. (2012) ‘What is new in rhabdomyosarcoma management in children?’, </w:t>
      </w:r>
      <w:r w:rsidRPr="00C01F96">
        <w:rPr>
          <w:rFonts w:ascii="Calibri" w:hAnsi="Calibri" w:cs="Calibri"/>
          <w:i/>
          <w:iCs/>
          <w:noProof/>
        </w:rPr>
        <w:t>Pediatric Drugs</w:t>
      </w:r>
      <w:r w:rsidRPr="00C01F96">
        <w:rPr>
          <w:rFonts w:ascii="Calibri" w:hAnsi="Calibri" w:cs="Calibri"/>
          <w:noProof/>
        </w:rPr>
        <w:t>, 14(6), pp. 389–400. doi: 10.2165/11599440.</w:t>
      </w:r>
    </w:p>
    <w:p w14:paraId="5189A95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Griffiths, P. D. </w:t>
      </w:r>
      <w:r w:rsidRPr="00C01F96">
        <w:rPr>
          <w:rFonts w:ascii="Calibri" w:hAnsi="Calibri" w:cs="Calibri"/>
          <w:i/>
          <w:iCs/>
          <w:noProof/>
        </w:rPr>
        <w:t>et al.</w:t>
      </w:r>
      <w:r w:rsidRPr="00C01F96">
        <w:rPr>
          <w:rFonts w:ascii="Calibri" w:hAnsi="Calibri" w:cs="Calibri"/>
          <w:noProof/>
        </w:rPr>
        <w:t xml:space="preserve"> (2006) ‘Imaging the fetal spine using in utero MR: Diagnostic accuracy and impact on management’, </w:t>
      </w:r>
      <w:r w:rsidRPr="00C01F96">
        <w:rPr>
          <w:rFonts w:ascii="Calibri" w:hAnsi="Calibri" w:cs="Calibri"/>
          <w:i/>
          <w:iCs/>
          <w:noProof/>
        </w:rPr>
        <w:t>Pediatric Radiology</w:t>
      </w:r>
      <w:r w:rsidRPr="00C01F96">
        <w:rPr>
          <w:rFonts w:ascii="Calibri" w:hAnsi="Calibri" w:cs="Calibri"/>
          <w:noProof/>
        </w:rPr>
        <w:t>, 36(9), pp. 927–933. doi: 10.1007/s00247-006-0234-y.</w:t>
      </w:r>
    </w:p>
    <w:p w14:paraId="2931D55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Griffiths, P. D. </w:t>
      </w:r>
      <w:r w:rsidRPr="00C01F96">
        <w:rPr>
          <w:rFonts w:ascii="Calibri" w:hAnsi="Calibri" w:cs="Calibri"/>
          <w:i/>
          <w:iCs/>
          <w:noProof/>
        </w:rPr>
        <w:t>et al.</w:t>
      </w:r>
      <w:r w:rsidRPr="00C01F96">
        <w:rPr>
          <w:rFonts w:ascii="Calibri" w:hAnsi="Calibri" w:cs="Calibri"/>
          <w:noProof/>
        </w:rPr>
        <w:t xml:space="preserve"> (2017) ‘Use of MRI in the diagnosis of fetal brain abnormalities in utero (MERIDIAN): a multicentre, prospective cohort study’, </w:t>
      </w:r>
      <w:r w:rsidRPr="00C01F96">
        <w:rPr>
          <w:rFonts w:ascii="Calibri" w:hAnsi="Calibri" w:cs="Calibri"/>
          <w:i/>
          <w:iCs/>
          <w:noProof/>
        </w:rPr>
        <w:t>The Lancet</w:t>
      </w:r>
      <w:r w:rsidRPr="00C01F96">
        <w:rPr>
          <w:rFonts w:ascii="Calibri" w:hAnsi="Calibri" w:cs="Calibri"/>
          <w:noProof/>
        </w:rPr>
        <w:t>. The Author(s). Published by Elsevier Ltd. This is an Open Access article under the CC BY license, 389(10068), pp. 538–546. doi: 10.1016/S0140-6736(16)31723-8.</w:t>
      </w:r>
    </w:p>
    <w:p w14:paraId="77D2D5B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Ham, C. L. G. </w:t>
      </w:r>
      <w:r w:rsidRPr="00C01F96">
        <w:rPr>
          <w:rFonts w:ascii="Calibri" w:hAnsi="Calibri" w:cs="Calibri"/>
          <w:i/>
          <w:iCs/>
          <w:noProof/>
        </w:rPr>
        <w:t>et al.</w:t>
      </w:r>
      <w:r w:rsidRPr="00C01F96">
        <w:rPr>
          <w:rFonts w:ascii="Calibri" w:hAnsi="Calibri" w:cs="Calibri"/>
          <w:noProof/>
        </w:rPr>
        <w:t xml:space="preserve"> (1997) ‘Effects of High Gradient Amplitudes and’, </w:t>
      </w:r>
      <w:r w:rsidRPr="00C01F96">
        <w:rPr>
          <w:rFonts w:ascii="Calibri" w:hAnsi="Calibri" w:cs="Calibri"/>
          <w:i/>
          <w:iCs/>
          <w:noProof/>
        </w:rPr>
        <w:t>JMRI</w:t>
      </w:r>
      <w:r w:rsidRPr="00C01F96">
        <w:rPr>
          <w:rFonts w:ascii="Calibri" w:hAnsi="Calibri" w:cs="Calibri"/>
          <w:noProof/>
        </w:rPr>
        <w:t>, (7), pp. 933–937.</w:t>
      </w:r>
    </w:p>
    <w:p w14:paraId="6E5E405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Hanna, M. K. (1978) ‘Some observations on congenital ureteropelvic junction obstruction’, </w:t>
      </w:r>
      <w:r w:rsidRPr="00C01F96">
        <w:rPr>
          <w:rFonts w:ascii="Calibri" w:hAnsi="Calibri" w:cs="Calibri"/>
          <w:i/>
          <w:iCs/>
          <w:noProof/>
        </w:rPr>
        <w:t>Urology</w:t>
      </w:r>
      <w:r w:rsidRPr="00C01F96">
        <w:rPr>
          <w:rFonts w:ascii="Calibri" w:hAnsi="Calibri" w:cs="Calibri"/>
          <w:noProof/>
        </w:rPr>
        <w:t>, 12(2), pp. 151–159. doi: 10.1016/0090-4295(78)90326-6.</w:t>
      </w:r>
    </w:p>
    <w:p w14:paraId="30D67E7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Hawkins, J. S., Dashe, J. S. and Twickler, D. M. (2008) ‘Magnetic resonance imaging diagnosis of severe fetal renal anomalies’, </w:t>
      </w:r>
      <w:r w:rsidRPr="00C01F96">
        <w:rPr>
          <w:rFonts w:ascii="Calibri" w:hAnsi="Calibri" w:cs="Calibri"/>
          <w:i/>
          <w:iCs/>
          <w:noProof/>
        </w:rPr>
        <w:t>American Journal of Obstetrics and Gynecology</w:t>
      </w:r>
      <w:r w:rsidRPr="00C01F96">
        <w:rPr>
          <w:rFonts w:ascii="Calibri" w:hAnsi="Calibri" w:cs="Calibri"/>
          <w:noProof/>
        </w:rPr>
        <w:t>, 198(3). doi: 10.1016/j.ajog.2007.09.032.</w:t>
      </w:r>
    </w:p>
    <w:p w14:paraId="2FBDFAF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Health, D. of (2020) </w:t>
      </w:r>
      <w:r w:rsidRPr="00C01F96">
        <w:rPr>
          <w:rFonts w:ascii="Calibri" w:hAnsi="Calibri" w:cs="Calibri"/>
          <w:i/>
          <w:iCs/>
          <w:noProof/>
        </w:rPr>
        <w:t>Congenital diaphragmatic hernia (CDH): Information for parents</w:t>
      </w:r>
      <w:r w:rsidRPr="00C01F96">
        <w:rPr>
          <w:rFonts w:ascii="Calibri" w:hAnsi="Calibri" w:cs="Calibri"/>
          <w:noProof/>
        </w:rPr>
        <w:t xml:space="preserve">, </w:t>
      </w:r>
      <w:r w:rsidRPr="00C01F96">
        <w:rPr>
          <w:rFonts w:ascii="Calibri" w:hAnsi="Calibri" w:cs="Calibri"/>
          <w:i/>
          <w:iCs/>
          <w:noProof/>
        </w:rPr>
        <w:t>International Journal of Early Childhood</w:t>
      </w:r>
      <w:r w:rsidRPr="00C01F96">
        <w:rPr>
          <w:rFonts w:ascii="Calibri" w:hAnsi="Calibri" w:cs="Calibri"/>
          <w:noProof/>
        </w:rPr>
        <w:t>. doi: 10.1007/bf03174220.</w:t>
      </w:r>
    </w:p>
    <w:p w14:paraId="2650980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Hedequist, D. and Emans, J. (2004) ‘Congenital Scoliosis’, </w:t>
      </w:r>
      <w:r w:rsidRPr="00C01F96">
        <w:rPr>
          <w:rFonts w:ascii="Calibri" w:hAnsi="Calibri" w:cs="Calibri"/>
          <w:i/>
          <w:iCs/>
          <w:noProof/>
        </w:rPr>
        <w:t>Journal of the American Academy of Orthopaedic Surgeons</w:t>
      </w:r>
      <w:r w:rsidRPr="00C01F96">
        <w:rPr>
          <w:rFonts w:ascii="Calibri" w:hAnsi="Calibri" w:cs="Calibri"/>
          <w:noProof/>
        </w:rPr>
        <w:t>, 12(4), pp. 266–275. doi: 10.1177/003591573002301122.</w:t>
      </w:r>
    </w:p>
    <w:p w14:paraId="7CE4883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Hedrick, H. L. </w:t>
      </w:r>
      <w:r w:rsidRPr="00C01F96">
        <w:rPr>
          <w:rFonts w:ascii="Calibri" w:hAnsi="Calibri" w:cs="Calibri"/>
          <w:i/>
          <w:iCs/>
          <w:noProof/>
        </w:rPr>
        <w:t>et al.</w:t>
      </w:r>
      <w:r w:rsidRPr="00C01F96">
        <w:rPr>
          <w:rFonts w:ascii="Calibri" w:hAnsi="Calibri" w:cs="Calibri"/>
          <w:noProof/>
        </w:rPr>
        <w:t xml:space="preserve"> (2004) ‘Sacrococcygeal Teratoma: Prenatal Assessment, Fetal Intervention, and Outcome’, </w:t>
      </w:r>
      <w:r w:rsidRPr="00C01F96">
        <w:rPr>
          <w:rFonts w:ascii="Calibri" w:hAnsi="Calibri" w:cs="Calibri"/>
          <w:i/>
          <w:iCs/>
          <w:noProof/>
        </w:rPr>
        <w:t>Journal of Pediatric Surgery</w:t>
      </w:r>
      <w:r w:rsidRPr="00C01F96">
        <w:rPr>
          <w:rFonts w:ascii="Calibri" w:hAnsi="Calibri" w:cs="Calibri"/>
          <w:noProof/>
        </w:rPr>
        <w:t>, 39(3), pp. 430–438. doi: 10.1016/j.jpedsurg.2003.11.005.</w:t>
      </w:r>
    </w:p>
    <w:p w14:paraId="664AEA7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Heinrichs, W. L. </w:t>
      </w:r>
      <w:r w:rsidRPr="00C01F96">
        <w:rPr>
          <w:rFonts w:ascii="Calibri" w:hAnsi="Calibri" w:cs="Calibri"/>
          <w:i/>
          <w:iCs/>
          <w:noProof/>
        </w:rPr>
        <w:t>et al.</w:t>
      </w:r>
      <w:r w:rsidRPr="00C01F96">
        <w:rPr>
          <w:rFonts w:ascii="Calibri" w:hAnsi="Calibri" w:cs="Calibri"/>
          <w:noProof/>
        </w:rPr>
        <w:t xml:space="preserve"> (1988) ‘EXPOSURE OF PREGNANT BALB / c MICE RESONANCE IMAGING CONDITIONS’, 6.</w:t>
      </w:r>
    </w:p>
    <w:p w14:paraId="6310D51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Helin, I. and Persson, P.-H. (1986) ‘Prenatal Diagnosis of Urinary Tract Abnormalities by Ultrasound’, </w:t>
      </w:r>
      <w:r w:rsidRPr="00C01F96">
        <w:rPr>
          <w:rFonts w:ascii="Calibri" w:hAnsi="Calibri" w:cs="Calibri"/>
          <w:i/>
          <w:iCs/>
          <w:noProof/>
        </w:rPr>
        <w:t>Pediatrics</w:t>
      </w:r>
      <w:r w:rsidRPr="00C01F96">
        <w:rPr>
          <w:rFonts w:ascii="Calibri" w:hAnsi="Calibri" w:cs="Calibri"/>
          <w:noProof/>
        </w:rPr>
        <w:t>, 78(5), pp. 879 LP – 883. Available at: http://pediatrics.aappublications.org/content/78/5/879.abstract.</w:t>
      </w:r>
    </w:p>
    <w:p w14:paraId="17CB4CE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Henderson, R. (2015) </w:t>
      </w:r>
      <w:r w:rsidRPr="00C01F96">
        <w:rPr>
          <w:rFonts w:ascii="Calibri" w:hAnsi="Calibri" w:cs="Calibri"/>
          <w:i/>
          <w:iCs/>
          <w:noProof/>
        </w:rPr>
        <w:t>Choledochal Cysts</w:t>
      </w:r>
      <w:r w:rsidRPr="00C01F96">
        <w:rPr>
          <w:rFonts w:ascii="Calibri" w:hAnsi="Calibri" w:cs="Calibri"/>
          <w:noProof/>
        </w:rPr>
        <w:t>. Available at: https://patient.info/doctor/choledochal-cysts.</w:t>
      </w:r>
    </w:p>
    <w:p w14:paraId="6D526F0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Hepper, P. G. and Shahidullah, S. (1994) ‘Noise and the foetus: A Critical Review of the Literature’, p. 106.</w:t>
      </w:r>
    </w:p>
    <w:p w14:paraId="0E79EDA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Hill, B. J. </w:t>
      </w:r>
      <w:r w:rsidRPr="00C01F96">
        <w:rPr>
          <w:rFonts w:ascii="Calibri" w:hAnsi="Calibri" w:cs="Calibri"/>
          <w:i/>
          <w:iCs/>
          <w:noProof/>
        </w:rPr>
        <w:t>et al.</w:t>
      </w:r>
      <w:r w:rsidRPr="00C01F96">
        <w:rPr>
          <w:rFonts w:ascii="Calibri" w:hAnsi="Calibri" w:cs="Calibri"/>
          <w:noProof/>
        </w:rPr>
        <w:t xml:space="preserve"> (2005) ‘Supplemental value of MRI in fetal abdominal disease detected on prenatal sonography: Preliminary experience’, </w:t>
      </w:r>
      <w:r w:rsidRPr="00C01F96">
        <w:rPr>
          <w:rFonts w:ascii="Calibri" w:hAnsi="Calibri" w:cs="Calibri"/>
          <w:i/>
          <w:iCs/>
          <w:noProof/>
        </w:rPr>
        <w:t>American Journal of Roentgenology</w:t>
      </w:r>
      <w:r w:rsidRPr="00C01F96">
        <w:rPr>
          <w:rFonts w:ascii="Calibri" w:hAnsi="Calibri" w:cs="Calibri"/>
          <w:noProof/>
        </w:rPr>
        <w:t>, 184(3), pp. 993–998. doi: 10.1260/095830505775221533.</w:t>
      </w:r>
    </w:p>
    <w:p w14:paraId="769E190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Hindryckx, A. and De Catte, L. (2011) ‘Prenatal diagnosis of congenital renal and urinary tract malformations.’, </w:t>
      </w:r>
      <w:r w:rsidRPr="00C01F96">
        <w:rPr>
          <w:rFonts w:ascii="Calibri" w:hAnsi="Calibri" w:cs="Calibri"/>
          <w:i/>
          <w:iCs/>
          <w:noProof/>
        </w:rPr>
        <w:t>Facts, views &amp; vision in ObGyn</w:t>
      </w:r>
      <w:r w:rsidRPr="00C01F96">
        <w:rPr>
          <w:rFonts w:ascii="Calibri" w:hAnsi="Calibri" w:cs="Calibri"/>
          <w:noProof/>
        </w:rPr>
        <w:t>, 3(3), pp. 165–74. Available at: http://www.ncbi.nlm.nih.gov/pubmed/24753862%0Ahttp://www.pubmedcentral.nih.gov/articlerender.fcgi?artid=PMC3991456.</w:t>
      </w:r>
    </w:p>
    <w:p w14:paraId="2A32C55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Hörmann, M. </w:t>
      </w:r>
      <w:r w:rsidRPr="00C01F96">
        <w:rPr>
          <w:rFonts w:ascii="Calibri" w:hAnsi="Calibri" w:cs="Calibri"/>
          <w:i/>
          <w:iCs/>
          <w:noProof/>
        </w:rPr>
        <w:t>et al.</w:t>
      </w:r>
      <w:r w:rsidRPr="00C01F96">
        <w:rPr>
          <w:rFonts w:ascii="Calibri" w:hAnsi="Calibri" w:cs="Calibri"/>
          <w:noProof/>
        </w:rPr>
        <w:t xml:space="preserve"> (2006) ‘Fetal MRI of the urinary system’, </w:t>
      </w:r>
      <w:r w:rsidRPr="00C01F96">
        <w:rPr>
          <w:rFonts w:ascii="Calibri" w:hAnsi="Calibri" w:cs="Calibri"/>
          <w:i/>
          <w:iCs/>
          <w:noProof/>
        </w:rPr>
        <w:t>European Journal of Radiology</w:t>
      </w:r>
      <w:r w:rsidRPr="00C01F96">
        <w:rPr>
          <w:rFonts w:ascii="Calibri" w:hAnsi="Calibri" w:cs="Calibri"/>
          <w:noProof/>
        </w:rPr>
        <w:t>, 57(2), pp. 303–311. doi: 10.1016/j.ejrad.2005.11.028.</w:t>
      </w:r>
    </w:p>
    <w:p w14:paraId="78CA2DA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Hoyme, H. E. and Higginhottom, M. C. (1981) ‘Hoyme1981’, (February), pp. 228–231.</w:t>
      </w:r>
    </w:p>
    <w:p w14:paraId="7F46CB6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HPA: Health Protection Agency (2008) ‘RCE-7: Protection of Patients and Volunteers Undergoing MRI Procedures’, </w:t>
      </w:r>
      <w:r w:rsidRPr="00C01F96">
        <w:rPr>
          <w:rFonts w:ascii="Calibri" w:hAnsi="Calibri" w:cs="Calibri"/>
          <w:i/>
          <w:iCs/>
          <w:noProof/>
        </w:rPr>
        <w:t>Gov.Uk</w:t>
      </w:r>
      <w:r w:rsidRPr="00C01F96">
        <w:rPr>
          <w:rFonts w:ascii="Calibri" w:hAnsi="Calibri" w:cs="Calibri"/>
          <w:noProof/>
        </w:rPr>
        <w:t>, p. 100. Available at: https://www.gov.uk/government/uploads/system/uploads/attachment_data/file/329364/Protection_of_patients_and_volunteers_undergoing_MRI_procedures.pdf%5Cnhttps://www.gov.uk/government/uploads/system/uploads/attachment_data/file/335114/RCE-7_for_web_publicat.</w:t>
      </w:r>
    </w:p>
    <w:p w14:paraId="59F5A64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Huang, C. C. </w:t>
      </w:r>
      <w:r w:rsidRPr="00C01F96">
        <w:rPr>
          <w:rFonts w:ascii="Calibri" w:hAnsi="Calibri" w:cs="Calibri"/>
          <w:i/>
          <w:iCs/>
          <w:noProof/>
        </w:rPr>
        <w:t>et al.</w:t>
      </w:r>
      <w:r w:rsidRPr="00C01F96">
        <w:rPr>
          <w:rFonts w:ascii="Calibri" w:hAnsi="Calibri" w:cs="Calibri"/>
          <w:noProof/>
        </w:rPr>
        <w:t xml:space="preserve"> (2004) ‘Infradiaphragmatic pulmonary sequestration combined with cystic adenomatoid malformation: unusual postnatal computed tomographic features.’, </w:t>
      </w:r>
      <w:r w:rsidRPr="00C01F96">
        <w:rPr>
          <w:rFonts w:ascii="Calibri" w:hAnsi="Calibri" w:cs="Calibri"/>
          <w:i/>
          <w:iCs/>
          <w:noProof/>
        </w:rPr>
        <w:t>Abdominal imaging</w:t>
      </w:r>
      <w:r w:rsidRPr="00C01F96">
        <w:rPr>
          <w:rFonts w:ascii="Calibri" w:hAnsi="Calibri" w:cs="Calibri"/>
          <w:noProof/>
        </w:rPr>
        <w:t>, 29(4), pp. 439–42. doi: 10.1007/s00261-003-0141-8.</w:t>
      </w:r>
    </w:p>
    <w:p w14:paraId="3FF7C6E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Hubbard, A. M. </w:t>
      </w:r>
      <w:r w:rsidRPr="00C01F96">
        <w:rPr>
          <w:rFonts w:ascii="Calibri" w:hAnsi="Calibri" w:cs="Calibri"/>
          <w:i/>
          <w:iCs/>
          <w:noProof/>
        </w:rPr>
        <w:t>et al.</w:t>
      </w:r>
      <w:r w:rsidRPr="00C01F96">
        <w:rPr>
          <w:rFonts w:ascii="Calibri" w:hAnsi="Calibri" w:cs="Calibri"/>
          <w:noProof/>
        </w:rPr>
        <w:t xml:space="preserve"> (1999) ‘Congenital chest lesions: Diagnosis and characterization with prenatal MR imaging’, </w:t>
      </w:r>
      <w:r w:rsidRPr="00C01F96">
        <w:rPr>
          <w:rFonts w:ascii="Calibri" w:hAnsi="Calibri" w:cs="Calibri"/>
          <w:i/>
          <w:iCs/>
          <w:noProof/>
        </w:rPr>
        <w:t>Radiology</w:t>
      </w:r>
      <w:r w:rsidRPr="00C01F96">
        <w:rPr>
          <w:rFonts w:ascii="Calibri" w:hAnsi="Calibri" w:cs="Calibri"/>
          <w:noProof/>
        </w:rPr>
        <w:t>, 212(1), pp. 43–48. doi: 10.1148/radiology.212.1.r99jl3143.</w:t>
      </w:r>
    </w:p>
    <w:p w14:paraId="1F95999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Hubbard, A. M. and States, L. J. (2001) ‘Fetal magnetic resonance imaging’, </w:t>
      </w:r>
      <w:r w:rsidRPr="00C01F96">
        <w:rPr>
          <w:rFonts w:ascii="Calibri" w:hAnsi="Calibri" w:cs="Calibri"/>
          <w:i/>
          <w:iCs/>
          <w:noProof/>
        </w:rPr>
        <w:t>Topics in Magnetic Resonance Imaging</w:t>
      </w:r>
      <w:r w:rsidRPr="00C01F96">
        <w:rPr>
          <w:rFonts w:ascii="Calibri" w:hAnsi="Calibri" w:cs="Calibri"/>
          <w:noProof/>
        </w:rPr>
        <w:t>, 12(2), pp. 93–103. doi: 10.1097/00002142-200104000-00003.</w:t>
      </w:r>
    </w:p>
    <w:p w14:paraId="4931959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Huh, N. G., Hirose, S. and Goldstein, R. B. (2010) ‘Prenatal intraabdominal bowel dilation is associated with postnatal gastrointestinal complications in fetuses with gastroschisis’, </w:t>
      </w:r>
      <w:r w:rsidRPr="00C01F96">
        <w:rPr>
          <w:rFonts w:ascii="Calibri" w:hAnsi="Calibri" w:cs="Calibri"/>
          <w:i/>
          <w:iCs/>
          <w:noProof/>
        </w:rPr>
        <w:t>American Journal of Obstetrics and Gynecology</w:t>
      </w:r>
      <w:r w:rsidRPr="00C01F96">
        <w:rPr>
          <w:rFonts w:ascii="Calibri" w:hAnsi="Calibri" w:cs="Calibri"/>
          <w:noProof/>
        </w:rPr>
        <w:t>. Elsevier Inc., 202(4), pp. 396.e1-396.e6. doi: 10.1016/j.ajog.2009.10.888.</w:t>
      </w:r>
    </w:p>
    <w:p w14:paraId="0E43842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Huisman, T. A. G. M. and Kellenberger, C. J. (2008) ‘MR imaging characteristics of the normal fetal gastrointestinal tract and abdomen’, </w:t>
      </w:r>
      <w:r w:rsidRPr="00C01F96">
        <w:rPr>
          <w:rFonts w:ascii="Calibri" w:hAnsi="Calibri" w:cs="Calibri"/>
          <w:i/>
          <w:iCs/>
          <w:noProof/>
        </w:rPr>
        <w:t>European Journal of Radiology</w:t>
      </w:r>
      <w:r w:rsidRPr="00C01F96">
        <w:rPr>
          <w:rFonts w:ascii="Calibri" w:hAnsi="Calibri" w:cs="Calibri"/>
          <w:noProof/>
        </w:rPr>
        <w:t>, 65(1), pp. 170–181. doi: 10.1016/j.ejrad.2007.02.013.</w:t>
      </w:r>
    </w:p>
    <w:p w14:paraId="4F310FD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Hyde, G. </w:t>
      </w:r>
      <w:r w:rsidRPr="00C01F96">
        <w:rPr>
          <w:rFonts w:ascii="Calibri" w:hAnsi="Calibri" w:cs="Calibri"/>
          <w:i/>
          <w:iCs/>
          <w:noProof/>
        </w:rPr>
        <w:t>et al.</w:t>
      </w:r>
      <w:r w:rsidRPr="00C01F96">
        <w:rPr>
          <w:rFonts w:ascii="Calibri" w:hAnsi="Calibri" w:cs="Calibri"/>
          <w:noProof/>
        </w:rPr>
        <w:t xml:space="preserve"> (2020) ‘Biometric analysis of the foetal meconium pattern using T1 weighted 2D gradient echo MRI’, </w:t>
      </w:r>
      <w:r w:rsidRPr="00C01F96">
        <w:rPr>
          <w:rFonts w:ascii="Calibri" w:hAnsi="Calibri" w:cs="Calibri"/>
          <w:i/>
          <w:iCs/>
          <w:noProof/>
        </w:rPr>
        <w:t>BJR|Open</w:t>
      </w:r>
      <w:r w:rsidRPr="00C01F96">
        <w:rPr>
          <w:rFonts w:ascii="Calibri" w:hAnsi="Calibri" w:cs="Calibri"/>
          <w:noProof/>
        </w:rPr>
        <w:t>, 2(1), p. 20200032. doi: 10.1259/bjro.20200032.</w:t>
      </w:r>
    </w:p>
    <w:p w14:paraId="2839EF9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ICNIRP (2004) ‘ICNIRP STATEMENT ON MEDICAL MAGNETIC RESONANCE (MR) PROCEDURES: PROTECTION OF PATIENTS PUBLISHED’.</w:t>
      </w:r>
    </w:p>
    <w:p w14:paraId="51A8718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International Commission on Non-Ionizing Radiation Protection (2009) ‘Amendment To the ICNIRP “Statement on Magnetic Resonance ( MR ) Procedures : Protection of Patients"’, pp. 2005–2007. doi: 10.1097/HP.0b013e3181aff9eb.</w:t>
      </w:r>
    </w:p>
    <w:p w14:paraId="4619334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Irish, M. S. </w:t>
      </w:r>
      <w:r w:rsidRPr="00C01F96">
        <w:rPr>
          <w:rFonts w:ascii="Calibri" w:hAnsi="Calibri" w:cs="Calibri"/>
          <w:i/>
          <w:iCs/>
          <w:noProof/>
        </w:rPr>
        <w:t>et al.</w:t>
      </w:r>
      <w:r w:rsidRPr="00C01F96">
        <w:rPr>
          <w:rFonts w:ascii="Calibri" w:hAnsi="Calibri" w:cs="Calibri"/>
          <w:noProof/>
        </w:rPr>
        <w:t xml:space="preserve"> (1997) ‘Prenatal diagnosis of the fetus with cystic fibrosis and meconium ileus’, </w:t>
      </w:r>
      <w:r w:rsidRPr="00C01F96">
        <w:rPr>
          <w:rFonts w:ascii="Calibri" w:hAnsi="Calibri" w:cs="Calibri"/>
          <w:i/>
          <w:iCs/>
          <w:noProof/>
        </w:rPr>
        <w:t>Pediatric Surgery International</w:t>
      </w:r>
      <w:r w:rsidRPr="00C01F96">
        <w:rPr>
          <w:rFonts w:ascii="Calibri" w:hAnsi="Calibri" w:cs="Calibri"/>
          <w:noProof/>
        </w:rPr>
        <w:t>, 12(5–6), pp. 434–436. doi: 10.1007/s003830050173.</w:t>
      </w:r>
    </w:p>
    <w:p w14:paraId="4FD1B4D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Iskaros, J., Jauniaux, E. and Rodeck, C. (1997) ‘Outcome of nonimmune hydrops fetalis diagnosed during the first half of pregnancy’, </w:t>
      </w:r>
      <w:r w:rsidRPr="00C01F96">
        <w:rPr>
          <w:rFonts w:ascii="Calibri" w:hAnsi="Calibri" w:cs="Calibri"/>
          <w:i/>
          <w:iCs/>
          <w:noProof/>
        </w:rPr>
        <w:t>Obstetrics and Gynecology</w:t>
      </w:r>
      <w:r w:rsidRPr="00C01F96">
        <w:rPr>
          <w:rFonts w:ascii="Calibri" w:hAnsi="Calibri" w:cs="Calibri"/>
          <w:noProof/>
        </w:rPr>
        <w:t>, 90(3), pp. 321–325. doi: 10.1016/S0029-7844(97)00290-1.</w:t>
      </w:r>
    </w:p>
    <w:p w14:paraId="3B145C5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Jain, S. and Chen, F. (2019) ‘Developmental pathology of congenital kidney and urinary tract anomalies’, </w:t>
      </w:r>
      <w:r w:rsidRPr="00C01F96">
        <w:rPr>
          <w:rFonts w:ascii="Calibri" w:hAnsi="Calibri" w:cs="Calibri"/>
          <w:i/>
          <w:iCs/>
          <w:noProof/>
        </w:rPr>
        <w:t>Clinical Kidney Journal</w:t>
      </w:r>
      <w:r w:rsidRPr="00C01F96">
        <w:rPr>
          <w:rFonts w:ascii="Calibri" w:hAnsi="Calibri" w:cs="Calibri"/>
          <w:noProof/>
        </w:rPr>
        <w:t>, 12(3), pp. 382–399. doi: 10.1093/ckj/sfy112.</w:t>
      </w:r>
    </w:p>
    <w:p w14:paraId="1727A8E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Jani, J. </w:t>
      </w:r>
      <w:r w:rsidRPr="00C01F96">
        <w:rPr>
          <w:rFonts w:ascii="Calibri" w:hAnsi="Calibri" w:cs="Calibri"/>
          <w:i/>
          <w:iCs/>
          <w:noProof/>
        </w:rPr>
        <w:t>et al.</w:t>
      </w:r>
      <w:r w:rsidRPr="00C01F96">
        <w:rPr>
          <w:rFonts w:ascii="Calibri" w:hAnsi="Calibri" w:cs="Calibri"/>
          <w:noProof/>
        </w:rPr>
        <w:t xml:space="preserve"> (2008) ‘Value of prenatal magnetic resonance imaging in the prediction of postnatal outcome in fetuses with diaphragmatic hernia’, </w:t>
      </w:r>
      <w:r w:rsidRPr="00C01F96">
        <w:rPr>
          <w:rFonts w:ascii="Calibri" w:hAnsi="Calibri" w:cs="Calibri"/>
          <w:i/>
          <w:iCs/>
          <w:noProof/>
        </w:rPr>
        <w:t>Ultrasound in Obstetrics and Gynecology</w:t>
      </w:r>
      <w:r w:rsidRPr="00C01F96">
        <w:rPr>
          <w:rFonts w:ascii="Calibri" w:hAnsi="Calibri" w:cs="Calibri"/>
          <w:noProof/>
        </w:rPr>
        <w:t>, 32(6), pp. 793–799. doi: 10.1002/uog.6234.</w:t>
      </w:r>
    </w:p>
    <w:p w14:paraId="6787BFA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Jaramillo, D., Lebowitz, R. L. and Hendren, W. H. (1990) ‘The cloacal malformation: radiologic findings and imaging recommendations.’, </w:t>
      </w:r>
      <w:r w:rsidRPr="00C01F96">
        <w:rPr>
          <w:rFonts w:ascii="Calibri" w:hAnsi="Calibri" w:cs="Calibri"/>
          <w:i/>
          <w:iCs/>
          <w:noProof/>
        </w:rPr>
        <w:t>Radiology</w:t>
      </w:r>
      <w:r w:rsidRPr="00C01F96">
        <w:rPr>
          <w:rFonts w:ascii="Calibri" w:hAnsi="Calibri" w:cs="Calibri"/>
          <w:noProof/>
        </w:rPr>
        <w:t>, 177(2), pp. 441–8. doi: 10.1148/radiology.177.2.2217782.</w:t>
      </w:r>
    </w:p>
    <w:p w14:paraId="5DD0F8D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Kanal, E. </w:t>
      </w:r>
      <w:r w:rsidRPr="00C01F96">
        <w:rPr>
          <w:rFonts w:ascii="Calibri" w:hAnsi="Calibri" w:cs="Calibri"/>
          <w:i/>
          <w:iCs/>
          <w:noProof/>
        </w:rPr>
        <w:t>et al.</w:t>
      </w:r>
      <w:r w:rsidRPr="00C01F96">
        <w:rPr>
          <w:rFonts w:ascii="Calibri" w:hAnsi="Calibri" w:cs="Calibri"/>
          <w:noProof/>
        </w:rPr>
        <w:t xml:space="preserve"> (1993) ‘Survey of Reproductive Health among Female MR Workers’, (187), pp. 395–399.</w:t>
      </w:r>
    </w:p>
    <w:p w14:paraId="34E6EAE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Karnak, I. </w:t>
      </w:r>
      <w:r w:rsidRPr="00C01F96">
        <w:rPr>
          <w:rFonts w:ascii="Calibri" w:hAnsi="Calibri" w:cs="Calibri"/>
          <w:i/>
          <w:iCs/>
          <w:noProof/>
        </w:rPr>
        <w:t>et al.</w:t>
      </w:r>
      <w:r w:rsidRPr="00C01F96">
        <w:rPr>
          <w:rFonts w:ascii="Calibri" w:hAnsi="Calibri" w:cs="Calibri"/>
          <w:noProof/>
        </w:rPr>
        <w:t xml:space="preserve"> (1999) ‘Congenital lobar emphysema: Diagnostic and therapeutic considerations’, </w:t>
      </w:r>
      <w:r w:rsidRPr="00C01F96">
        <w:rPr>
          <w:rFonts w:ascii="Calibri" w:hAnsi="Calibri" w:cs="Calibri"/>
          <w:i/>
          <w:iCs/>
          <w:noProof/>
        </w:rPr>
        <w:t>Journal of Pediatric Surgery</w:t>
      </w:r>
      <w:r w:rsidRPr="00C01F96">
        <w:rPr>
          <w:rFonts w:ascii="Calibri" w:hAnsi="Calibri" w:cs="Calibri"/>
          <w:noProof/>
        </w:rPr>
        <w:t>, 34(9), pp. 1347–1351. doi: 10.1016/S0022-3468(99)90009-X.</w:t>
      </w:r>
    </w:p>
    <w:p w14:paraId="19CF875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Karnak, I. </w:t>
      </w:r>
      <w:r w:rsidRPr="00C01F96">
        <w:rPr>
          <w:rFonts w:ascii="Calibri" w:hAnsi="Calibri" w:cs="Calibri"/>
          <w:i/>
          <w:iCs/>
          <w:noProof/>
        </w:rPr>
        <w:t>et al.</w:t>
      </w:r>
      <w:r w:rsidRPr="00C01F96">
        <w:rPr>
          <w:rFonts w:ascii="Calibri" w:hAnsi="Calibri" w:cs="Calibri"/>
          <w:noProof/>
        </w:rPr>
        <w:t xml:space="preserve"> (2008) ‘Prenatally detected ureteropelvic junction obstruction: Clinical features and associated urologic abnormalities’, </w:t>
      </w:r>
      <w:r w:rsidRPr="00C01F96">
        <w:rPr>
          <w:rFonts w:ascii="Calibri" w:hAnsi="Calibri" w:cs="Calibri"/>
          <w:i/>
          <w:iCs/>
          <w:noProof/>
        </w:rPr>
        <w:t>Pediatric Surgery International</w:t>
      </w:r>
      <w:r w:rsidRPr="00C01F96">
        <w:rPr>
          <w:rFonts w:ascii="Calibri" w:hAnsi="Calibri" w:cs="Calibri"/>
          <w:noProof/>
        </w:rPr>
        <w:t>, 24(4), pp. 395–402. doi: 10.1007/s00383-008-2112-1.</w:t>
      </w:r>
    </w:p>
    <w:p w14:paraId="498847D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Karol, L. A. (2019) ‘The Natural History of Early-onset Scoliosis’, </w:t>
      </w:r>
      <w:r w:rsidRPr="00C01F96">
        <w:rPr>
          <w:rFonts w:ascii="Calibri" w:hAnsi="Calibri" w:cs="Calibri"/>
          <w:i/>
          <w:iCs/>
          <w:noProof/>
        </w:rPr>
        <w:t>Journal of Pediatric Orthopaedics</w:t>
      </w:r>
      <w:r w:rsidRPr="00C01F96">
        <w:rPr>
          <w:rFonts w:ascii="Calibri" w:hAnsi="Calibri" w:cs="Calibri"/>
          <w:noProof/>
        </w:rPr>
        <w:t>, 39(6), pp. S38–S43. doi: 10.1097/BPO.0000000000001351.</w:t>
      </w:r>
    </w:p>
    <w:p w14:paraId="0C38A2C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Keijzer, R. </w:t>
      </w:r>
      <w:r w:rsidRPr="00C01F96">
        <w:rPr>
          <w:rFonts w:ascii="Calibri" w:hAnsi="Calibri" w:cs="Calibri"/>
          <w:i/>
          <w:iCs/>
          <w:noProof/>
        </w:rPr>
        <w:t>et al.</w:t>
      </w:r>
      <w:r w:rsidRPr="00C01F96">
        <w:rPr>
          <w:rFonts w:ascii="Calibri" w:hAnsi="Calibri" w:cs="Calibri"/>
          <w:noProof/>
        </w:rPr>
        <w:t xml:space="preserve"> (2000) ‘Dual-hit hypothesis explains pulmonary hypoplasia in the nitrofen model of congenital diaphragmatic hernia’, </w:t>
      </w:r>
      <w:r w:rsidRPr="00C01F96">
        <w:rPr>
          <w:rFonts w:ascii="Calibri" w:hAnsi="Calibri" w:cs="Calibri"/>
          <w:i/>
          <w:iCs/>
          <w:noProof/>
        </w:rPr>
        <w:t>American Journal of Pathology</w:t>
      </w:r>
      <w:r w:rsidRPr="00C01F96">
        <w:rPr>
          <w:rFonts w:ascii="Calibri" w:hAnsi="Calibri" w:cs="Calibri"/>
          <w:noProof/>
        </w:rPr>
        <w:t>. American Society for Investigative Pathology, 156(4), pp. 1299–1306. doi: 10.1016/S0002-9440(10)65000-6.</w:t>
      </w:r>
    </w:p>
    <w:p w14:paraId="73CA65F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Kennedy, T. L. </w:t>
      </w:r>
      <w:r w:rsidRPr="00C01F96">
        <w:rPr>
          <w:rFonts w:ascii="Calibri" w:hAnsi="Calibri" w:cs="Calibri"/>
          <w:i/>
          <w:iCs/>
          <w:noProof/>
        </w:rPr>
        <w:t>et al.</w:t>
      </w:r>
      <w:r w:rsidRPr="00C01F96">
        <w:rPr>
          <w:rFonts w:ascii="Calibri" w:hAnsi="Calibri" w:cs="Calibri"/>
          <w:noProof/>
        </w:rPr>
        <w:t xml:space="preserve"> (2001) ‘Cystic hygroma/lymphangioma; A rational approach to management’, </w:t>
      </w:r>
      <w:r w:rsidRPr="00C01F96">
        <w:rPr>
          <w:rFonts w:ascii="Calibri" w:hAnsi="Calibri" w:cs="Calibri"/>
          <w:i/>
          <w:iCs/>
          <w:noProof/>
        </w:rPr>
        <w:t>Laryngoscope</w:t>
      </w:r>
      <w:r w:rsidRPr="00C01F96">
        <w:rPr>
          <w:rFonts w:ascii="Calibri" w:hAnsi="Calibri" w:cs="Calibri"/>
          <w:noProof/>
        </w:rPr>
        <w:t>, 111(11), pp. 1929–1937. doi: 10.1097/00005537-200111000-00011.</w:t>
      </w:r>
    </w:p>
    <w:p w14:paraId="36B5B5B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Kerner, B. </w:t>
      </w:r>
      <w:r w:rsidRPr="00C01F96">
        <w:rPr>
          <w:rFonts w:ascii="Calibri" w:hAnsi="Calibri" w:cs="Calibri"/>
          <w:i/>
          <w:iCs/>
          <w:noProof/>
        </w:rPr>
        <w:t>et al.</w:t>
      </w:r>
      <w:r w:rsidRPr="00C01F96">
        <w:rPr>
          <w:rFonts w:ascii="Calibri" w:hAnsi="Calibri" w:cs="Calibri"/>
          <w:noProof/>
        </w:rPr>
        <w:t xml:space="preserve"> (1998) ‘Cervical teratoma: Prenatal diagnosis and long-term follow-up’, </w:t>
      </w:r>
      <w:r w:rsidRPr="00C01F96">
        <w:rPr>
          <w:rFonts w:ascii="Calibri" w:hAnsi="Calibri" w:cs="Calibri"/>
          <w:i/>
          <w:iCs/>
          <w:noProof/>
        </w:rPr>
        <w:t>Prenatal Diagnosis</w:t>
      </w:r>
      <w:r w:rsidRPr="00C01F96">
        <w:rPr>
          <w:rFonts w:ascii="Calibri" w:hAnsi="Calibri" w:cs="Calibri"/>
          <w:noProof/>
        </w:rPr>
        <w:t>, 18(1), pp. 51–59. doi: 10.1002/(SICI)1097-0223(199801)18:1&lt;51::AID-PD220&gt;3.0.CO;2-U.</w:t>
      </w:r>
    </w:p>
    <w:p w14:paraId="74097F0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Khalil, A. </w:t>
      </w:r>
      <w:r w:rsidRPr="00C01F96">
        <w:rPr>
          <w:rFonts w:ascii="Calibri" w:hAnsi="Calibri" w:cs="Calibri"/>
          <w:i/>
          <w:iCs/>
          <w:noProof/>
        </w:rPr>
        <w:t>et al.</w:t>
      </w:r>
      <w:r w:rsidRPr="00C01F96">
        <w:rPr>
          <w:rFonts w:ascii="Calibri" w:hAnsi="Calibri" w:cs="Calibri"/>
          <w:noProof/>
        </w:rPr>
        <w:t xml:space="preserve"> (2012) ‘Outcome of fetal exomphalos diagnosed at 11-14 weeks of gestation’, </w:t>
      </w:r>
      <w:r w:rsidRPr="00C01F96">
        <w:rPr>
          <w:rFonts w:ascii="Calibri" w:hAnsi="Calibri" w:cs="Calibri"/>
          <w:i/>
          <w:iCs/>
          <w:noProof/>
        </w:rPr>
        <w:t>Ultrasound in Obstetrics and Gynecology</w:t>
      </w:r>
      <w:r w:rsidRPr="00C01F96">
        <w:rPr>
          <w:rFonts w:ascii="Calibri" w:hAnsi="Calibri" w:cs="Calibri"/>
          <w:noProof/>
        </w:rPr>
        <w:t>, 39(4), pp. 401–406. doi: 10.1002/uog.10048.</w:t>
      </w:r>
    </w:p>
    <w:p w14:paraId="2B5C17C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Khalil, A., Pajkrt, E. and Chitty, L. S. (2011) ‘Early prenatal diagnosis of skeletal anomalies’, </w:t>
      </w:r>
      <w:r w:rsidRPr="00C01F96">
        <w:rPr>
          <w:rFonts w:ascii="Calibri" w:hAnsi="Calibri" w:cs="Calibri"/>
          <w:i/>
          <w:iCs/>
          <w:noProof/>
        </w:rPr>
        <w:t>Prenatal Diagnosis</w:t>
      </w:r>
      <w:r w:rsidRPr="00C01F96">
        <w:rPr>
          <w:rFonts w:ascii="Calibri" w:hAnsi="Calibri" w:cs="Calibri"/>
          <w:noProof/>
        </w:rPr>
        <w:t>. Wiley Online Library, 31(1), pp. 115–124. doi: 10.1002/pd.2676.</w:t>
      </w:r>
    </w:p>
    <w:p w14:paraId="0709D38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Khan, F. A., Hashmi, A. and Islam, S. (2019) ‘Insights into embryology and development of omphalocele’, </w:t>
      </w:r>
      <w:r w:rsidRPr="00C01F96">
        <w:rPr>
          <w:rFonts w:ascii="Calibri" w:hAnsi="Calibri" w:cs="Calibri"/>
          <w:i/>
          <w:iCs/>
          <w:noProof/>
        </w:rPr>
        <w:t>Seminars in Pediatric Surgery</w:t>
      </w:r>
      <w:r w:rsidRPr="00C01F96">
        <w:rPr>
          <w:rFonts w:ascii="Calibri" w:hAnsi="Calibri" w:cs="Calibri"/>
          <w:noProof/>
        </w:rPr>
        <w:t>. Elsevier B.V., 28(2), pp. 80–83. doi: 10.1053/j.sempedsurg.2019.04.003.</w:t>
      </w:r>
    </w:p>
    <w:p w14:paraId="1F05143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Kheiri, M. </w:t>
      </w:r>
      <w:r w:rsidRPr="00C01F96">
        <w:rPr>
          <w:rFonts w:ascii="Calibri" w:hAnsi="Calibri" w:cs="Calibri"/>
          <w:i/>
          <w:iCs/>
          <w:noProof/>
        </w:rPr>
        <w:t>et al.</w:t>
      </w:r>
      <w:r w:rsidRPr="00C01F96">
        <w:rPr>
          <w:rFonts w:ascii="Calibri" w:hAnsi="Calibri" w:cs="Calibri"/>
          <w:noProof/>
        </w:rPr>
        <w:t xml:space="preserve"> (2016) ‘Prenatal diagnosis of bowel malposition using T2-weighted fetal MRI sequences’, </w:t>
      </w:r>
      <w:r w:rsidRPr="00C01F96">
        <w:rPr>
          <w:rFonts w:ascii="Calibri" w:hAnsi="Calibri" w:cs="Calibri"/>
          <w:i/>
          <w:iCs/>
          <w:noProof/>
        </w:rPr>
        <w:t>Diagnostic and Interventional Imaging</w:t>
      </w:r>
      <w:r w:rsidRPr="00C01F96">
        <w:rPr>
          <w:rFonts w:ascii="Calibri" w:hAnsi="Calibri" w:cs="Calibri"/>
          <w:noProof/>
        </w:rPr>
        <w:t>. Elsevier Masson SAS, 97(9), pp. 857–</w:t>
      </w:r>
      <w:r w:rsidRPr="00C01F96">
        <w:rPr>
          <w:rFonts w:ascii="Calibri" w:hAnsi="Calibri" w:cs="Calibri"/>
          <w:noProof/>
        </w:rPr>
        <w:lastRenderedPageBreak/>
        <w:t>861. doi: 10.1016/j.diii.2016.01.010.</w:t>
      </w:r>
    </w:p>
    <w:p w14:paraId="20E5A64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Knoll, F. </w:t>
      </w:r>
      <w:r w:rsidRPr="00C01F96">
        <w:rPr>
          <w:rFonts w:ascii="Calibri" w:hAnsi="Calibri" w:cs="Calibri"/>
          <w:i/>
          <w:iCs/>
          <w:noProof/>
        </w:rPr>
        <w:t>et al.</w:t>
      </w:r>
      <w:r w:rsidRPr="00C01F96">
        <w:rPr>
          <w:rFonts w:ascii="Calibri" w:hAnsi="Calibri" w:cs="Calibri"/>
          <w:noProof/>
        </w:rPr>
        <w:t xml:space="preserve"> (2019) ‘Deep Learning Methods for Parallel Magnetic Resonance Image Reconstruction’, (January), pp. 128–140.</w:t>
      </w:r>
    </w:p>
    <w:p w14:paraId="2529986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Kohlhase, J. </w:t>
      </w:r>
      <w:r w:rsidRPr="00C01F96">
        <w:rPr>
          <w:rFonts w:ascii="Calibri" w:hAnsi="Calibri" w:cs="Calibri"/>
          <w:i/>
          <w:iCs/>
          <w:noProof/>
        </w:rPr>
        <w:t>et al.</w:t>
      </w:r>
      <w:r w:rsidRPr="00C01F96">
        <w:rPr>
          <w:rFonts w:ascii="Calibri" w:hAnsi="Calibri" w:cs="Calibri"/>
          <w:noProof/>
        </w:rPr>
        <w:t xml:space="preserve"> (1998) ‘cause Townes-Brocks syndrome’, 18(january), pp. 81–83.</w:t>
      </w:r>
    </w:p>
    <w:p w14:paraId="47C8D61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Kording, F. </w:t>
      </w:r>
      <w:r w:rsidRPr="00C01F96">
        <w:rPr>
          <w:rFonts w:ascii="Calibri" w:hAnsi="Calibri" w:cs="Calibri"/>
          <w:i/>
          <w:iCs/>
          <w:noProof/>
        </w:rPr>
        <w:t>et al.</w:t>
      </w:r>
      <w:r w:rsidRPr="00C01F96">
        <w:rPr>
          <w:rFonts w:ascii="Calibri" w:hAnsi="Calibri" w:cs="Calibri"/>
          <w:noProof/>
        </w:rPr>
        <w:t xml:space="preserve"> (2018) ‘Dynamic fetal cardiovascular magnetic resonance imaging using Doppler ultrasound gating’, </w:t>
      </w:r>
      <w:r w:rsidRPr="00C01F96">
        <w:rPr>
          <w:rFonts w:ascii="Calibri" w:hAnsi="Calibri" w:cs="Calibri"/>
          <w:i/>
          <w:iCs/>
          <w:noProof/>
        </w:rPr>
        <w:t>Journal of Cardiovascular Magnetic Resonance</w:t>
      </w:r>
      <w:r w:rsidRPr="00C01F96">
        <w:rPr>
          <w:rFonts w:ascii="Calibri" w:hAnsi="Calibri" w:cs="Calibri"/>
          <w:noProof/>
        </w:rPr>
        <w:t>. Journal of Cardiovascular Magnetic Resonance, 20(1), pp. 1–10. doi: 10.1186/s12968-018-0440-4.</w:t>
      </w:r>
    </w:p>
    <w:p w14:paraId="7EC9803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Krakow, D. </w:t>
      </w:r>
      <w:r w:rsidRPr="00C01F96">
        <w:rPr>
          <w:rFonts w:ascii="Calibri" w:hAnsi="Calibri" w:cs="Calibri"/>
          <w:i/>
          <w:iCs/>
          <w:noProof/>
        </w:rPr>
        <w:t>et al.</w:t>
      </w:r>
      <w:r w:rsidRPr="00C01F96">
        <w:rPr>
          <w:rFonts w:ascii="Calibri" w:hAnsi="Calibri" w:cs="Calibri"/>
          <w:noProof/>
        </w:rPr>
        <w:t xml:space="preserve"> (2008) ‘Evaluation of prenatal-onset osteochondrodysplasias by ultrasonography: A retrospective and prospective analysis’, </w:t>
      </w:r>
      <w:r w:rsidRPr="00C01F96">
        <w:rPr>
          <w:rFonts w:ascii="Calibri" w:hAnsi="Calibri" w:cs="Calibri"/>
          <w:i/>
          <w:iCs/>
          <w:noProof/>
        </w:rPr>
        <w:t>American Journal of Medical Genetics, Part A</w:t>
      </w:r>
      <w:r w:rsidRPr="00C01F96">
        <w:rPr>
          <w:rFonts w:ascii="Calibri" w:hAnsi="Calibri" w:cs="Calibri"/>
          <w:noProof/>
        </w:rPr>
        <w:t>, 146(15), pp. 1917–1924. doi: 10.1002/ajmg.a.32269.</w:t>
      </w:r>
    </w:p>
    <w:p w14:paraId="1349FFE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Kravtzova, G. I., Lazjuk, G. I. and Lurie, I. W. (1975) ‘The malformations of the urinary system in autosomal disorders’, </w:t>
      </w:r>
      <w:r w:rsidRPr="00C01F96">
        <w:rPr>
          <w:rFonts w:ascii="Calibri" w:hAnsi="Calibri" w:cs="Calibri"/>
          <w:i/>
          <w:iCs/>
          <w:noProof/>
        </w:rPr>
        <w:t>Virchows Archiv A Pathological Anatomy and Histology</w:t>
      </w:r>
      <w:r w:rsidRPr="00C01F96">
        <w:rPr>
          <w:rFonts w:ascii="Calibri" w:hAnsi="Calibri" w:cs="Calibri"/>
          <w:noProof/>
        </w:rPr>
        <w:t>, 368(2), pp. 167–178. doi: 10.1007/BF00432416.</w:t>
      </w:r>
    </w:p>
    <w:p w14:paraId="18EBF78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Kul, S. </w:t>
      </w:r>
      <w:r w:rsidRPr="00C01F96">
        <w:rPr>
          <w:rFonts w:ascii="Calibri" w:hAnsi="Calibri" w:cs="Calibri"/>
          <w:i/>
          <w:iCs/>
          <w:noProof/>
        </w:rPr>
        <w:t>et al.</w:t>
      </w:r>
      <w:r w:rsidRPr="00C01F96">
        <w:rPr>
          <w:rFonts w:ascii="Calibri" w:hAnsi="Calibri" w:cs="Calibri"/>
          <w:noProof/>
        </w:rPr>
        <w:t xml:space="preserve"> (2012) ‘Contribution of MRI to ultrasound in the diagnosis of fetal anomalies’, </w:t>
      </w:r>
      <w:r w:rsidRPr="00C01F96">
        <w:rPr>
          <w:rFonts w:ascii="Calibri" w:hAnsi="Calibri" w:cs="Calibri"/>
          <w:i/>
          <w:iCs/>
          <w:noProof/>
        </w:rPr>
        <w:t>Journal of Magnetic Resonance Imaging</w:t>
      </w:r>
      <w:r w:rsidRPr="00C01F96">
        <w:rPr>
          <w:rFonts w:ascii="Calibri" w:hAnsi="Calibri" w:cs="Calibri"/>
          <w:noProof/>
        </w:rPr>
        <w:t>, 35(4), pp. 882–890. doi: 10.1002/jmri.23502.</w:t>
      </w:r>
    </w:p>
    <w:p w14:paraId="2F82992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Kuru, I. </w:t>
      </w:r>
      <w:r w:rsidRPr="00C01F96">
        <w:rPr>
          <w:rFonts w:ascii="Calibri" w:hAnsi="Calibri" w:cs="Calibri"/>
          <w:i/>
          <w:iCs/>
          <w:noProof/>
        </w:rPr>
        <w:t>et al.</w:t>
      </w:r>
      <w:r w:rsidRPr="00C01F96">
        <w:rPr>
          <w:rFonts w:ascii="Calibri" w:hAnsi="Calibri" w:cs="Calibri"/>
          <w:noProof/>
        </w:rPr>
        <w:t xml:space="preserve"> (2004) ‘Congenital cystic adenomatoid malformation of the lung’, </w:t>
      </w:r>
      <w:r w:rsidRPr="00C01F96">
        <w:rPr>
          <w:rFonts w:ascii="Calibri" w:hAnsi="Calibri" w:cs="Calibri"/>
          <w:i/>
          <w:iCs/>
          <w:noProof/>
        </w:rPr>
        <w:t>Journal Belge de Radiologie</w:t>
      </w:r>
      <w:r w:rsidRPr="00C01F96">
        <w:rPr>
          <w:rFonts w:ascii="Calibri" w:hAnsi="Calibri" w:cs="Calibri"/>
          <w:noProof/>
        </w:rPr>
        <w:t>, 87(3), pp. 146–147.</w:t>
      </w:r>
    </w:p>
    <w:p w14:paraId="403A5B1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Laberge, J. M., Bratu, I. and Flageole, H. (2004) ‘The management of asymptomatic congenital lung malformations’, </w:t>
      </w:r>
      <w:r w:rsidRPr="00C01F96">
        <w:rPr>
          <w:rFonts w:ascii="Calibri" w:hAnsi="Calibri" w:cs="Calibri"/>
          <w:i/>
          <w:iCs/>
          <w:noProof/>
        </w:rPr>
        <w:t>Paediatric Respiratory Reviews</w:t>
      </w:r>
      <w:r w:rsidRPr="00C01F96">
        <w:rPr>
          <w:rFonts w:ascii="Calibri" w:hAnsi="Calibri" w:cs="Calibri"/>
          <w:noProof/>
        </w:rPr>
        <w:t>, 5(SUPPL. A). doi: 10.1016/S1526-0542(04)90055-3.</w:t>
      </w:r>
    </w:p>
    <w:p w14:paraId="19C546B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Lachman, R. S. (1994) ‘Fetal imaging in the skeletal dysplasias: Overview and experience’, </w:t>
      </w:r>
      <w:r w:rsidRPr="00C01F96">
        <w:rPr>
          <w:rFonts w:ascii="Calibri" w:hAnsi="Calibri" w:cs="Calibri"/>
          <w:i/>
          <w:iCs/>
          <w:noProof/>
        </w:rPr>
        <w:t>Pediatric Radiology</w:t>
      </w:r>
      <w:r w:rsidRPr="00C01F96">
        <w:rPr>
          <w:rFonts w:ascii="Calibri" w:hAnsi="Calibri" w:cs="Calibri"/>
          <w:noProof/>
        </w:rPr>
        <w:t>, 24(6), pp. 413–417. doi: 10.1007/BF02011907.</w:t>
      </w:r>
    </w:p>
    <w:p w14:paraId="4037A22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Lan, L. M. </w:t>
      </w:r>
      <w:r w:rsidRPr="00C01F96">
        <w:rPr>
          <w:rFonts w:ascii="Calibri" w:hAnsi="Calibri" w:cs="Calibri"/>
          <w:i/>
          <w:iCs/>
          <w:noProof/>
        </w:rPr>
        <w:t>et al.</w:t>
      </w:r>
      <w:r w:rsidRPr="00C01F96">
        <w:rPr>
          <w:rFonts w:ascii="Calibri" w:hAnsi="Calibri" w:cs="Calibri"/>
          <w:noProof/>
        </w:rPr>
        <w:t xml:space="preserve"> (2000) ‘Normal fetal brain development: MR imaging with a half-Fourier rapid acquisition with relaxation enhancement sequence.’, </w:t>
      </w:r>
      <w:r w:rsidRPr="00C01F96">
        <w:rPr>
          <w:rFonts w:ascii="Calibri" w:hAnsi="Calibri" w:cs="Calibri"/>
          <w:i/>
          <w:iCs/>
          <w:noProof/>
        </w:rPr>
        <w:t>Radiology</w:t>
      </w:r>
      <w:r w:rsidRPr="00C01F96">
        <w:rPr>
          <w:rFonts w:ascii="Calibri" w:hAnsi="Calibri" w:cs="Calibri"/>
          <w:noProof/>
        </w:rPr>
        <w:t>, 215(1), pp. 205–10. doi: 10.1148/radiology.215.1.r00ap05205.</w:t>
      </w:r>
    </w:p>
    <w:p w14:paraId="315424F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Langston, C. (2003) ‘New concepts in the pathology of congenital lung malformations’, </w:t>
      </w:r>
      <w:r w:rsidRPr="00C01F96">
        <w:rPr>
          <w:rFonts w:ascii="Calibri" w:hAnsi="Calibri" w:cs="Calibri"/>
          <w:i/>
          <w:iCs/>
          <w:noProof/>
        </w:rPr>
        <w:t>Seminars in Pediatric Surgery</w:t>
      </w:r>
      <w:r w:rsidRPr="00C01F96">
        <w:rPr>
          <w:rFonts w:ascii="Calibri" w:hAnsi="Calibri" w:cs="Calibri"/>
          <w:noProof/>
        </w:rPr>
        <w:t>, 12(1), pp. 17–37. doi: 10.1053/spsu.2003.00001.</w:t>
      </w:r>
    </w:p>
    <w:p w14:paraId="041B8C3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Lanzoni, M. </w:t>
      </w:r>
      <w:r w:rsidRPr="00C01F96">
        <w:rPr>
          <w:rFonts w:ascii="Calibri" w:hAnsi="Calibri" w:cs="Calibri"/>
          <w:i/>
          <w:iCs/>
          <w:noProof/>
        </w:rPr>
        <w:t>et al.</w:t>
      </w:r>
      <w:r w:rsidRPr="00C01F96">
        <w:rPr>
          <w:rFonts w:ascii="Calibri" w:hAnsi="Calibri" w:cs="Calibri"/>
          <w:noProof/>
        </w:rPr>
        <w:t xml:space="preserve"> (2019) ‘European Monitoring of Congenital Anomalies’, </w:t>
      </w:r>
      <w:r w:rsidRPr="00C01F96">
        <w:rPr>
          <w:rFonts w:ascii="Calibri" w:hAnsi="Calibri" w:cs="Calibri"/>
          <w:i/>
          <w:iCs/>
          <w:noProof/>
        </w:rPr>
        <w:t>JRC Technical Reports</w:t>
      </w:r>
      <w:r w:rsidRPr="00C01F96">
        <w:rPr>
          <w:rFonts w:ascii="Calibri" w:hAnsi="Calibri" w:cs="Calibri"/>
          <w:noProof/>
        </w:rPr>
        <w:t>.</w:t>
      </w:r>
    </w:p>
    <w:p w14:paraId="2FDF34C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Lazzarro, D. </w:t>
      </w:r>
      <w:r w:rsidRPr="00C01F96">
        <w:rPr>
          <w:rFonts w:ascii="Calibri" w:hAnsi="Calibri" w:cs="Calibri"/>
          <w:i/>
          <w:iCs/>
          <w:noProof/>
        </w:rPr>
        <w:t>et al.</w:t>
      </w:r>
      <w:r w:rsidRPr="00C01F96">
        <w:rPr>
          <w:rFonts w:ascii="Calibri" w:hAnsi="Calibri" w:cs="Calibri"/>
          <w:noProof/>
        </w:rPr>
        <w:t xml:space="preserve"> (1992) ‘LFB1 and LFB3 homeoproteins are sequentially expressed during kidney development’, </w:t>
      </w:r>
      <w:r w:rsidRPr="00C01F96">
        <w:rPr>
          <w:rFonts w:ascii="Calibri" w:hAnsi="Calibri" w:cs="Calibri"/>
          <w:i/>
          <w:iCs/>
          <w:noProof/>
        </w:rPr>
        <w:t>Development</w:t>
      </w:r>
      <w:r w:rsidRPr="00C01F96">
        <w:rPr>
          <w:rFonts w:ascii="Calibri" w:hAnsi="Calibri" w:cs="Calibri"/>
          <w:noProof/>
        </w:rPr>
        <w:t>, 114(2), pp. 469–479.</w:t>
      </w:r>
    </w:p>
    <w:p w14:paraId="20F8C0D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Lee, G. M. </w:t>
      </w:r>
      <w:r w:rsidRPr="00C01F96">
        <w:rPr>
          <w:rFonts w:ascii="Calibri" w:hAnsi="Calibri" w:cs="Calibri"/>
          <w:i/>
          <w:iCs/>
          <w:noProof/>
        </w:rPr>
        <w:t>et al.</w:t>
      </w:r>
      <w:r w:rsidRPr="00C01F96">
        <w:rPr>
          <w:rFonts w:ascii="Calibri" w:hAnsi="Calibri" w:cs="Calibri"/>
          <w:noProof/>
        </w:rPr>
        <w:t xml:space="preserve"> (2002) ‘A Nested Case-Control Study of Residential and Personal Magnetic </w:t>
      </w:r>
      <w:r w:rsidRPr="00C01F96">
        <w:rPr>
          <w:rFonts w:ascii="Calibri" w:hAnsi="Calibri" w:cs="Calibri"/>
          <w:noProof/>
        </w:rPr>
        <w:lastRenderedPageBreak/>
        <w:t xml:space="preserve">Field Measures and Miscarriages’, </w:t>
      </w:r>
      <w:r w:rsidRPr="00C01F96">
        <w:rPr>
          <w:rFonts w:ascii="Calibri" w:hAnsi="Calibri" w:cs="Calibri"/>
          <w:i/>
          <w:iCs/>
          <w:noProof/>
        </w:rPr>
        <w:t>Epidemiology</w:t>
      </w:r>
      <w:r w:rsidRPr="00C01F96">
        <w:rPr>
          <w:rFonts w:ascii="Calibri" w:hAnsi="Calibri" w:cs="Calibri"/>
          <w:noProof/>
        </w:rPr>
        <w:t>, 13(1), pp. 21–31. doi: 10.1097/00001648-200201000-00005.</w:t>
      </w:r>
    </w:p>
    <w:p w14:paraId="020AA5F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van Lennep, M. </w:t>
      </w:r>
      <w:r w:rsidRPr="00C01F96">
        <w:rPr>
          <w:rFonts w:ascii="Calibri" w:hAnsi="Calibri" w:cs="Calibri"/>
          <w:i/>
          <w:iCs/>
          <w:noProof/>
        </w:rPr>
        <w:t>et al.</w:t>
      </w:r>
      <w:r w:rsidRPr="00C01F96">
        <w:rPr>
          <w:rFonts w:ascii="Calibri" w:hAnsi="Calibri" w:cs="Calibri"/>
          <w:noProof/>
        </w:rPr>
        <w:t xml:space="preserve"> (2019) ‘Oesophageal atresia’, </w:t>
      </w:r>
      <w:r w:rsidRPr="00C01F96">
        <w:rPr>
          <w:rFonts w:ascii="Calibri" w:hAnsi="Calibri" w:cs="Calibri"/>
          <w:i/>
          <w:iCs/>
          <w:noProof/>
        </w:rPr>
        <w:t>Nature Reviews Disease Primers</w:t>
      </w:r>
      <w:r w:rsidRPr="00C01F96">
        <w:rPr>
          <w:rFonts w:ascii="Calibri" w:hAnsi="Calibri" w:cs="Calibri"/>
          <w:noProof/>
        </w:rPr>
        <w:t>, 5(1). doi: 10.1038/s41572-019-0077-0.</w:t>
      </w:r>
    </w:p>
    <w:p w14:paraId="6D8DAE7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Levine, D. </w:t>
      </w:r>
      <w:r w:rsidRPr="00C01F96">
        <w:rPr>
          <w:rFonts w:ascii="Calibri" w:hAnsi="Calibri" w:cs="Calibri"/>
          <w:i/>
          <w:iCs/>
          <w:noProof/>
        </w:rPr>
        <w:t>et al.</w:t>
      </w:r>
      <w:r w:rsidRPr="00C01F96">
        <w:rPr>
          <w:rFonts w:ascii="Calibri" w:hAnsi="Calibri" w:cs="Calibri"/>
          <w:noProof/>
        </w:rPr>
        <w:t xml:space="preserve"> (1998) ‘Fetal fast MR imaging: reproducibility, technical quality, and conspicuity of anatomy’, </w:t>
      </w:r>
      <w:r w:rsidRPr="00C01F96">
        <w:rPr>
          <w:rFonts w:ascii="Calibri" w:hAnsi="Calibri" w:cs="Calibri"/>
          <w:i/>
          <w:iCs/>
          <w:noProof/>
        </w:rPr>
        <w:t>Radiology</w:t>
      </w:r>
      <w:r w:rsidRPr="00C01F96">
        <w:rPr>
          <w:rFonts w:ascii="Calibri" w:hAnsi="Calibri" w:cs="Calibri"/>
          <w:noProof/>
        </w:rPr>
        <w:t>, 206(2), pp. 549–554. doi: 10.1148/radiology.206.2.9457211.</w:t>
      </w:r>
    </w:p>
    <w:p w14:paraId="6F6C401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Levine, D. </w:t>
      </w:r>
      <w:r w:rsidRPr="00C01F96">
        <w:rPr>
          <w:rFonts w:ascii="Calibri" w:hAnsi="Calibri" w:cs="Calibri"/>
          <w:i/>
          <w:iCs/>
          <w:noProof/>
        </w:rPr>
        <w:t>et al.</w:t>
      </w:r>
      <w:r w:rsidRPr="00C01F96">
        <w:rPr>
          <w:rFonts w:ascii="Calibri" w:hAnsi="Calibri" w:cs="Calibri"/>
          <w:noProof/>
        </w:rPr>
        <w:t xml:space="preserve"> (2001) ‘Potential heating effect in the gravid uterus during MR HASTE imaging’, </w:t>
      </w:r>
      <w:r w:rsidRPr="00C01F96">
        <w:rPr>
          <w:rFonts w:ascii="Calibri" w:hAnsi="Calibri" w:cs="Calibri"/>
          <w:i/>
          <w:iCs/>
          <w:noProof/>
        </w:rPr>
        <w:t>Journal of Magnetic Resonance Imaging</w:t>
      </w:r>
      <w:r w:rsidRPr="00C01F96">
        <w:rPr>
          <w:rFonts w:ascii="Calibri" w:hAnsi="Calibri" w:cs="Calibri"/>
          <w:noProof/>
        </w:rPr>
        <w:t>, 13(6), pp. 856–861. doi: 10.1002/jmri.1122.</w:t>
      </w:r>
    </w:p>
    <w:p w14:paraId="26E2956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Levine, D. (2001) ‘Ultrasound versus magnetic resonance imaging in fetal evaluation.’, </w:t>
      </w:r>
      <w:r w:rsidRPr="00C01F96">
        <w:rPr>
          <w:rFonts w:ascii="Calibri" w:hAnsi="Calibri" w:cs="Calibri"/>
          <w:i/>
          <w:iCs/>
          <w:noProof/>
        </w:rPr>
        <w:t>Topics in magnetic resonance imaging : TMRI</w:t>
      </w:r>
      <w:r w:rsidRPr="00C01F96">
        <w:rPr>
          <w:rFonts w:ascii="Calibri" w:hAnsi="Calibri" w:cs="Calibri"/>
          <w:noProof/>
        </w:rPr>
        <w:t>, 12(1), pp. 25–38. doi: 10.1097/00002142-200102000-00004.</w:t>
      </w:r>
    </w:p>
    <w:p w14:paraId="5D8995E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Levine, D. (2002) ‘MR imaging of fetal central nervous system abnormalities’, </w:t>
      </w:r>
      <w:r w:rsidRPr="00C01F96">
        <w:rPr>
          <w:rFonts w:ascii="Calibri" w:hAnsi="Calibri" w:cs="Calibri"/>
          <w:i/>
          <w:iCs/>
          <w:noProof/>
        </w:rPr>
        <w:t>Brain and Cognition</w:t>
      </w:r>
      <w:r w:rsidRPr="00C01F96">
        <w:rPr>
          <w:rFonts w:ascii="Calibri" w:hAnsi="Calibri" w:cs="Calibri"/>
          <w:noProof/>
        </w:rPr>
        <w:t>, 50(3), pp. 432–448. doi: 10.1016/S0278-2626(02)00533-X.</w:t>
      </w:r>
    </w:p>
    <w:p w14:paraId="0248E62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Levine, D. </w:t>
      </w:r>
      <w:r w:rsidRPr="00C01F96">
        <w:rPr>
          <w:rFonts w:ascii="Calibri" w:hAnsi="Calibri" w:cs="Calibri"/>
          <w:i/>
          <w:iCs/>
          <w:noProof/>
        </w:rPr>
        <w:t>et al.</w:t>
      </w:r>
      <w:r w:rsidRPr="00C01F96">
        <w:rPr>
          <w:rFonts w:ascii="Calibri" w:hAnsi="Calibri" w:cs="Calibri"/>
          <w:noProof/>
        </w:rPr>
        <w:t xml:space="preserve"> (2003) ‘Fetal thoracic abnormalities: MR imaging’, </w:t>
      </w:r>
      <w:r w:rsidRPr="00C01F96">
        <w:rPr>
          <w:rFonts w:ascii="Calibri" w:hAnsi="Calibri" w:cs="Calibri"/>
          <w:i/>
          <w:iCs/>
          <w:noProof/>
        </w:rPr>
        <w:t>Radiology</w:t>
      </w:r>
      <w:r w:rsidRPr="00C01F96">
        <w:rPr>
          <w:rFonts w:ascii="Calibri" w:hAnsi="Calibri" w:cs="Calibri"/>
          <w:noProof/>
        </w:rPr>
        <w:t>, 228(2), pp. 379–388. doi: 10.1148/radiol.2282020604.</w:t>
      </w:r>
    </w:p>
    <w:p w14:paraId="41B2768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Li, L., Jin-Zhe, Z. and Yan-Xia, W. (1998) ‘Vascular classification for small intestinal duplications: Experience with 80 cases’, </w:t>
      </w:r>
      <w:r w:rsidRPr="00C01F96">
        <w:rPr>
          <w:rFonts w:ascii="Calibri" w:hAnsi="Calibri" w:cs="Calibri"/>
          <w:i/>
          <w:iCs/>
          <w:noProof/>
        </w:rPr>
        <w:t>Journal of Pediatric Surgery</w:t>
      </w:r>
      <w:r w:rsidRPr="00C01F96">
        <w:rPr>
          <w:rFonts w:ascii="Calibri" w:hAnsi="Calibri" w:cs="Calibri"/>
          <w:noProof/>
        </w:rPr>
        <w:t>, 33(8), pp. 1243–1245. doi: 10.1016/S0022-3468(98)90159-2.</w:t>
      </w:r>
    </w:p>
    <w:p w14:paraId="767B004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Li, M. </w:t>
      </w:r>
      <w:r w:rsidRPr="00C01F96">
        <w:rPr>
          <w:rFonts w:ascii="Calibri" w:hAnsi="Calibri" w:cs="Calibri"/>
          <w:i/>
          <w:iCs/>
          <w:noProof/>
        </w:rPr>
        <w:t>et al.</w:t>
      </w:r>
      <w:r w:rsidRPr="00C01F96">
        <w:rPr>
          <w:rFonts w:ascii="Calibri" w:hAnsi="Calibri" w:cs="Calibri"/>
          <w:noProof/>
        </w:rPr>
        <w:t xml:space="preserve"> (2018) ‘Retrospective analysis of rhabdomyosarcoma (RMS) in children in a single center’, </w:t>
      </w:r>
      <w:r w:rsidRPr="00C01F96">
        <w:rPr>
          <w:rFonts w:ascii="Calibri" w:hAnsi="Calibri" w:cs="Calibri"/>
          <w:i/>
          <w:iCs/>
          <w:noProof/>
        </w:rPr>
        <w:t>Thoracic Cancer</w:t>
      </w:r>
      <w:r w:rsidRPr="00C01F96">
        <w:rPr>
          <w:rFonts w:ascii="Calibri" w:hAnsi="Calibri" w:cs="Calibri"/>
          <w:noProof/>
        </w:rPr>
        <w:t>, 9(9), pp. 1180–1184. doi: 10.1111/1759-7714.12823.</w:t>
      </w:r>
    </w:p>
    <w:p w14:paraId="67C57FD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Lincoln, J. C. R. </w:t>
      </w:r>
      <w:r w:rsidRPr="00C01F96">
        <w:rPr>
          <w:rFonts w:ascii="Calibri" w:hAnsi="Calibri" w:cs="Calibri"/>
          <w:i/>
          <w:iCs/>
          <w:noProof/>
        </w:rPr>
        <w:t>et al.</w:t>
      </w:r>
      <w:r w:rsidRPr="00C01F96">
        <w:rPr>
          <w:rFonts w:ascii="Calibri" w:hAnsi="Calibri" w:cs="Calibri"/>
          <w:noProof/>
        </w:rPr>
        <w:t xml:space="preserve"> (1970) ‘Congenital lobar emphysema’, </w:t>
      </w:r>
      <w:r w:rsidRPr="00C01F96">
        <w:rPr>
          <w:rFonts w:ascii="Calibri" w:hAnsi="Calibri" w:cs="Calibri"/>
          <w:i/>
          <w:iCs/>
          <w:noProof/>
        </w:rPr>
        <w:t>Annals of surgery</w:t>
      </w:r>
      <w:r w:rsidRPr="00C01F96">
        <w:rPr>
          <w:rFonts w:ascii="Calibri" w:hAnsi="Calibri" w:cs="Calibri"/>
          <w:noProof/>
        </w:rPr>
        <w:t>, 173(1), pp. 55–62.</w:t>
      </w:r>
    </w:p>
    <w:p w14:paraId="1EC6978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Lohnes, D. </w:t>
      </w:r>
      <w:r w:rsidRPr="00C01F96">
        <w:rPr>
          <w:rFonts w:ascii="Calibri" w:hAnsi="Calibri" w:cs="Calibri"/>
          <w:i/>
          <w:iCs/>
          <w:noProof/>
        </w:rPr>
        <w:t>et al.</w:t>
      </w:r>
      <w:r w:rsidRPr="00C01F96">
        <w:rPr>
          <w:rFonts w:ascii="Calibri" w:hAnsi="Calibri" w:cs="Calibri"/>
          <w:noProof/>
        </w:rPr>
        <w:t xml:space="preserve"> (1994) ‘Function of the retinoic acid receptors (RARs) during development. (I) Craniofacial and skeletal abnormalities in RAR double mutants’, </w:t>
      </w:r>
      <w:r w:rsidRPr="00C01F96">
        <w:rPr>
          <w:rFonts w:ascii="Calibri" w:hAnsi="Calibri" w:cs="Calibri"/>
          <w:i/>
          <w:iCs/>
          <w:noProof/>
        </w:rPr>
        <w:t>Development</w:t>
      </w:r>
      <w:r w:rsidRPr="00C01F96">
        <w:rPr>
          <w:rFonts w:ascii="Calibri" w:hAnsi="Calibri" w:cs="Calibri"/>
          <w:noProof/>
        </w:rPr>
        <w:t>, 120(10), pp. 2723–2748.</w:t>
      </w:r>
    </w:p>
    <w:p w14:paraId="43B0CF6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Longaker, M. T. </w:t>
      </w:r>
      <w:r w:rsidRPr="00C01F96">
        <w:rPr>
          <w:rFonts w:ascii="Calibri" w:hAnsi="Calibri" w:cs="Calibri"/>
          <w:i/>
          <w:iCs/>
          <w:noProof/>
        </w:rPr>
        <w:t>et al.</w:t>
      </w:r>
      <w:r w:rsidRPr="00C01F96">
        <w:rPr>
          <w:rFonts w:ascii="Calibri" w:hAnsi="Calibri" w:cs="Calibri"/>
          <w:noProof/>
        </w:rPr>
        <w:t xml:space="preserve"> (1989) ‘Primary fetal hydrothorax: Natural history and management’, </w:t>
      </w:r>
      <w:r w:rsidRPr="00C01F96">
        <w:rPr>
          <w:rFonts w:ascii="Calibri" w:hAnsi="Calibri" w:cs="Calibri"/>
          <w:i/>
          <w:iCs/>
          <w:noProof/>
        </w:rPr>
        <w:t>Journal of Pediatric Surgery</w:t>
      </w:r>
      <w:r w:rsidRPr="00C01F96">
        <w:rPr>
          <w:rFonts w:ascii="Calibri" w:hAnsi="Calibri" w:cs="Calibri"/>
          <w:noProof/>
        </w:rPr>
        <w:t>, 24(6), pp. 573–576. doi: 10.1016/S0022-3468(89)80509-3.</w:t>
      </w:r>
    </w:p>
    <w:p w14:paraId="711120F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Lowth, M. (2016) </w:t>
      </w:r>
      <w:r w:rsidRPr="00C01F96">
        <w:rPr>
          <w:rFonts w:ascii="Calibri" w:hAnsi="Calibri" w:cs="Calibri"/>
          <w:i/>
          <w:iCs/>
          <w:noProof/>
        </w:rPr>
        <w:t>Congenital Urogenital Malformations</w:t>
      </w:r>
      <w:r w:rsidRPr="00C01F96">
        <w:rPr>
          <w:rFonts w:ascii="Calibri" w:hAnsi="Calibri" w:cs="Calibri"/>
          <w:noProof/>
        </w:rPr>
        <w:t>. Available at: https://patient.info/doctor/congenital-urogenital-malformations.</w:t>
      </w:r>
    </w:p>
    <w:p w14:paraId="392B9F2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Lyons, K. </w:t>
      </w:r>
      <w:r w:rsidRPr="00C01F96">
        <w:rPr>
          <w:rFonts w:ascii="Calibri" w:hAnsi="Calibri" w:cs="Calibri"/>
          <w:i/>
          <w:iCs/>
          <w:noProof/>
        </w:rPr>
        <w:t>et al.</w:t>
      </w:r>
      <w:r w:rsidRPr="00C01F96">
        <w:rPr>
          <w:rFonts w:ascii="Calibri" w:hAnsi="Calibri" w:cs="Calibri"/>
          <w:noProof/>
        </w:rPr>
        <w:t xml:space="preserve"> (2015) ‘Current Role of Fetal Magnetic Resonance Imaging in Body </w:t>
      </w:r>
      <w:r w:rsidRPr="00C01F96">
        <w:rPr>
          <w:rFonts w:ascii="Calibri" w:hAnsi="Calibri" w:cs="Calibri"/>
          <w:noProof/>
        </w:rPr>
        <w:lastRenderedPageBreak/>
        <w:t xml:space="preserve">Anomalies’, </w:t>
      </w:r>
      <w:r w:rsidRPr="00C01F96">
        <w:rPr>
          <w:rFonts w:ascii="Calibri" w:hAnsi="Calibri" w:cs="Calibri"/>
          <w:i/>
          <w:iCs/>
          <w:noProof/>
        </w:rPr>
        <w:t>Seminars in Ultrasound, CT and MRI</w:t>
      </w:r>
      <w:r w:rsidRPr="00C01F96">
        <w:rPr>
          <w:rFonts w:ascii="Calibri" w:hAnsi="Calibri" w:cs="Calibri"/>
          <w:noProof/>
        </w:rPr>
        <w:t>. Elsevier, 36(4), pp. 310–323. doi: 10.1053/j.sult.2015.05.013.</w:t>
      </w:r>
    </w:p>
    <w:p w14:paraId="598607D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Mackel, C. E. </w:t>
      </w:r>
      <w:r w:rsidRPr="00C01F96">
        <w:rPr>
          <w:rFonts w:ascii="Calibri" w:hAnsi="Calibri" w:cs="Calibri"/>
          <w:i/>
          <w:iCs/>
          <w:noProof/>
        </w:rPr>
        <w:t>et al.</w:t>
      </w:r>
      <w:r w:rsidRPr="00C01F96">
        <w:rPr>
          <w:rFonts w:ascii="Calibri" w:hAnsi="Calibri" w:cs="Calibri"/>
          <w:noProof/>
        </w:rPr>
        <w:t xml:space="preserve"> (2018) ‘A comprehensive review of the diagnosis and management of congenital scoliosis’, </w:t>
      </w:r>
      <w:r w:rsidRPr="00C01F96">
        <w:rPr>
          <w:rFonts w:ascii="Calibri" w:hAnsi="Calibri" w:cs="Calibri"/>
          <w:i/>
          <w:iCs/>
          <w:noProof/>
        </w:rPr>
        <w:t>Child’s Nervous System</w:t>
      </w:r>
      <w:r w:rsidRPr="00C01F96">
        <w:rPr>
          <w:rFonts w:ascii="Calibri" w:hAnsi="Calibri" w:cs="Calibri"/>
          <w:noProof/>
        </w:rPr>
        <w:t>. Child’s Nervous System, 34(11), pp. 2155–2171. doi: 10.1007/s00381-018-3915-6.</w:t>
      </w:r>
    </w:p>
    <w:p w14:paraId="05E8A1E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MacKenzie, T. C. </w:t>
      </w:r>
      <w:r w:rsidRPr="00C01F96">
        <w:rPr>
          <w:rFonts w:ascii="Calibri" w:hAnsi="Calibri" w:cs="Calibri"/>
          <w:i/>
          <w:iCs/>
          <w:noProof/>
        </w:rPr>
        <w:t>et al.</w:t>
      </w:r>
      <w:r w:rsidRPr="00C01F96">
        <w:rPr>
          <w:rFonts w:ascii="Calibri" w:hAnsi="Calibri" w:cs="Calibri"/>
          <w:noProof/>
        </w:rPr>
        <w:t xml:space="preserve"> (2001) ‘The management of prenatally diagnosed choledochal cysts’, </w:t>
      </w:r>
      <w:r w:rsidRPr="00C01F96">
        <w:rPr>
          <w:rFonts w:ascii="Calibri" w:hAnsi="Calibri" w:cs="Calibri"/>
          <w:i/>
          <w:iCs/>
          <w:noProof/>
        </w:rPr>
        <w:t>Journal of Pediatric Surgery</w:t>
      </w:r>
      <w:r w:rsidRPr="00C01F96">
        <w:rPr>
          <w:rFonts w:ascii="Calibri" w:hAnsi="Calibri" w:cs="Calibri"/>
          <w:noProof/>
        </w:rPr>
        <w:t>, 36(8), pp. 1241–1243. doi: 10.1053/jpsu.2001.25784.</w:t>
      </w:r>
    </w:p>
    <w:p w14:paraId="48989F2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MacSweeney, F. </w:t>
      </w:r>
      <w:r w:rsidRPr="00C01F96">
        <w:rPr>
          <w:rFonts w:ascii="Calibri" w:hAnsi="Calibri" w:cs="Calibri"/>
          <w:i/>
          <w:iCs/>
          <w:noProof/>
        </w:rPr>
        <w:t>et al.</w:t>
      </w:r>
      <w:r w:rsidRPr="00C01F96">
        <w:rPr>
          <w:rFonts w:ascii="Calibri" w:hAnsi="Calibri" w:cs="Calibri"/>
          <w:noProof/>
        </w:rPr>
        <w:t xml:space="preserve"> (2003) ‘An assessment of the expanded classification of congenital cystic adenomatoid malformations and their relationship to malignant transformation’, </w:t>
      </w:r>
      <w:r w:rsidRPr="00C01F96">
        <w:rPr>
          <w:rFonts w:ascii="Calibri" w:hAnsi="Calibri" w:cs="Calibri"/>
          <w:i/>
          <w:iCs/>
          <w:noProof/>
        </w:rPr>
        <w:t>American Journal of Surgical Pathology</w:t>
      </w:r>
      <w:r w:rsidRPr="00C01F96">
        <w:rPr>
          <w:rFonts w:ascii="Calibri" w:hAnsi="Calibri" w:cs="Calibri"/>
          <w:noProof/>
        </w:rPr>
        <w:t>, 27(8), pp. 1139–1146. doi: 10.1097/00000478-200308000-00012.</w:t>
      </w:r>
    </w:p>
    <w:p w14:paraId="221E221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Magin, R. L. </w:t>
      </w:r>
      <w:r w:rsidRPr="00C01F96">
        <w:rPr>
          <w:rFonts w:ascii="Calibri" w:hAnsi="Calibri" w:cs="Calibri"/>
          <w:i/>
          <w:iCs/>
          <w:noProof/>
        </w:rPr>
        <w:t>et al.</w:t>
      </w:r>
      <w:r w:rsidRPr="00C01F96">
        <w:rPr>
          <w:rFonts w:ascii="Calibri" w:hAnsi="Calibri" w:cs="Calibri"/>
          <w:noProof/>
        </w:rPr>
        <w:t xml:space="preserve"> (2000) ‘Biological effects of long-duration, high-field (4 T) MRI on growth and development in the mouse.’, </w:t>
      </w:r>
      <w:r w:rsidRPr="00C01F96">
        <w:rPr>
          <w:rFonts w:ascii="Calibri" w:hAnsi="Calibri" w:cs="Calibri"/>
          <w:i/>
          <w:iCs/>
          <w:noProof/>
        </w:rPr>
        <w:t>Journal of magnetic resonance imaging : JMRI</w:t>
      </w:r>
      <w:r w:rsidRPr="00C01F96">
        <w:rPr>
          <w:rFonts w:ascii="Calibri" w:hAnsi="Calibri" w:cs="Calibri"/>
          <w:noProof/>
        </w:rPr>
        <w:t>, 12(1), pp. 140–9. doi: 10.1002/1522-2586(200007)12:1&lt;140::AID-JMRI15&gt;3.0.CO;2-D.</w:t>
      </w:r>
    </w:p>
    <w:p w14:paraId="790D8E8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Major, D. </w:t>
      </w:r>
      <w:r w:rsidRPr="00C01F96">
        <w:rPr>
          <w:rFonts w:ascii="Calibri" w:hAnsi="Calibri" w:cs="Calibri"/>
          <w:i/>
          <w:iCs/>
          <w:noProof/>
        </w:rPr>
        <w:t>et al.</w:t>
      </w:r>
      <w:r w:rsidRPr="00C01F96">
        <w:rPr>
          <w:rFonts w:ascii="Calibri" w:hAnsi="Calibri" w:cs="Calibri"/>
          <w:noProof/>
        </w:rPr>
        <w:t xml:space="preserve"> (1998) ‘Retinol status of newborn infants with congenital diaphragmatic hernia’, </w:t>
      </w:r>
      <w:r w:rsidRPr="00C01F96">
        <w:rPr>
          <w:rFonts w:ascii="Calibri" w:hAnsi="Calibri" w:cs="Calibri"/>
          <w:i/>
          <w:iCs/>
          <w:noProof/>
        </w:rPr>
        <w:t>Journal of Pediatric Surgery</w:t>
      </w:r>
      <w:r w:rsidRPr="00C01F96">
        <w:rPr>
          <w:rFonts w:ascii="Calibri" w:hAnsi="Calibri" w:cs="Calibri"/>
          <w:noProof/>
        </w:rPr>
        <w:t>, 34(9), p. 1437. doi: 10.1016/s0022-3468(99)90039-8.</w:t>
      </w:r>
    </w:p>
    <w:p w14:paraId="1823007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Malas, M. A. </w:t>
      </w:r>
      <w:r w:rsidRPr="00C01F96">
        <w:rPr>
          <w:rFonts w:ascii="Calibri" w:hAnsi="Calibri" w:cs="Calibri"/>
          <w:i/>
          <w:iCs/>
          <w:noProof/>
        </w:rPr>
        <w:t>et al.</w:t>
      </w:r>
      <w:r w:rsidRPr="00C01F96">
        <w:rPr>
          <w:rFonts w:ascii="Calibri" w:hAnsi="Calibri" w:cs="Calibri"/>
          <w:noProof/>
        </w:rPr>
        <w:t xml:space="preserve"> (2004) ‘Development of the vermiform appendix during the fetal period’, </w:t>
      </w:r>
      <w:r w:rsidRPr="00C01F96">
        <w:rPr>
          <w:rFonts w:ascii="Calibri" w:hAnsi="Calibri" w:cs="Calibri"/>
          <w:i/>
          <w:iCs/>
          <w:noProof/>
        </w:rPr>
        <w:t>Surgical and Radiologic Anatomy</w:t>
      </w:r>
      <w:r w:rsidRPr="00C01F96">
        <w:rPr>
          <w:rFonts w:ascii="Calibri" w:hAnsi="Calibri" w:cs="Calibri"/>
          <w:noProof/>
        </w:rPr>
        <w:t>, 26(3), pp. 202–207. doi: 10.1007/s00276-003-0208-9.</w:t>
      </w:r>
    </w:p>
    <w:p w14:paraId="11D6445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Mandell, G. A. </w:t>
      </w:r>
      <w:r w:rsidRPr="00C01F96">
        <w:rPr>
          <w:rFonts w:ascii="Calibri" w:hAnsi="Calibri" w:cs="Calibri"/>
          <w:i/>
          <w:iCs/>
          <w:noProof/>
        </w:rPr>
        <w:t>et al.</w:t>
      </w:r>
      <w:r w:rsidRPr="00C01F96">
        <w:rPr>
          <w:rFonts w:ascii="Calibri" w:hAnsi="Calibri" w:cs="Calibri"/>
          <w:noProof/>
        </w:rPr>
        <w:t xml:space="preserve"> (1996) ‘The renal axes in spina bifida: Issues of confusion and fusion’, </w:t>
      </w:r>
      <w:r w:rsidRPr="00C01F96">
        <w:rPr>
          <w:rFonts w:ascii="Calibri" w:hAnsi="Calibri" w:cs="Calibri"/>
          <w:i/>
          <w:iCs/>
          <w:noProof/>
        </w:rPr>
        <w:t>Abdominal Imaging</w:t>
      </w:r>
      <w:r w:rsidRPr="00C01F96">
        <w:rPr>
          <w:rFonts w:ascii="Calibri" w:hAnsi="Calibri" w:cs="Calibri"/>
          <w:noProof/>
        </w:rPr>
        <w:t>, 21(6), pp. 541–545. doi: 10.1007/s002619900122.</w:t>
      </w:r>
    </w:p>
    <w:p w14:paraId="6408159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Manenti, G. </w:t>
      </w:r>
      <w:r w:rsidRPr="00C01F96">
        <w:rPr>
          <w:rFonts w:ascii="Calibri" w:hAnsi="Calibri" w:cs="Calibri"/>
          <w:i/>
          <w:iCs/>
          <w:noProof/>
        </w:rPr>
        <w:t>et al.</w:t>
      </w:r>
      <w:r w:rsidRPr="00C01F96">
        <w:rPr>
          <w:rFonts w:ascii="Calibri" w:hAnsi="Calibri" w:cs="Calibri"/>
          <w:noProof/>
        </w:rPr>
        <w:t xml:space="preserve"> (2006) ‘In vivo measurement of the apparent diffusion coefficient in normal and malignant prostatic tissue using thin-slice echo-planar imaging.’, </w:t>
      </w:r>
      <w:r w:rsidRPr="00C01F96">
        <w:rPr>
          <w:rFonts w:ascii="Calibri" w:hAnsi="Calibri" w:cs="Calibri"/>
          <w:i/>
          <w:iCs/>
          <w:noProof/>
        </w:rPr>
        <w:t>La Radiologia medica</w:t>
      </w:r>
      <w:r w:rsidRPr="00C01F96">
        <w:rPr>
          <w:rFonts w:ascii="Calibri" w:hAnsi="Calibri" w:cs="Calibri"/>
          <w:noProof/>
        </w:rPr>
        <w:t>, 111(8), pp. 1124–33. doi: 10.1002/jmri.10139.</w:t>
      </w:r>
    </w:p>
    <w:p w14:paraId="2531423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Manganaro, L. </w:t>
      </w:r>
      <w:r w:rsidRPr="00C01F96">
        <w:rPr>
          <w:rFonts w:ascii="Calibri" w:hAnsi="Calibri" w:cs="Calibri"/>
          <w:i/>
          <w:iCs/>
          <w:noProof/>
        </w:rPr>
        <w:t>et al.</w:t>
      </w:r>
      <w:r w:rsidRPr="00C01F96">
        <w:rPr>
          <w:rFonts w:ascii="Calibri" w:hAnsi="Calibri" w:cs="Calibri"/>
          <w:noProof/>
        </w:rPr>
        <w:t xml:space="preserve"> (2015) ‘Role of magnetic resonance imaging in the prenatal diagnosis of gastrointestinal fetal anomalies’, </w:t>
      </w:r>
      <w:r w:rsidRPr="00C01F96">
        <w:rPr>
          <w:rFonts w:ascii="Calibri" w:hAnsi="Calibri" w:cs="Calibri"/>
          <w:i/>
          <w:iCs/>
          <w:noProof/>
        </w:rPr>
        <w:t>Radiologia Medica</w:t>
      </w:r>
      <w:r w:rsidRPr="00C01F96">
        <w:rPr>
          <w:rFonts w:ascii="Calibri" w:hAnsi="Calibri" w:cs="Calibri"/>
          <w:noProof/>
        </w:rPr>
        <w:t>, 120(4), pp. 393–403. doi: 10.1007/s11547-014-0464-2.</w:t>
      </w:r>
    </w:p>
    <w:p w14:paraId="6DC5CAD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Manikkam, S. A. </w:t>
      </w:r>
      <w:r w:rsidRPr="00C01F96">
        <w:rPr>
          <w:rFonts w:ascii="Calibri" w:hAnsi="Calibri" w:cs="Calibri"/>
          <w:i/>
          <w:iCs/>
          <w:noProof/>
        </w:rPr>
        <w:t>et al.</w:t>
      </w:r>
      <w:r w:rsidRPr="00C01F96">
        <w:rPr>
          <w:rFonts w:ascii="Calibri" w:hAnsi="Calibri" w:cs="Calibri"/>
          <w:noProof/>
        </w:rPr>
        <w:t xml:space="preserve"> (2018) ‘Temporal Lobe Malformations in Achondroplasia: Expanding the Brain Imaging Phenotype Associated with FGFR3-Related Skeletal Dysplasias’, </w:t>
      </w:r>
      <w:r w:rsidRPr="00C01F96">
        <w:rPr>
          <w:rFonts w:ascii="Calibri" w:hAnsi="Calibri" w:cs="Calibri"/>
          <w:i/>
          <w:iCs/>
          <w:noProof/>
        </w:rPr>
        <w:t>American Journal of Neuroradiology</w:t>
      </w:r>
      <w:r w:rsidRPr="00C01F96">
        <w:rPr>
          <w:rFonts w:ascii="Calibri" w:hAnsi="Calibri" w:cs="Calibri"/>
          <w:noProof/>
        </w:rPr>
        <w:t>, 39(2), pp. 380–384. doi: 10.3174/ajnr.A5468.</w:t>
      </w:r>
    </w:p>
    <w:p w14:paraId="5804516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Martí-Bonmati, L. </w:t>
      </w:r>
      <w:r w:rsidRPr="00C01F96">
        <w:rPr>
          <w:rFonts w:ascii="Calibri" w:hAnsi="Calibri" w:cs="Calibri"/>
          <w:i/>
          <w:iCs/>
          <w:noProof/>
        </w:rPr>
        <w:t>et al.</w:t>
      </w:r>
      <w:r w:rsidRPr="00C01F96">
        <w:rPr>
          <w:rFonts w:ascii="Calibri" w:hAnsi="Calibri" w:cs="Calibri"/>
          <w:noProof/>
        </w:rPr>
        <w:t xml:space="preserve"> (1994) ‘Prenatal diagnosis of idiopathic neonatal hemochromatosis with MRI’, </w:t>
      </w:r>
      <w:r w:rsidRPr="00C01F96">
        <w:rPr>
          <w:rFonts w:ascii="Calibri" w:hAnsi="Calibri" w:cs="Calibri"/>
          <w:i/>
          <w:iCs/>
          <w:noProof/>
        </w:rPr>
        <w:t>Abdominal Imaging</w:t>
      </w:r>
      <w:r w:rsidRPr="00C01F96">
        <w:rPr>
          <w:rFonts w:ascii="Calibri" w:hAnsi="Calibri" w:cs="Calibri"/>
          <w:noProof/>
        </w:rPr>
        <w:t>, 19(1), pp. 55–56. doi: 10.1007/BF02165863.</w:t>
      </w:r>
    </w:p>
    <w:p w14:paraId="38B4DE6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Martin, C. </w:t>
      </w:r>
      <w:r w:rsidRPr="00C01F96">
        <w:rPr>
          <w:rFonts w:ascii="Calibri" w:hAnsi="Calibri" w:cs="Calibri"/>
          <w:i/>
          <w:iCs/>
          <w:noProof/>
        </w:rPr>
        <w:t>et al.</w:t>
      </w:r>
      <w:r w:rsidRPr="00C01F96">
        <w:rPr>
          <w:rFonts w:ascii="Calibri" w:hAnsi="Calibri" w:cs="Calibri"/>
          <w:noProof/>
        </w:rPr>
        <w:t xml:space="preserve"> (2012) ‘Fetal MR in the evaluation of pulmonary and digestive system </w:t>
      </w:r>
      <w:r w:rsidRPr="00C01F96">
        <w:rPr>
          <w:rFonts w:ascii="Calibri" w:hAnsi="Calibri" w:cs="Calibri"/>
          <w:noProof/>
        </w:rPr>
        <w:lastRenderedPageBreak/>
        <w:t xml:space="preserve">pathology’, </w:t>
      </w:r>
      <w:r w:rsidRPr="00C01F96">
        <w:rPr>
          <w:rFonts w:ascii="Calibri" w:hAnsi="Calibri" w:cs="Calibri"/>
          <w:i/>
          <w:iCs/>
          <w:noProof/>
        </w:rPr>
        <w:t>Insights into Imaging</w:t>
      </w:r>
      <w:r w:rsidRPr="00C01F96">
        <w:rPr>
          <w:rFonts w:ascii="Calibri" w:hAnsi="Calibri" w:cs="Calibri"/>
          <w:noProof/>
        </w:rPr>
        <w:t>, 3(3), pp. 277–293. doi: 10.1007/s13244-012-0155-2.</w:t>
      </w:r>
    </w:p>
    <w:p w14:paraId="0DC3D48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McHugh, K. </w:t>
      </w:r>
      <w:r w:rsidRPr="00C01F96">
        <w:rPr>
          <w:rFonts w:ascii="Calibri" w:hAnsi="Calibri" w:cs="Calibri"/>
          <w:i/>
          <w:iCs/>
          <w:noProof/>
        </w:rPr>
        <w:t>et al.</w:t>
      </w:r>
      <w:r w:rsidRPr="00C01F96">
        <w:rPr>
          <w:rFonts w:ascii="Calibri" w:hAnsi="Calibri" w:cs="Calibri"/>
          <w:noProof/>
        </w:rPr>
        <w:t xml:space="preserve"> (1991) ‘Simple renal cysts in children: Diagnosis and follow-up with US’, </w:t>
      </w:r>
      <w:r w:rsidRPr="00C01F96">
        <w:rPr>
          <w:rFonts w:ascii="Calibri" w:hAnsi="Calibri" w:cs="Calibri"/>
          <w:i/>
          <w:iCs/>
          <w:noProof/>
        </w:rPr>
        <w:t>Radiology</w:t>
      </w:r>
      <w:r w:rsidRPr="00C01F96">
        <w:rPr>
          <w:rFonts w:ascii="Calibri" w:hAnsi="Calibri" w:cs="Calibri"/>
          <w:noProof/>
        </w:rPr>
        <w:t>, 178(2), pp. 383–385. doi: 10.1148/radiology.178.2.1987597.</w:t>
      </w:r>
    </w:p>
    <w:p w14:paraId="2CBE109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Mcmaster, M. L. </w:t>
      </w:r>
      <w:r w:rsidRPr="00C01F96">
        <w:rPr>
          <w:rFonts w:ascii="Calibri" w:hAnsi="Calibri" w:cs="Calibri"/>
          <w:i/>
          <w:iCs/>
          <w:noProof/>
        </w:rPr>
        <w:t>et al.</w:t>
      </w:r>
      <w:r w:rsidRPr="00C01F96">
        <w:rPr>
          <w:rFonts w:ascii="Calibri" w:hAnsi="Calibri" w:cs="Calibri"/>
          <w:noProof/>
        </w:rPr>
        <w:t xml:space="preserve"> (2010) ‘NIH Public Access’, </w:t>
      </w:r>
      <w:r w:rsidRPr="00C01F96">
        <w:rPr>
          <w:rFonts w:ascii="Calibri" w:hAnsi="Calibri" w:cs="Calibri"/>
          <w:i/>
          <w:iCs/>
          <w:noProof/>
        </w:rPr>
        <w:t>Clinical Lymphoma</w:t>
      </w:r>
      <w:r w:rsidRPr="00C01F96">
        <w:rPr>
          <w:rFonts w:ascii="Calibri" w:hAnsi="Calibri" w:cs="Calibri"/>
          <w:noProof/>
        </w:rPr>
        <w:t>, 9(1), pp. 19–22. doi: 10.3816/CLM.2009.n.003.Novel.</w:t>
      </w:r>
    </w:p>
    <w:p w14:paraId="128F7C3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McRobbie, D. et al (2003) </w:t>
      </w:r>
      <w:r w:rsidRPr="00C01F96">
        <w:rPr>
          <w:rFonts w:ascii="Calibri" w:hAnsi="Calibri" w:cs="Calibri"/>
          <w:i/>
          <w:iCs/>
          <w:noProof/>
        </w:rPr>
        <w:t>MRI: From Picture to Proton</w:t>
      </w:r>
      <w:r w:rsidRPr="00C01F96">
        <w:rPr>
          <w:rFonts w:ascii="Calibri" w:hAnsi="Calibri" w:cs="Calibri"/>
          <w:noProof/>
        </w:rPr>
        <w:t xml:space="preserve">, </w:t>
      </w:r>
      <w:r w:rsidRPr="00C01F96">
        <w:rPr>
          <w:rFonts w:ascii="Calibri" w:hAnsi="Calibri" w:cs="Calibri"/>
          <w:i/>
          <w:iCs/>
          <w:noProof/>
        </w:rPr>
        <w:t>Health Physics</w:t>
      </w:r>
      <w:r w:rsidRPr="00C01F96">
        <w:rPr>
          <w:rFonts w:ascii="Calibri" w:hAnsi="Calibri" w:cs="Calibri"/>
          <w:noProof/>
        </w:rPr>
        <w:t>. doi: 10.1097/00004032-200310000-00020.</w:t>
      </w:r>
    </w:p>
    <w:p w14:paraId="259D6AD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Mehollin-Ray, A. R. </w:t>
      </w:r>
      <w:r w:rsidRPr="00C01F96">
        <w:rPr>
          <w:rFonts w:ascii="Calibri" w:hAnsi="Calibri" w:cs="Calibri"/>
          <w:i/>
          <w:iCs/>
          <w:noProof/>
        </w:rPr>
        <w:t>et al.</w:t>
      </w:r>
      <w:r w:rsidRPr="00C01F96">
        <w:rPr>
          <w:rFonts w:ascii="Calibri" w:hAnsi="Calibri" w:cs="Calibri"/>
          <w:noProof/>
        </w:rPr>
        <w:t xml:space="preserve"> (2012) ‘Fetal MR imaging of congenital diaphragmatic hernia.’, </w:t>
      </w:r>
      <w:r w:rsidRPr="00C01F96">
        <w:rPr>
          <w:rFonts w:ascii="Calibri" w:hAnsi="Calibri" w:cs="Calibri"/>
          <w:i/>
          <w:iCs/>
          <w:noProof/>
        </w:rPr>
        <w:t>Radiographics : a review publication of the Radiological Society of North America, Inc</w:t>
      </w:r>
      <w:r w:rsidRPr="00C01F96">
        <w:rPr>
          <w:rFonts w:ascii="Calibri" w:hAnsi="Calibri" w:cs="Calibri"/>
          <w:noProof/>
        </w:rPr>
        <w:t>, 32(4), pp. 1067–84. doi: 10.1148/rg.324115155.</w:t>
      </w:r>
    </w:p>
    <w:p w14:paraId="2319065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Mei-Zahav, M. </w:t>
      </w:r>
      <w:r w:rsidRPr="00C01F96">
        <w:rPr>
          <w:rFonts w:ascii="Calibri" w:hAnsi="Calibri" w:cs="Calibri"/>
          <w:i/>
          <w:iCs/>
          <w:noProof/>
        </w:rPr>
        <w:t>et al.</w:t>
      </w:r>
      <w:r w:rsidRPr="00C01F96">
        <w:rPr>
          <w:rFonts w:ascii="Calibri" w:hAnsi="Calibri" w:cs="Calibri"/>
          <w:noProof/>
        </w:rPr>
        <w:t xml:space="preserve"> (2006) ‘Is congenital lobar emphysema a surgical disease?’, </w:t>
      </w:r>
      <w:r w:rsidRPr="00C01F96">
        <w:rPr>
          <w:rFonts w:ascii="Calibri" w:hAnsi="Calibri" w:cs="Calibri"/>
          <w:i/>
          <w:iCs/>
          <w:noProof/>
        </w:rPr>
        <w:t>Journal of Pediatric Surgery</w:t>
      </w:r>
      <w:r w:rsidRPr="00C01F96">
        <w:rPr>
          <w:rFonts w:ascii="Calibri" w:hAnsi="Calibri" w:cs="Calibri"/>
          <w:noProof/>
        </w:rPr>
        <w:t>, 41(6), pp. 1058–1061. doi: 10.1016/j.jpedsurg.2006.02.011.</w:t>
      </w:r>
    </w:p>
    <w:p w14:paraId="1215D71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Memis, O. G. </w:t>
      </w:r>
      <w:r w:rsidRPr="00C01F96">
        <w:rPr>
          <w:rFonts w:ascii="Calibri" w:hAnsi="Calibri" w:cs="Calibri"/>
          <w:i/>
          <w:iCs/>
          <w:noProof/>
        </w:rPr>
        <w:t>et al.</w:t>
      </w:r>
      <w:r w:rsidRPr="00C01F96">
        <w:rPr>
          <w:rFonts w:ascii="Calibri" w:hAnsi="Calibri" w:cs="Calibri"/>
          <w:noProof/>
        </w:rPr>
        <w:t xml:space="preserve"> (2008) ‘Miniaturized fiber-optic transmission system for MRI signals’, </w:t>
      </w:r>
      <w:r w:rsidRPr="00C01F96">
        <w:rPr>
          <w:rFonts w:ascii="Calibri" w:hAnsi="Calibri" w:cs="Calibri"/>
          <w:i/>
          <w:iCs/>
          <w:noProof/>
        </w:rPr>
        <w:t>Magnetic Resonance in Medicine</w:t>
      </w:r>
      <w:r w:rsidRPr="00C01F96">
        <w:rPr>
          <w:rFonts w:ascii="Calibri" w:hAnsi="Calibri" w:cs="Calibri"/>
          <w:noProof/>
        </w:rPr>
        <w:t>, 59(1), pp. 165–173. doi: 10.1002/mrm.21462.</w:t>
      </w:r>
    </w:p>
    <w:p w14:paraId="6AE9FEE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Merks, J. H. M. </w:t>
      </w:r>
      <w:r w:rsidRPr="00C01F96">
        <w:rPr>
          <w:rFonts w:ascii="Calibri" w:hAnsi="Calibri" w:cs="Calibri"/>
          <w:i/>
          <w:iCs/>
          <w:noProof/>
        </w:rPr>
        <w:t>et al.</w:t>
      </w:r>
      <w:r w:rsidRPr="00C01F96">
        <w:rPr>
          <w:rFonts w:ascii="Calibri" w:hAnsi="Calibri" w:cs="Calibri"/>
          <w:noProof/>
        </w:rPr>
        <w:t xml:space="preserve"> (2014) ‘Parameningeal rhabdomyosarcoma in pediatric age: Results of a pooled analysis from North American and European cooperative groups’, </w:t>
      </w:r>
      <w:r w:rsidRPr="00C01F96">
        <w:rPr>
          <w:rFonts w:ascii="Calibri" w:hAnsi="Calibri" w:cs="Calibri"/>
          <w:i/>
          <w:iCs/>
          <w:noProof/>
        </w:rPr>
        <w:t>Annals of Oncology</w:t>
      </w:r>
      <w:r w:rsidRPr="00C01F96">
        <w:rPr>
          <w:rFonts w:ascii="Calibri" w:hAnsi="Calibri" w:cs="Calibri"/>
          <w:noProof/>
        </w:rPr>
        <w:t>. Elsevier Masson SAS, 25(1), pp. 231–236. doi: 10.1093/annonc/mdt426.</w:t>
      </w:r>
    </w:p>
    <w:p w14:paraId="2DE594F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Messerschmidt, A. </w:t>
      </w:r>
      <w:r w:rsidRPr="00C01F96">
        <w:rPr>
          <w:rFonts w:ascii="Calibri" w:hAnsi="Calibri" w:cs="Calibri"/>
          <w:i/>
          <w:iCs/>
          <w:noProof/>
        </w:rPr>
        <w:t>et al.</w:t>
      </w:r>
      <w:r w:rsidRPr="00C01F96">
        <w:rPr>
          <w:rFonts w:ascii="Calibri" w:hAnsi="Calibri" w:cs="Calibri"/>
          <w:noProof/>
        </w:rPr>
        <w:t xml:space="preserve"> (2011) ‘Magnetic resonance imaging of the placenta identifies placental vascular abnormalities independently of Doppler ultrasound’, </w:t>
      </w:r>
      <w:r w:rsidRPr="00C01F96">
        <w:rPr>
          <w:rFonts w:ascii="Calibri" w:hAnsi="Calibri" w:cs="Calibri"/>
          <w:i/>
          <w:iCs/>
          <w:noProof/>
        </w:rPr>
        <w:t>Ultrasound in Obstetrics and Gynecology</w:t>
      </w:r>
      <w:r w:rsidRPr="00C01F96">
        <w:rPr>
          <w:rFonts w:ascii="Calibri" w:hAnsi="Calibri" w:cs="Calibri"/>
          <w:noProof/>
        </w:rPr>
        <w:t>, 37(6), pp. 717–722. doi: 10.1002/uog.8891.</w:t>
      </w:r>
    </w:p>
    <w:p w14:paraId="5B9019C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Mey, J. </w:t>
      </w:r>
      <w:r w:rsidRPr="00C01F96">
        <w:rPr>
          <w:rFonts w:ascii="Calibri" w:hAnsi="Calibri" w:cs="Calibri"/>
          <w:i/>
          <w:iCs/>
          <w:noProof/>
        </w:rPr>
        <w:t>et al.</w:t>
      </w:r>
      <w:r w:rsidRPr="00C01F96">
        <w:rPr>
          <w:rFonts w:ascii="Calibri" w:hAnsi="Calibri" w:cs="Calibri"/>
          <w:noProof/>
        </w:rPr>
        <w:t xml:space="preserve"> (2003) ‘Retinal dehydrogenase-2 is inhibited by compounds that induce congenital diaphragmatic hernias in rodents’, </w:t>
      </w:r>
      <w:r w:rsidRPr="00C01F96">
        <w:rPr>
          <w:rFonts w:ascii="Calibri" w:hAnsi="Calibri" w:cs="Calibri"/>
          <w:i/>
          <w:iCs/>
          <w:noProof/>
        </w:rPr>
        <w:t>American Journal of Pathology</w:t>
      </w:r>
      <w:r w:rsidRPr="00C01F96">
        <w:rPr>
          <w:rFonts w:ascii="Calibri" w:hAnsi="Calibri" w:cs="Calibri"/>
          <w:noProof/>
        </w:rPr>
        <w:t>. American Society for Investigative Pathology, 162(2), pp. 673–679. doi: 10.1016/S0002-9440(10)63861-8.</w:t>
      </w:r>
    </w:p>
    <w:p w14:paraId="423A9A0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MHRA (2015) ‘Safety Guidelines for Magnetic Resonance Imaging Equipment in Clinical Use’, </w:t>
      </w:r>
      <w:r w:rsidRPr="00C01F96">
        <w:rPr>
          <w:rFonts w:ascii="Calibri" w:hAnsi="Calibri" w:cs="Calibri"/>
          <w:i/>
          <w:iCs/>
          <w:noProof/>
        </w:rPr>
        <w:t>Health Physics</w:t>
      </w:r>
      <w:r w:rsidRPr="00C01F96">
        <w:rPr>
          <w:rFonts w:ascii="Calibri" w:hAnsi="Calibri" w:cs="Calibri"/>
          <w:noProof/>
        </w:rPr>
        <w:t>, 87(2), pp. 197–216.</w:t>
      </w:r>
    </w:p>
    <w:p w14:paraId="5D34B0A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MHRA (2021) ‘Guidelines for Magnetic Resonance Equipment in Clinical Use’, </w:t>
      </w:r>
      <w:r w:rsidRPr="00C01F96">
        <w:rPr>
          <w:rFonts w:ascii="Calibri" w:hAnsi="Calibri" w:cs="Calibri"/>
          <w:i/>
          <w:iCs/>
          <w:noProof/>
        </w:rPr>
        <w:t>Area</w:t>
      </w:r>
      <w:r w:rsidRPr="00C01F96">
        <w:rPr>
          <w:rFonts w:ascii="Calibri" w:hAnsi="Calibri" w:cs="Calibri"/>
          <w:noProof/>
        </w:rPr>
        <w:t>, (February), pp. 1–86.</w:t>
      </w:r>
    </w:p>
    <w:p w14:paraId="4968C40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Michel, S. C. . </w:t>
      </w:r>
      <w:r w:rsidRPr="00C01F96">
        <w:rPr>
          <w:rFonts w:ascii="Calibri" w:hAnsi="Calibri" w:cs="Calibri"/>
          <w:i/>
          <w:iCs/>
          <w:noProof/>
        </w:rPr>
        <w:t>et al.</w:t>
      </w:r>
      <w:r w:rsidRPr="00C01F96">
        <w:rPr>
          <w:rFonts w:ascii="Calibri" w:hAnsi="Calibri" w:cs="Calibri"/>
          <w:noProof/>
        </w:rPr>
        <w:t xml:space="preserve"> (2003) ‘Fetal Cardiographic Monitoring During 1.5-T MR Imaging’, </w:t>
      </w:r>
      <w:r w:rsidRPr="00C01F96">
        <w:rPr>
          <w:rFonts w:ascii="Calibri" w:hAnsi="Calibri" w:cs="Calibri"/>
          <w:i/>
          <w:iCs/>
          <w:noProof/>
        </w:rPr>
        <w:t>Image (Rochester, N.Y.)</w:t>
      </w:r>
      <w:r w:rsidRPr="00C01F96">
        <w:rPr>
          <w:rFonts w:ascii="Calibri" w:hAnsi="Calibri" w:cs="Calibri"/>
          <w:noProof/>
        </w:rPr>
        <w:t>, (November), pp. 1251–1254.</w:t>
      </w:r>
    </w:p>
    <w:p w14:paraId="53358C4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Michikawa, T. </w:t>
      </w:r>
      <w:r w:rsidRPr="00C01F96">
        <w:rPr>
          <w:rFonts w:ascii="Calibri" w:hAnsi="Calibri" w:cs="Calibri"/>
          <w:i/>
          <w:iCs/>
          <w:noProof/>
        </w:rPr>
        <w:t>et al.</w:t>
      </w:r>
      <w:r w:rsidRPr="00C01F96">
        <w:rPr>
          <w:rFonts w:ascii="Calibri" w:hAnsi="Calibri" w:cs="Calibri"/>
          <w:noProof/>
        </w:rPr>
        <w:t xml:space="preserve"> (2019) ‘Maternal dietary intake of Vitamin A during pregnancy was inversely associated with congenital diaphragmatic hernia: the Japan Environment and </w:t>
      </w:r>
      <w:r w:rsidRPr="00C01F96">
        <w:rPr>
          <w:rFonts w:ascii="Calibri" w:hAnsi="Calibri" w:cs="Calibri"/>
          <w:noProof/>
        </w:rPr>
        <w:lastRenderedPageBreak/>
        <w:t xml:space="preserve">Children’s Study’, </w:t>
      </w:r>
      <w:r w:rsidRPr="00C01F96">
        <w:rPr>
          <w:rFonts w:ascii="Calibri" w:hAnsi="Calibri" w:cs="Calibri"/>
          <w:i/>
          <w:iCs/>
          <w:noProof/>
        </w:rPr>
        <w:t>British Journal of Nutrition</w:t>
      </w:r>
      <w:r w:rsidRPr="00C01F96">
        <w:rPr>
          <w:rFonts w:ascii="Calibri" w:hAnsi="Calibri" w:cs="Calibri"/>
          <w:noProof/>
        </w:rPr>
        <w:t>, 122(11), pp. 1295–1302. doi: 10.1017/S0007114519002204.</w:t>
      </w:r>
    </w:p>
    <w:p w14:paraId="48532EB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Morales Ramos, D. A. </w:t>
      </w:r>
      <w:r w:rsidRPr="00C01F96">
        <w:rPr>
          <w:rFonts w:ascii="Calibri" w:hAnsi="Calibri" w:cs="Calibri"/>
          <w:i/>
          <w:iCs/>
          <w:noProof/>
        </w:rPr>
        <w:t>et al.</w:t>
      </w:r>
      <w:r w:rsidRPr="00C01F96">
        <w:rPr>
          <w:rFonts w:ascii="Calibri" w:hAnsi="Calibri" w:cs="Calibri"/>
          <w:noProof/>
        </w:rPr>
        <w:t xml:space="preserve"> (2007) ‘Magnetic resonance imaging of the urinary tract in the fetal and pediatric population’, </w:t>
      </w:r>
      <w:r w:rsidRPr="00C01F96">
        <w:rPr>
          <w:rFonts w:ascii="Calibri" w:hAnsi="Calibri" w:cs="Calibri"/>
          <w:i/>
          <w:iCs/>
          <w:noProof/>
        </w:rPr>
        <w:t>Current problems in diagnostic radiology</w:t>
      </w:r>
      <w:r w:rsidRPr="00C01F96">
        <w:rPr>
          <w:rFonts w:ascii="Calibri" w:hAnsi="Calibri" w:cs="Calibri"/>
          <w:noProof/>
        </w:rPr>
        <w:t>, 36(4), pp. 153–163. doi: S0363-0188(07)00014-X [pii].</w:t>
      </w:r>
    </w:p>
    <w:p w14:paraId="3A3357A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Morris, L. M. </w:t>
      </w:r>
      <w:r w:rsidRPr="00C01F96">
        <w:rPr>
          <w:rFonts w:ascii="Calibri" w:hAnsi="Calibri" w:cs="Calibri"/>
          <w:i/>
          <w:iCs/>
          <w:noProof/>
        </w:rPr>
        <w:t>et al.</w:t>
      </w:r>
      <w:r w:rsidRPr="00C01F96">
        <w:rPr>
          <w:rFonts w:ascii="Calibri" w:hAnsi="Calibri" w:cs="Calibri"/>
          <w:noProof/>
        </w:rPr>
        <w:t xml:space="preserve"> (2009) ‘High-risk fetal congenital pulmonary airway malformations have a variable response to steroids’, </w:t>
      </w:r>
      <w:r w:rsidRPr="00C01F96">
        <w:rPr>
          <w:rFonts w:ascii="Calibri" w:hAnsi="Calibri" w:cs="Calibri"/>
          <w:i/>
          <w:iCs/>
          <w:noProof/>
        </w:rPr>
        <w:t>Journal of Pediatric Surgery</w:t>
      </w:r>
      <w:r w:rsidRPr="00C01F96">
        <w:rPr>
          <w:rFonts w:ascii="Calibri" w:hAnsi="Calibri" w:cs="Calibri"/>
          <w:noProof/>
        </w:rPr>
        <w:t>. Elsevier B.V., 44(1), pp. 60–65. doi: 10.1016/j.jpedsurg.2008.10.012.</w:t>
      </w:r>
    </w:p>
    <w:p w14:paraId="5EB583B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Moser, E. </w:t>
      </w:r>
      <w:r w:rsidRPr="00C01F96">
        <w:rPr>
          <w:rFonts w:ascii="Calibri" w:hAnsi="Calibri" w:cs="Calibri"/>
          <w:i/>
          <w:iCs/>
          <w:noProof/>
        </w:rPr>
        <w:t>et al.</w:t>
      </w:r>
      <w:r w:rsidRPr="00C01F96">
        <w:rPr>
          <w:rFonts w:ascii="Calibri" w:hAnsi="Calibri" w:cs="Calibri"/>
          <w:noProof/>
        </w:rPr>
        <w:t xml:space="preserve"> (2017) ‘Ultra-high field NMR and MRI-the role of magnet technology to increase sensitivity and specificity’, </w:t>
      </w:r>
      <w:r w:rsidRPr="00C01F96">
        <w:rPr>
          <w:rFonts w:ascii="Calibri" w:hAnsi="Calibri" w:cs="Calibri"/>
          <w:i/>
          <w:iCs/>
          <w:noProof/>
        </w:rPr>
        <w:t>Frontiers in Physics</w:t>
      </w:r>
      <w:r w:rsidRPr="00C01F96">
        <w:rPr>
          <w:rFonts w:ascii="Calibri" w:hAnsi="Calibri" w:cs="Calibri"/>
          <w:noProof/>
        </w:rPr>
        <w:t>, 5(AUG), pp. 1–15. doi: 10.3389/fphy.2017.00033.</w:t>
      </w:r>
    </w:p>
    <w:p w14:paraId="18839944" w14:textId="50DB51C9" w:rsidR="00782345" w:rsidRPr="00782345" w:rsidRDefault="00C01F96" w:rsidP="00782345">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Myers, C. </w:t>
      </w:r>
      <w:r w:rsidRPr="00C01F96">
        <w:rPr>
          <w:rFonts w:ascii="Calibri" w:hAnsi="Calibri" w:cs="Calibri"/>
          <w:i/>
          <w:iCs/>
          <w:noProof/>
        </w:rPr>
        <w:t>et al.</w:t>
      </w:r>
      <w:r w:rsidRPr="00C01F96">
        <w:rPr>
          <w:rFonts w:ascii="Calibri" w:hAnsi="Calibri" w:cs="Calibri"/>
          <w:noProof/>
        </w:rPr>
        <w:t xml:space="preserve"> (1998) ‘Failure to detect intrauterine growth restriction following in utero exposure to MRI’, </w:t>
      </w:r>
      <w:r w:rsidRPr="00C01F96">
        <w:rPr>
          <w:rFonts w:ascii="Calibri" w:hAnsi="Calibri" w:cs="Calibri"/>
          <w:i/>
          <w:iCs/>
          <w:noProof/>
        </w:rPr>
        <w:t>British Journal of Radiology</w:t>
      </w:r>
      <w:r w:rsidRPr="00C01F96">
        <w:rPr>
          <w:rFonts w:ascii="Calibri" w:hAnsi="Calibri" w:cs="Calibri"/>
          <w:noProof/>
        </w:rPr>
        <w:t>, 71(MAY), pp. 549–551. doi: 10.1259/bjr.71.845.9691901.</w:t>
      </w:r>
    </w:p>
    <w:p w14:paraId="19F8698D" w14:textId="6ADA3976" w:rsidR="00782345" w:rsidRPr="00C01F96" w:rsidRDefault="00782345" w:rsidP="00782345">
      <w:pPr>
        <w:widowControl w:val="0"/>
        <w:autoSpaceDE w:val="0"/>
        <w:autoSpaceDN w:val="0"/>
        <w:adjustRightInd w:val="0"/>
        <w:spacing w:line="360" w:lineRule="auto"/>
        <w:rPr>
          <w:rFonts w:ascii="Calibri" w:hAnsi="Calibri" w:cs="Calibri"/>
          <w:noProof/>
        </w:rPr>
      </w:pPr>
      <w:r w:rsidRPr="00782345">
        <w:rPr>
          <w:rFonts w:ascii="Calibri" w:hAnsi="Calibri" w:cs="Calibri"/>
          <w:noProof/>
        </w:rPr>
        <w:t xml:space="preserve">  Nakahara, T. et al. (20029) ‘Effects of exposure of CHO-K1 cells to a 10-T static magnetic field.’, Radiology., 224(3), pp. 817–822. doi:10.1148/radiol.2243011300.</w:t>
      </w:r>
    </w:p>
    <w:p w14:paraId="14AE9B8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N’Guessen, G., Douglas Stephens, F. and Pick, J. (1984) ‘Congenital superior ectopic (Thoracic) kidney’, </w:t>
      </w:r>
      <w:r w:rsidRPr="00C01F96">
        <w:rPr>
          <w:rFonts w:ascii="Calibri" w:hAnsi="Calibri" w:cs="Calibri"/>
          <w:i/>
          <w:iCs/>
          <w:noProof/>
        </w:rPr>
        <w:t>Urology</w:t>
      </w:r>
      <w:r w:rsidRPr="00C01F96">
        <w:rPr>
          <w:rFonts w:ascii="Calibri" w:hAnsi="Calibri" w:cs="Calibri"/>
          <w:noProof/>
        </w:rPr>
        <w:t>, 24(3), pp. 219–228. doi: 10.1016/0090-4295(84)90346-7.</w:t>
      </w:r>
    </w:p>
    <w:p w14:paraId="099126B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Nemec, S. F. </w:t>
      </w:r>
      <w:r w:rsidRPr="00C01F96">
        <w:rPr>
          <w:rFonts w:ascii="Calibri" w:hAnsi="Calibri" w:cs="Calibri"/>
          <w:i/>
          <w:iCs/>
          <w:noProof/>
        </w:rPr>
        <w:t>et al.</w:t>
      </w:r>
      <w:r w:rsidRPr="00C01F96">
        <w:rPr>
          <w:rFonts w:ascii="Calibri" w:hAnsi="Calibri" w:cs="Calibri"/>
          <w:noProof/>
        </w:rPr>
        <w:t xml:space="preserve"> (2011) ‘Abnormalities of the upper extremities on fetal magnetic resonance imaging’, </w:t>
      </w:r>
      <w:r w:rsidRPr="00C01F96">
        <w:rPr>
          <w:rFonts w:ascii="Calibri" w:hAnsi="Calibri" w:cs="Calibri"/>
          <w:i/>
          <w:iCs/>
          <w:noProof/>
        </w:rPr>
        <w:t>Ultrasound in Obstetrics and Gynecology</w:t>
      </w:r>
      <w:r w:rsidRPr="00C01F96">
        <w:rPr>
          <w:rFonts w:ascii="Calibri" w:hAnsi="Calibri" w:cs="Calibri"/>
          <w:noProof/>
        </w:rPr>
        <w:t>, 38(5), pp. 559–567. doi: 10.1002/uog.8949.</w:t>
      </w:r>
    </w:p>
    <w:p w14:paraId="2088104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Nemec, S. F. </w:t>
      </w:r>
      <w:r w:rsidRPr="00C01F96">
        <w:rPr>
          <w:rFonts w:ascii="Calibri" w:hAnsi="Calibri" w:cs="Calibri"/>
          <w:i/>
          <w:iCs/>
          <w:noProof/>
        </w:rPr>
        <w:t>et al.</w:t>
      </w:r>
      <w:r w:rsidRPr="00C01F96">
        <w:rPr>
          <w:rFonts w:ascii="Calibri" w:hAnsi="Calibri" w:cs="Calibri"/>
          <w:noProof/>
        </w:rPr>
        <w:t xml:space="preserve"> (2012) ‘MR imaging of the fetal musculoskeletal system’, </w:t>
      </w:r>
      <w:r w:rsidRPr="00C01F96">
        <w:rPr>
          <w:rFonts w:ascii="Calibri" w:hAnsi="Calibri" w:cs="Calibri"/>
          <w:i/>
          <w:iCs/>
          <w:noProof/>
        </w:rPr>
        <w:t>Prenatal Diagnosis</w:t>
      </w:r>
      <w:r w:rsidRPr="00C01F96">
        <w:rPr>
          <w:rFonts w:ascii="Calibri" w:hAnsi="Calibri" w:cs="Calibri"/>
          <w:noProof/>
        </w:rPr>
        <w:t>, 32(3), pp. 205–213. doi: 10.1002/pd.2914.</w:t>
      </w:r>
    </w:p>
    <w:p w14:paraId="1EE64C8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Nemec, U. </w:t>
      </w:r>
      <w:r w:rsidRPr="00C01F96">
        <w:rPr>
          <w:rFonts w:ascii="Calibri" w:hAnsi="Calibri" w:cs="Calibri"/>
          <w:i/>
          <w:iCs/>
          <w:noProof/>
        </w:rPr>
        <w:t>et al.</w:t>
      </w:r>
      <w:r w:rsidRPr="00C01F96">
        <w:rPr>
          <w:rFonts w:ascii="Calibri" w:hAnsi="Calibri" w:cs="Calibri"/>
          <w:noProof/>
        </w:rPr>
        <w:t xml:space="preserve"> (2013) ‘Human Long Bone Development in Vivo : Analysis of the Distal Femoral Epimetaphysis on MR Images of’, 267(2). doi: 10.1148/radiol.13112441/-/DC1.</w:t>
      </w:r>
    </w:p>
    <w:p w14:paraId="0413199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NICE.org (2006) ‘P ercutaneous laser ther therap apy y for fetal tumours’, pp. 1–7.</w:t>
      </w:r>
    </w:p>
    <w:p w14:paraId="6BC84B1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NICE (2004) </w:t>
      </w:r>
      <w:r w:rsidRPr="00C01F96">
        <w:rPr>
          <w:rFonts w:ascii="Calibri" w:hAnsi="Calibri" w:cs="Calibri"/>
          <w:i/>
          <w:iCs/>
          <w:noProof/>
        </w:rPr>
        <w:t>Laparoscopic pyeloplasty Interventional procedures guidance</w:t>
      </w:r>
      <w:r w:rsidRPr="00C01F96">
        <w:rPr>
          <w:rFonts w:ascii="Calibri" w:hAnsi="Calibri" w:cs="Calibri"/>
          <w:noProof/>
        </w:rPr>
        <w:t>. Available at: https://www.nice.org.uk/guidance/ipg46/resources/laparoscopic-pyeloplasty-pdf-52774162851013.</w:t>
      </w:r>
    </w:p>
    <w:p w14:paraId="7DF6219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NICE (2006a) ‘NATIONAL INSTITUTE FOR HEALTH AND CLINICAL EXCELLENCE INTERVENTIONAL PROCEDURES PROGRAMME Interventional procedure overview of mosaicplasty for’, (January), pp. 1–16. Available at: </w:t>
      </w:r>
      <w:r w:rsidRPr="00C01F96">
        <w:rPr>
          <w:rFonts w:ascii="Calibri" w:hAnsi="Calibri" w:cs="Calibri"/>
          <w:noProof/>
        </w:rPr>
        <w:lastRenderedPageBreak/>
        <w:t>https://www.nice.org.uk/guidance/ipg180/documents/percutaneous-laser-therapy-for-fetal-tumours-interventional-proceudres-overview2.</w:t>
      </w:r>
    </w:p>
    <w:p w14:paraId="6672EB6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NICE (2006b) ‘NATIONAL INSTITUTE FOR HEALTH AND CLINICAL EXCELLENCE INTERVENTIONAL PROCEDURES PROGRAMME Interventional procedure overview of mosaicplasty for’, pp. 1–18. Available at: https://www.nice.org.uk/guidance/IPG190.</w:t>
      </w:r>
    </w:p>
    <w:p w14:paraId="61BEAB8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NICE (2011) ‘Thoracoscopic repair of congenital diaphragmatic hernia in neonates - guidance (IPG379)’, (January), pp. 1–6. Available at: https://www.nice.org.uk/guidance/ipg379.</w:t>
      </w:r>
    </w:p>
    <w:p w14:paraId="6AC67E2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Nicolaou, N. </w:t>
      </w:r>
      <w:r w:rsidRPr="00C01F96">
        <w:rPr>
          <w:rFonts w:ascii="Calibri" w:hAnsi="Calibri" w:cs="Calibri"/>
          <w:i/>
          <w:iCs/>
          <w:noProof/>
        </w:rPr>
        <w:t>et al.</w:t>
      </w:r>
      <w:r w:rsidRPr="00C01F96">
        <w:rPr>
          <w:rFonts w:ascii="Calibri" w:hAnsi="Calibri" w:cs="Calibri"/>
          <w:noProof/>
        </w:rPr>
        <w:t xml:space="preserve"> (2015) ‘Genetic, environmental, and epigenetic factors involved in CAKUT’, </w:t>
      </w:r>
      <w:r w:rsidRPr="00C01F96">
        <w:rPr>
          <w:rFonts w:ascii="Calibri" w:hAnsi="Calibri" w:cs="Calibri"/>
          <w:i/>
          <w:iCs/>
          <w:noProof/>
        </w:rPr>
        <w:t>Nature Reviews Nephrology</w:t>
      </w:r>
      <w:r w:rsidRPr="00C01F96">
        <w:rPr>
          <w:rFonts w:ascii="Calibri" w:hAnsi="Calibri" w:cs="Calibri"/>
          <w:noProof/>
        </w:rPr>
        <w:t>. Nature Publishing Group, 11(12), pp. 720–731. doi: 10.1038/nrneph.2015.140.</w:t>
      </w:r>
    </w:p>
    <w:p w14:paraId="5BE3906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Ninh, T. N. and Ninh, T. X. (1974) ‘Cystic hygroma in children: A report of 126 cases’, </w:t>
      </w:r>
      <w:r w:rsidRPr="00C01F96">
        <w:rPr>
          <w:rFonts w:ascii="Calibri" w:hAnsi="Calibri" w:cs="Calibri"/>
          <w:i/>
          <w:iCs/>
          <w:noProof/>
        </w:rPr>
        <w:t>Journal of Pediatric Surgery</w:t>
      </w:r>
      <w:r w:rsidRPr="00C01F96">
        <w:rPr>
          <w:rFonts w:ascii="Calibri" w:hAnsi="Calibri" w:cs="Calibri"/>
          <w:noProof/>
        </w:rPr>
        <w:t>, 9(2), pp. 191–195. doi: 10.1016/S0022-3468(74)80120-X.</w:t>
      </w:r>
    </w:p>
    <w:p w14:paraId="4427128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Nishimura, H. </w:t>
      </w:r>
      <w:r w:rsidRPr="00C01F96">
        <w:rPr>
          <w:rFonts w:ascii="Calibri" w:hAnsi="Calibri" w:cs="Calibri"/>
          <w:i/>
          <w:iCs/>
          <w:noProof/>
        </w:rPr>
        <w:t>et al.</w:t>
      </w:r>
      <w:r w:rsidRPr="00C01F96">
        <w:rPr>
          <w:rFonts w:ascii="Calibri" w:hAnsi="Calibri" w:cs="Calibri"/>
          <w:noProof/>
        </w:rPr>
        <w:t xml:space="preserve"> (1999) ‘Role of the angiotensin type 2 receptor gene in congenital anomalies of the kidney and urinary tract, CAKUT, of mice and men’, </w:t>
      </w:r>
      <w:r w:rsidRPr="00C01F96">
        <w:rPr>
          <w:rFonts w:ascii="Calibri" w:hAnsi="Calibri" w:cs="Calibri"/>
          <w:i/>
          <w:iCs/>
          <w:noProof/>
        </w:rPr>
        <w:t>Molecular Cell</w:t>
      </w:r>
      <w:r w:rsidRPr="00C01F96">
        <w:rPr>
          <w:rFonts w:ascii="Calibri" w:hAnsi="Calibri" w:cs="Calibri"/>
          <w:noProof/>
        </w:rPr>
        <w:t>, 3(1), pp. 1–10. doi: 10.1016/S1097-2765(00)80169-0.</w:t>
      </w:r>
    </w:p>
    <w:p w14:paraId="29FEF32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Ohgiya, Y. </w:t>
      </w:r>
      <w:r w:rsidRPr="00C01F96">
        <w:rPr>
          <w:rFonts w:ascii="Calibri" w:hAnsi="Calibri" w:cs="Calibri"/>
          <w:i/>
          <w:iCs/>
          <w:noProof/>
        </w:rPr>
        <w:t>et al.</w:t>
      </w:r>
      <w:r w:rsidRPr="00C01F96">
        <w:rPr>
          <w:rFonts w:ascii="Calibri" w:hAnsi="Calibri" w:cs="Calibri"/>
          <w:noProof/>
        </w:rPr>
        <w:t xml:space="preserve"> (2001) ‘Fast MRI in obstetric diagnoses.’, </w:t>
      </w:r>
      <w:r w:rsidRPr="00C01F96">
        <w:rPr>
          <w:rFonts w:ascii="Calibri" w:hAnsi="Calibri" w:cs="Calibri"/>
          <w:i/>
          <w:iCs/>
          <w:noProof/>
        </w:rPr>
        <w:t>Journal of computer assisted tomography</w:t>
      </w:r>
      <w:r w:rsidRPr="00C01F96">
        <w:rPr>
          <w:rFonts w:ascii="Calibri" w:hAnsi="Calibri" w:cs="Calibri"/>
          <w:noProof/>
        </w:rPr>
        <w:t>, 25(2), pp. 190–200. doi: 10.1097/00004728-200103000-00006.</w:t>
      </w:r>
    </w:p>
    <w:p w14:paraId="34C3E44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Olutoye, B. O. O. </w:t>
      </w:r>
      <w:r w:rsidRPr="00C01F96">
        <w:rPr>
          <w:rFonts w:ascii="Calibri" w:hAnsi="Calibri" w:cs="Calibri"/>
          <w:i/>
          <w:iCs/>
          <w:noProof/>
        </w:rPr>
        <w:t>et al.</w:t>
      </w:r>
      <w:r w:rsidRPr="00C01F96">
        <w:rPr>
          <w:rFonts w:ascii="Calibri" w:hAnsi="Calibri" w:cs="Calibri"/>
          <w:noProof/>
        </w:rPr>
        <w:t xml:space="preserve"> (2000) ‘Prenatal Diagnosis and Management of Congenital Lobar Emphysema’, 35(5), pp. 792–795. doi: 10.1053/js.2000.6084.</w:t>
      </w:r>
    </w:p>
    <w:p w14:paraId="5A197D5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Pagon, R. A. </w:t>
      </w:r>
      <w:r w:rsidRPr="00C01F96">
        <w:rPr>
          <w:rFonts w:ascii="Calibri" w:hAnsi="Calibri" w:cs="Calibri"/>
          <w:i/>
          <w:iCs/>
          <w:noProof/>
        </w:rPr>
        <w:t>et al.</w:t>
      </w:r>
      <w:r w:rsidRPr="00C01F96">
        <w:rPr>
          <w:rFonts w:ascii="Calibri" w:hAnsi="Calibri" w:cs="Calibri"/>
          <w:noProof/>
        </w:rPr>
        <w:t xml:space="preserve"> (1981) ‘Coloboma, congenital heart disease, and choanal atresia with multiple anomalies: CHARGE association’, </w:t>
      </w:r>
      <w:r w:rsidRPr="00C01F96">
        <w:rPr>
          <w:rFonts w:ascii="Calibri" w:hAnsi="Calibri" w:cs="Calibri"/>
          <w:i/>
          <w:iCs/>
          <w:noProof/>
        </w:rPr>
        <w:t>The Journal of Pediatrics</w:t>
      </w:r>
      <w:r w:rsidRPr="00C01F96">
        <w:rPr>
          <w:rFonts w:ascii="Calibri" w:hAnsi="Calibri" w:cs="Calibri"/>
          <w:noProof/>
        </w:rPr>
        <w:t>, 99(2), pp. 223–227. doi: 10.1016/S0022-3476(81)80454-4.</w:t>
      </w:r>
    </w:p>
    <w:p w14:paraId="1EE95A2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Paladini, D. </w:t>
      </w:r>
      <w:r w:rsidRPr="00C01F96">
        <w:rPr>
          <w:rFonts w:ascii="Calibri" w:hAnsi="Calibri" w:cs="Calibri"/>
          <w:i/>
          <w:iCs/>
          <w:noProof/>
        </w:rPr>
        <w:t>et al.</w:t>
      </w:r>
      <w:r w:rsidRPr="00C01F96">
        <w:rPr>
          <w:rFonts w:ascii="Calibri" w:hAnsi="Calibri" w:cs="Calibri"/>
          <w:noProof/>
        </w:rPr>
        <w:t xml:space="preserve"> (2010) ‘Congenital anomalies of upper extremities: prenatal ultrasound diagnosis, significance, and outcome’, </w:t>
      </w:r>
      <w:r w:rsidRPr="00C01F96">
        <w:rPr>
          <w:rFonts w:ascii="Calibri" w:hAnsi="Calibri" w:cs="Calibri"/>
          <w:i/>
          <w:iCs/>
          <w:noProof/>
        </w:rPr>
        <w:t>American Journal of Obstetrics and Gynecology</w:t>
      </w:r>
      <w:r w:rsidRPr="00C01F96">
        <w:rPr>
          <w:rFonts w:ascii="Calibri" w:hAnsi="Calibri" w:cs="Calibri"/>
          <w:noProof/>
        </w:rPr>
        <w:t>. Elsevier Inc., 202(6), pp. 596.e1-596.e10. doi: 10.1016/j.ajog.2009.11.040.</w:t>
      </w:r>
    </w:p>
    <w:p w14:paraId="7933655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Pan, H. (1996) ‘The effect of a 7T magnetic field on the egg hatching of Heliothis Virescens’, </w:t>
      </w:r>
      <w:r w:rsidRPr="00C01F96">
        <w:rPr>
          <w:rFonts w:ascii="Calibri" w:hAnsi="Calibri" w:cs="Calibri"/>
          <w:i/>
          <w:iCs/>
          <w:noProof/>
        </w:rPr>
        <w:t>Magnetic Resonance Imaging</w:t>
      </w:r>
      <w:r w:rsidRPr="00C01F96">
        <w:rPr>
          <w:rFonts w:ascii="Calibri" w:hAnsi="Calibri" w:cs="Calibri"/>
          <w:noProof/>
        </w:rPr>
        <w:t>, 14(6), pp. 673–677. doi: 10.1016/S0891-5849(03)00110-2.</w:t>
      </w:r>
    </w:p>
    <w:p w14:paraId="43C309F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Parikh, C. R. </w:t>
      </w:r>
      <w:r w:rsidRPr="00C01F96">
        <w:rPr>
          <w:rFonts w:ascii="Calibri" w:hAnsi="Calibri" w:cs="Calibri"/>
          <w:i/>
          <w:iCs/>
          <w:noProof/>
        </w:rPr>
        <w:t>et al.</w:t>
      </w:r>
      <w:r w:rsidRPr="00C01F96">
        <w:rPr>
          <w:rFonts w:ascii="Calibri" w:hAnsi="Calibri" w:cs="Calibri"/>
          <w:noProof/>
        </w:rPr>
        <w:t xml:space="preserve"> (2002) ‘Congenital renal agenesis: Case-control analysis of birth characteristics’, </w:t>
      </w:r>
      <w:r w:rsidRPr="00C01F96">
        <w:rPr>
          <w:rFonts w:ascii="Calibri" w:hAnsi="Calibri" w:cs="Calibri"/>
          <w:i/>
          <w:iCs/>
          <w:noProof/>
        </w:rPr>
        <w:t>American Journal of Kidney Diseases</w:t>
      </w:r>
      <w:r w:rsidRPr="00C01F96">
        <w:rPr>
          <w:rFonts w:ascii="Calibri" w:hAnsi="Calibri" w:cs="Calibri"/>
          <w:noProof/>
        </w:rPr>
        <w:t>. National Kidney Foundation, Inc, 39(4), pp. 689–694. doi: 10.1053/ajkd.2002.31982.</w:t>
      </w:r>
    </w:p>
    <w:p w14:paraId="2C629A2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Pata, Ö., Gündüz, N. M. and Ünlü, C. (2012) ‘Isolated fetal liver calcifications’, </w:t>
      </w:r>
      <w:r w:rsidRPr="00C01F96">
        <w:rPr>
          <w:rFonts w:ascii="Calibri" w:hAnsi="Calibri" w:cs="Calibri"/>
          <w:i/>
          <w:iCs/>
          <w:noProof/>
        </w:rPr>
        <w:t xml:space="preserve">Journal of the </w:t>
      </w:r>
      <w:r w:rsidRPr="00C01F96">
        <w:rPr>
          <w:rFonts w:ascii="Calibri" w:hAnsi="Calibri" w:cs="Calibri"/>
          <w:i/>
          <w:iCs/>
          <w:noProof/>
        </w:rPr>
        <w:lastRenderedPageBreak/>
        <w:t>Turkish German Gynecology Association</w:t>
      </w:r>
      <w:r w:rsidRPr="00C01F96">
        <w:rPr>
          <w:rFonts w:ascii="Calibri" w:hAnsi="Calibri" w:cs="Calibri"/>
          <w:noProof/>
        </w:rPr>
        <w:t>, 13(1), pp. 67–69. doi: 10.5152/jtgga.2011.66.</w:t>
      </w:r>
    </w:p>
    <w:p w14:paraId="5DC0BE4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Peters, R. T., Burge, D. M. and Marven, S. S. (2013) ‘Congenital lung malformations: An ongoing controversy’, </w:t>
      </w:r>
      <w:r w:rsidRPr="00C01F96">
        <w:rPr>
          <w:rFonts w:ascii="Calibri" w:hAnsi="Calibri" w:cs="Calibri"/>
          <w:i/>
          <w:iCs/>
          <w:noProof/>
        </w:rPr>
        <w:t>Annals of the Royal College of Surgeons of England</w:t>
      </w:r>
      <w:r w:rsidRPr="00C01F96">
        <w:rPr>
          <w:rFonts w:ascii="Calibri" w:hAnsi="Calibri" w:cs="Calibri"/>
          <w:noProof/>
        </w:rPr>
        <w:t>, 95(2), pp. 144–147. doi: 10.1308/003588412X13373405387735.</w:t>
      </w:r>
    </w:p>
    <w:p w14:paraId="4651A50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Pithawa, A. K., Bansal, A. S. and Kochar, S. P. S. (2014) ‘Mesenteric cyst: A rare intra-abdominal tumour’, </w:t>
      </w:r>
      <w:r w:rsidRPr="00C01F96">
        <w:rPr>
          <w:rFonts w:ascii="Calibri" w:hAnsi="Calibri" w:cs="Calibri"/>
          <w:i/>
          <w:iCs/>
          <w:noProof/>
        </w:rPr>
        <w:t>Medical Journal Armed Forces India</w:t>
      </w:r>
      <w:r w:rsidRPr="00C01F96">
        <w:rPr>
          <w:rFonts w:ascii="Calibri" w:hAnsi="Calibri" w:cs="Calibri"/>
          <w:noProof/>
        </w:rPr>
        <w:t>, 70(1), pp. 79–82. doi: 10.1016/j.mjafi.2012.06.010.</w:t>
      </w:r>
    </w:p>
    <w:p w14:paraId="4533FC1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Plunk, M. R. and Chapman, T. (2014) ‘The Fundamentals of Fetal MR Imaging: Part 1’, </w:t>
      </w:r>
      <w:r w:rsidRPr="00C01F96">
        <w:rPr>
          <w:rFonts w:ascii="Calibri" w:hAnsi="Calibri" w:cs="Calibri"/>
          <w:i/>
          <w:iCs/>
          <w:noProof/>
        </w:rPr>
        <w:t>Current Problems in Diagnostic Radiology</w:t>
      </w:r>
      <w:r w:rsidRPr="00C01F96">
        <w:rPr>
          <w:rFonts w:ascii="Calibri" w:hAnsi="Calibri" w:cs="Calibri"/>
          <w:noProof/>
        </w:rPr>
        <w:t>, 43(6), pp. 331–346. doi: 10.1067/j.cpradiol.2014.05.014.</w:t>
      </w:r>
    </w:p>
    <w:p w14:paraId="7659F6C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Pope IV, J. C. </w:t>
      </w:r>
      <w:r w:rsidRPr="00C01F96">
        <w:rPr>
          <w:rFonts w:ascii="Calibri" w:hAnsi="Calibri" w:cs="Calibri"/>
          <w:i/>
          <w:iCs/>
          <w:noProof/>
        </w:rPr>
        <w:t>et al.</w:t>
      </w:r>
      <w:r w:rsidRPr="00C01F96">
        <w:rPr>
          <w:rFonts w:ascii="Calibri" w:hAnsi="Calibri" w:cs="Calibri"/>
          <w:noProof/>
        </w:rPr>
        <w:t xml:space="preserve"> (1999) ‘How they begin and how they end: Classic and new theories for the development and deterioration of congenital anomalies of the kidney and urinary tract, CAKUT’, </w:t>
      </w:r>
      <w:r w:rsidRPr="00C01F96">
        <w:rPr>
          <w:rFonts w:ascii="Calibri" w:hAnsi="Calibri" w:cs="Calibri"/>
          <w:i/>
          <w:iCs/>
          <w:noProof/>
        </w:rPr>
        <w:t>Journal of the American Society of Nephrology</w:t>
      </w:r>
      <w:r w:rsidRPr="00C01F96">
        <w:rPr>
          <w:rFonts w:ascii="Calibri" w:hAnsi="Calibri" w:cs="Calibri"/>
          <w:noProof/>
        </w:rPr>
        <w:t>, 10(9), pp. 2018–2028.</w:t>
      </w:r>
    </w:p>
    <w:p w14:paraId="745E4CD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Poutamo, J. </w:t>
      </w:r>
      <w:r w:rsidRPr="00C01F96">
        <w:rPr>
          <w:rFonts w:ascii="Calibri" w:hAnsi="Calibri" w:cs="Calibri"/>
          <w:i/>
          <w:iCs/>
          <w:noProof/>
        </w:rPr>
        <w:t>et al.</w:t>
      </w:r>
      <w:r w:rsidRPr="00C01F96">
        <w:rPr>
          <w:rFonts w:ascii="Calibri" w:hAnsi="Calibri" w:cs="Calibri"/>
          <w:noProof/>
        </w:rPr>
        <w:t xml:space="preserve"> (1998) ‘MRI does not change fetal cardiotocographic parameters’, </w:t>
      </w:r>
      <w:r w:rsidRPr="00C01F96">
        <w:rPr>
          <w:rFonts w:ascii="Calibri" w:hAnsi="Calibri" w:cs="Calibri"/>
          <w:i/>
          <w:iCs/>
          <w:noProof/>
        </w:rPr>
        <w:t>Prenatal Diagnosis</w:t>
      </w:r>
      <w:r w:rsidRPr="00C01F96">
        <w:rPr>
          <w:rFonts w:ascii="Calibri" w:hAnsi="Calibri" w:cs="Calibri"/>
          <w:noProof/>
        </w:rPr>
        <w:t>, 18(11), pp. 1149–1154. doi: 10.1002/(SICI)1097-0223(199811)18:11&lt;1149::AID-PD421&gt;3.0.CO;2-K.</w:t>
      </w:r>
    </w:p>
    <w:p w14:paraId="60B6FF2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Poutamo, J. </w:t>
      </w:r>
      <w:r w:rsidRPr="00C01F96">
        <w:rPr>
          <w:rFonts w:ascii="Calibri" w:hAnsi="Calibri" w:cs="Calibri"/>
          <w:i/>
          <w:iCs/>
          <w:noProof/>
        </w:rPr>
        <w:t>et al.</w:t>
      </w:r>
      <w:r w:rsidRPr="00C01F96">
        <w:rPr>
          <w:rFonts w:ascii="Calibri" w:hAnsi="Calibri" w:cs="Calibri"/>
          <w:noProof/>
        </w:rPr>
        <w:t xml:space="preserve"> (2000) ‘Diagnosing fetal urinary tract abnormalities: Benefits of MRI compared to ultrasonography’, </w:t>
      </w:r>
      <w:r w:rsidRPr="00C01F96">
        <w:rPr>
          <w:rFonts w:ascii="Calibri" w:hAnsi="Calibri" w:cs="Calibri"/>
          <w:i/>
          <w:iCs/>
          <w:noProof/>
        </w:rPr>
        <w:t>Acta Obstetricia et Gynecologica Scandinavica</w:t>
      </w:r>
      <w:r w:rsidRPr="00C01F96">
        <w:rPr>
          <w:rFonts w:ascii="Calibri" w:hAnsi="Calibri" w:cs="Calibri"/>
          <w:noProof/>
        </w:rPr>
        <w:t>, 79(1), pp. 65–71. doi: 10.1034/j.1600-0412.2000.079001065.x.</w:t>
      </w:r>
    </w:p>
    <w:p w14:paraId="6767E27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Prayer, D. and Brugger, P. C. (2007) ‘Investigation of normal organ development with fetal MRI’, </w:t>
      </w:r>
      <w:r w:rsidRPr="00C01F96">
        <w:rPr>
          <w:rFonts w:ascii="Calibri" w:hAnsi="Calibri" w:cs="Calibri"/>
          <w:i/>
          <w:iCs/>
          <w:noProof/>
        </w:rPr>
        <w:t>European Radiology</w:t>
      </w:r>
      <w:r w:rsidRPr="00C01F96">
        <w:rPr>
          <w:rFonts w:ascii="Calibri" w:hAnsi="Calibri" w:cs="Calibri"/>
          <w:noProof/>
        </w:rPr>
        <w:t>, 17(10), pp. 2458–2471. doi: 10.1007/s00330-007-0604-3.</w:t>
      </w:r>
    </w:p>
    <w:p w14:paraId="17680B3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Prayer, D., Brugger, P. C. and Prayer, L. (2004) ‘Fetal MRI: Techniques and protocols’, </w:t>
      </w:r>
      <w:r w:rsidRPr="00C01F96">
        <w:rPr>
          <w:rFonts w:ascii="Calibri" w:hAnsi="Calibri" w:cs="Calibri"/>
          <w:i/>
          <w:iCs/>
          <w:noProof/>
        </w:rPr>
        <w:t>Pediatric Radiology</w:t>
      </w:r>
      <w:r w:rsidRPr="00C01F96">
        <w:rPr>
          <w:rFonts w:ascii="Calibri" w:hAnsi="Calibri" w:cs="Calibri"/>
          <w:noProof/>
        </w:rPr>
        <w:t>, 34(9), pp. 685–693. doi: 10.1007/s00247-004-1246-0.</w:t>
      </w:r>
    </w:p>
    <w:p w14:paraId="0D83B70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Prefumo, F. and Izzi, C. (2014) ‘Fetal abdominal wall defects’, </w:t>
      </w:r>
      <w:r w:rsidRPr="00C01F96">
        <w:rPr>
          <w:rFonts w:ascii="Calibri" w:hAnsi="Calibri" w:cs="Calibri"/>
          <w:i/>
          <w:iCs/>
          <w:noProof/>
        </w:rPr>
        <w:t>Best Practice and Research: Clinical Obstetrics and Gynaecology</w:t>
      </w:r>
      <w:r w:rsidRPr="00C01F96">
        <w:rPr>
          <w:rFonts w:ascii="Calibri" w:hAnsi="Calibri" w:cs="Calibri"/>
          <w:noProof/>
        </w:rPr>
        <w:t>. Elsevier Ltd, 28(3), pp. 391–402. doi: 10.1016/j.bpobgyn.2013.10.003.</w:t>
      </w:r>
    </w:p>
    <w:p w14:paraId="1110F37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Price, D. L. </w:t>
      </w:r>
      <w:r w:rsidRPr="00C01F96">
        <w:rPr>
          <w:rFonts w:ascii="Calibri" w:hAnsi="Calibri" w:cs="Calibri"/>
          <w:i/>
          <w:iCs/>
          <w:noProof/>
        </w:rPr>
        <w:t>et al.</w:t>
      </w:r>
      <w:r w:rsidRPr="00C01F96">
        <w:rPr>
          <w:rFonts w:ascii="Calibri" w:hAnsi="Calibri" w:cs="Calibri"/>
          <w:noProof/>
        </w:rPr>
        <w:t xml:space="preserve"> (2001) ‘Investigation of Acoustic Noise on 15 MRI Scanners from 0 . 2 T to 3 T’, 293, pp. 288–293.</w:t>
      </w:r>
    </w:p>
    <w:p w14:paraId="5258DBF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Rajah, S. </w:t>
      </w:r>
      <w:r w:rsidRPr="00C01F96">
        <w:rPr>
          <w:rFonts w:ascii="Calibri" w:hAnsi="Calibri" w:cs="Calibri"/>
          <w:i/>
          <w:iCs/>
          <w:noProof/>
        </w:rPr>
        <w:t>et al.</w:t>
      </w:r>
      <w:r w:rsidRPr="00C01F96">
        <w:rPr>
          <w:rFonts w:ascii="Calibri" w:hAnsi="Calibri" w:cs="Calibri"/>
          <w:noProof/>
        </w:rPr>
        <w:t xml:space="preserve"> (1998) ‘Duplication of the rectum: Report of four cases and review of the literature’, </w:t>
      </w:r>
      <w:r w:rsidRPr="00C01F96">
        <w:rPr>
          <w:rFonts w:ascii="Calibri" w:hAnsi="Calibri" w:cs="Calibri"/>
          <w:i/>
          <w:iCs/>
          <w:noProof/>
        </w:rPr>
        <w:t>Pediatric Surgery International</w:t>
      </w:r>
      <w:r w:rsidRPr="00C01F96">
        <w:rPr>
          <w:rFonts w:ascii="Calibri" w:hAnsi="Calibri" w:cs="Calibri"/>
          <w:noProof/>
        </w:rPr>
        <w:t>, 13(5–6), pp. 373–376. doi: 10.1007/s003830050343.</w:t>
      </w:r>
    </w:p>
    <w:p w14:paraId="35FC8F3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Ramdass, S. </w:t>
      </w:r>
      <w:r w:rsidRPr="00C01F96">
        <w:rPr>
          <w:rFonts w:ascii="Calibri" w:hAnsi="Calibri" w:cs="Calibri"/>
          <w:i/>
          <w:iCs/>
          <w:noProof/>
        </w:rPr>
        <w:t>et al.</w:t>
      </w:r>
      <w:r w:rsidRPr="00C01F96">
        <w:rPr>
          <w:rFonts w:ascii="Calibri" w:hAnsi="Calibri" w:cs="Calibri"/>
          <w:noProof/>
        </w:rPr>
        <w:t xml:space="preserve"> (2021) ‘Foetal magnetic resonance imaging: A necessity or adjunct? A </w:t>
      </w:r>
      <w:r w:rsidRPr="00C01F96">
        <w:rPr>
          <w:rFonts w:ascii="Calibri" w:hAnsi="Calibri" w:cs="Calibri"/>
          <w:noProof/>
        </w:rPr>
        <w:lastRenderedPageBreak/>
        <w:t xml:space="preserve">modality comparison of in-utero ultrasound and ultrafast foetal magnetic resonance imaging’, </w:t>
      </w:r>
      <w:r w:rsidRPr="00C01F96">
        <w:rPr>
          <w:rFonts w:ascii="Calibri" w:hAnsi="Calibri" w:cs="Calibri"/>
          <w:i/>
          <w:iCs/>
          <w:noProof/>
        </w:rPr>
        <w:t>South African Journal of Radiology</w:t>
      </w:r>
      <w:r w:rsidRPr="00C01F96">
        <w:rPr>
          <w:rFonts w:ascii="Calibri" w:hAnsi="Calibri" w:cs="Calibri"/>
          <w:noProof/>
        </w:rPr>
        <w:t>, 25(1), pp. 1–6. doi: 10.4102/SAJR.V25I1.2010.</w:t>
      </w:r>
    </w:p>
    <w:p w14:paraId="350F190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Ramenofsky, M. L., Leape, L. L. and McCauley, R. G. K. (1979) ‘Bronchogenic cyst’, </w:t>
      </w:r>
      <w:r w:rsidRPr="00C01F96">
        <w:rPr>
          <w:rFonts w:ascii="Calibri" w:hAnsi="Calibri" w:cs="Calibri"/>
          <w:i/>
          <w:iCs/>
          <w:noProof/>
        </w:rPr>
        <w:t>Journal of Pediatric Surgery</w:t>
      </w:r>
      <w:r w:rsidRPr="00C01F96">
        <w:rPr>
          <w:rFonts w:ascii="Calibri" w:hAnsi="Calibri" w:cs="Calibri"/>
          <w:noProof/>
        </w:rPr>
        <w:t>, 14(3), pp. 219–224. doi: 10.1016/S0022-3468(79)80474-1.</w:t>
      </w:r>
    </w:p>
    <w:p w14:paraId="1F41136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Ravelli, A. </w:t>
      </w:r>
      <w:r w:rsidRPr="00C01F96">
        <w:rPr>
          <w:rFonts w:ascii="Calibri" w:hAnsi="Calibri" w:cs="Calibri"/>
          <w:i/>
          <w:iCs/>
          <w:noProof/>
        </w:rPr>
        <w:t>et al.</w:t>
      </w:r>
      <w:r w:rsidRPr="00C01F96">
        <w:rPr>
          <w:rFonts w:ascii="Calibri" w:hAnsi="Calibri" w:cs="Calibri"/>
          <w:noProof/>
        </w:rPr>
        <w:t xml:space="preserve"> (2019) ‘Prenatal MRI of neck masses with special focus on the evaluation of foetal airway’, </w:t>
      </w:r>
      <w:r w:rsidRPr="00C01F96">
        <w:rPr>
          <w:rFonts w:ascii="Calibri" w:hAnsi="Calibri" w:cs="Calibri"/>
          <w:i/>
          <w:iCs/>
          <w:noProof/>
        </w:rPr>
        <w:t>Radiologia Medica</w:t>
      </w:r>
      <w:r w:rsidRPr="00C01F96">
        <w:rPr>
          <w:rFonts w:ascii="Calibri" w:hAnsi="Calibri" w:cs="Calibri"/>
          <w:noProof/>
        </w:rPr>
        <w:t>. Springer Milan, 124(9), pp. 917–925. doi: 10.1007/s11547-019-01049-1.</w:t>
      </w:r>
    </w:p>
    <w:p w14:paraId="1E91ACF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Recio Rodríguez, M. </w:t>
      </w:r>
      <w:r w:rsidRPr="00C01F96">
        <w:rPr>
          <w:rFonts w:ascii="Calibri" w:hAnsi="Calibri" w:cs="Calibri"/>
          <w:i/>
          <w:iCs/>
          <w:noProof/>
        </w:rPr>
        <w:t>et al.</w:t>
      </w:r>
      <w:r w:rsidRPr="00C01F96">
        <w:rPr>
          <w:rFonts w:ascii="Calibri" w:hAnsi="Calibri" w:cs="Calibri"/>
          <w:noProof/>
        </w:rPr>
        <w:t xml:space="preserve"> (2020) ‘Real-Life Diagnostic Accuracy of MRI in Prenatal Diagnosis’, </w:t>
      </w:r>
      <w:r w:rsidRPr="00C01F96">
        <w:rPr>
          <w:rFonts w:ascii="Calibri" w:hAnsi="Calibri" w:cs="Calibri"/>
          <w:i/>
          <w:iCs/>
          <w:noProof/>
        </w:rPr>
        <w:t>Radiology Research and Practice</w:t>
      </w:r>
      <w:r w:rsidRPr="00C01F96">
        <w:rPr>
          <w:rFonts w:ascii="Calibri" w:hAnsi="Calibri" w:cs="Calibri"/>
          <w:noProof/>
        </w:rPr>
        <w:t>, 2020, pp. 1–12. doi: 10.1155/2020/4085349.</w:t>
      </w:r>
    </w:p>
    <w:p w14:paraId="55A6083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Redman, J. F. and Berry, D. L. (1977) ‘Wilms’ tumor in crossed fused renal ectopia’, </w:t>
      </w:r>
      <w:r w:rsidRPr="00C01F96">
        <w:rPr>
          <w:rFonts w:ascii="Calibri" w:hAnsi="Calibri" w:cs="Calibri"/>
          <w:i/>
          <w:iCs/>
          <w:noProof/>
        </w:rPr>
        <w:t>Journal of Pediatric Surgery</w:t>
      </w:r>
      <w:r w:rsidRPr="00C01F96">
        <w:rPr>
          <w:rFonts w:ascii="Calibri" w:hAnsi="Calibri" w:cs="Calibri"/>
          <w:noProof/>
        </w:rPr>
        <w:t>, 12(4), pp. 601–603. doi: 10.1016/0022-3468(77)90209-3.</w:t>
      </w:r>
    </w:p>
    <w:p w14:paraId="5D967A4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Reed, K., Kochetkova, I. and Whitby, E. (2016) ‘Visualising uncertainty: Examining women’s views on the role of Magnetic Resonance Imaging (MRI) in late pregnancy’, </w:t>
      </w:r>
      <w:r w:rsidRPr="00C01F96">
        <w:rPr>
          <w:rFonts w:ascii="Calibri" w:hAnsi="Calibri" w:cs="Calibri"/>
          <w:i/>
          <w:iCs/>
          <w:noProof/>
        </w:rPr>
        <w:t>Social Science and Medicine</w:t>
      </w:r>
      <w:r w:rsidRPr="00C01F96">
        <w:rPr>
          <w:rFonts w:ascii="Calibri" w:hAnsi="Calibri" w:cs="Calibri"/>
          <w:noProof/>
        </w:rPr>
        <w:t>. Elsevier Ltd, 164, pp. 19–26. doi: 10.1016/j.socscimed.2016.07.012.</w:t>
      </w:r>
    </w:p>
    <w:p w14:paraId="70DCD9A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Reeves, M. J. </w:t>
      </w:r>
      <w:r w:rsidRPr="00C01F96">
        <w:rPr>
          <w:rFonts w:ascii="Calibri" w:hAnsi="Calibri" w:cs="Calibri"/>
          <w:i/>
          <w:iCs/>
          <w:noProof/>
        </w:rPr>
        <w:t>et al.</w:t>
      </w:r>
      <w:r w:rsidRPr="00C01F96">
        <w:rPr>
          <w:rFonts w:ascii="Calibri" w:hAnsi="Calibri" w:cs="Calibri"/>
          <w:noProof/>
        </w:rPr>
        <w:t xml:space="preserve"> (2010) ‘Neonatal cochlear function: measurement after exposure to acoustic noise during in utero MR imaging.’, </w:t>
      </w:r>
      <w:r w:rsidRPr="00C01F96">
        <w:rPr>
          <w:rFonts w:ascii="Calibri" w:hAnsi="Calibri" w:cs="Calibri"/>
          <w:i/>
          <w:iCs/>
          <w:noProof/>
        </w:rPr>
        <w:t>Radiology</w:t>
      </w:r>
      <w:r w:rsidRPr="00C01F96">
        <w:rPr>
          <w:rFonts w:ascii="Calibri" w:hAnsi="Calibri" w:cs="Calibri"/>
          <w:noProof/>
        </w:rPr>
        <w:t>, 257(3), pp. 802–809. doi: 10.1148/radiol.10092366.</w:t>
      </w:r>
    </w:p>
    <w:p w14:paraId="6396541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Reilly, B. K. </w:t>
      </w:r>
      <w:r w:rsidRPr="00C01F96">
        <w:rPr>
          <w:rFonts w:ascii="Calibri" w:hAnsi="Calibri" w:cs="Calibri"/>
          <w:i/>
          <w:iCs/>
          <w:noProof/>
        </w:rPr>
        <w:t>et al.</w:t>
      </w:r>
      <w:r w:rsidRPr="00C01F96">
        <w:rPr>
          <w:rFonts w:ascii="Calibri" w:hAnsi="Calibri" w:cs="Calibri"/>
          <w:noProof/>
        </w:rPr>
        <w:t xml:space="preserve"> (2015) ‘Rhabdomyosarcoma of the head and neck in children: Review and update’, </w:t>
      </w:r>
      <w:r w:rsidRPr="00C01F96">
        <w:rPr>
          <w:rFonts w:ascii="Calibri" w:hAnsi="Calibri" w:cs="Calibri"/>
          <w:i/>
          <w:iCs/>
          <w:noProof/>
        </w:rPr>
        <w:t>International Journal of Pediatric Otorhinolaryngology</w:t>
      </w:r>
      <w:r w:rsidRPr="00C01F96">
        <w:rPr>
          <w:rFonts w:ascii="Calibri" w:hAnsi="Calibri" w:cs="Calibri"/>
          <w:noProof/>
        </w:rPr>
        <w:t>, 79(9), pp. 1477–1483. doi: 10.1016/j.ijporl.2015.06.032.</w:t>
      </w:r>
    </w:p>
    <w:p w14:paraId="1925361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Richard, J. (1976) ‘PROGRESS IN GASTROENTEROLOGY DEVELOPMENT OF THE HUMAN GASTROINTESTINAL TRACT A review’, </w:t>
      </w:r>
      <w:r w:rsidRPr="00C01F96">
        <w:rPr>
          <w:rFonts w:ascii="Calibri" w:hAnsi="Calibri" w:cs="Calibri"/>
          <w:i/>
          <w:iCs/>
          <w:noProof/>
        </w:rPr>
        <w:t>Gastroenterology</w:t>
      </w:r>
      <w:r w:rsidRPr="00C01F96">
        <w:rPr>
          <w:rFonts w:ascii="Calibri" w:hAnsi="Calibri" w:cs="Calibri"/>
          <w:noProof/>
        </w:rPr>
        <w:t>. The Williams &amp; Wilkins Company, 70(5), pp. 790–810. doi: 10.1016/S0016-5085(76)80277-6.</w:t>
      </w:r>
    </w:p>
    <w:p w14:paraId="43992FF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Righetti, C. </w:t>
      </w:r>
      <w:r w:rsidRPr="00C01F96">
        <w:rPr>
          <w:rFonts w:ascii="Calibri" w:hAnsi="Calibri" w:cs="Calibri"/>
          <w:i/>
          <w:iCs/>
          <w:noProof/>
        </w:rPr>
        <w:t>et al.</w:t>
      </w:r>
      <w:r w:rsidRPr="00C01F96">
        <w:rPr>
          <w:rFonts w:ascii="Calibri" w:hAnsi="Calibri" w:cs="Calibri"/>
          <w:noProof/>
        </w:rPr>
        <w:t xml:space="preserve"> (2003) ‘Proton nuclear magnetic resonance analysis of meconium composition in newborns.’, </w:t>
      </w:r>
      <w:r w:rsidRPr="00C01F96">
        <w:rPr>
          <w:rFonts w:ascii="Calibri" w:hAnsi="Calibri" w:cs="Calibri"/>
          <w:i/>
          <w:iCs/>
          <w:noProof/>
        </w:rPr>
        <w:t>Journal of Pediatric Gastroenterology &amp; Nutrition</w:t>
      </w:r>
      <w:r w:rsidRPr="00C01F96">
        <w:rPr>
          <w:rFonts w:ascii="Calibri" w:hAnsi="Calibri" w:cs="Calibri"/>
          <w:noProof/>
        </w:rPr>
        <w:t>, 36(4), pp. 498–501. Available at: http://sfx.scholarsportal.info/mcmaster?sid=OVID:medline&amp;id=pmid:12658044&amp;id=doi:&amp;issn=0277-2116&amp;isbn=&amp;volume=36&amp;issue=4&amp;spage=498&amp;pages=498-501&amp;date=2003&amp;title=Journal+of+Pediatric+Gastroenterology+&amp;+Nutrition&amp;atitle=Proton+nuclear+magnetic+resonance+a.</w:t>
      </w:r>
    </w:p>
    <w:p w14:paraId="66D1796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Rijhwani, A. </w:t>
      </w:r>
      <w:r w:rsidRPr="00C01F96">
        <w:rPr>
          <w:rFonts w:ascii="Calibri" w:hAnsi="Calibri" w:cs="Calibri"/>
          <w:i/>
          <w:iCs/>
          <w:noProof/>
        </w:rPr>
        <w:t>et al.</w:t>
      </w:r>
      <w:r w:rsidRPr="00C01F96">
        <w:rPr>
          <w:rFonts w:ascii="Calibri" w:hAnsi="Calibri" w:cs="Calibri"/>
          <w:noProof/>
        </w:rPr>
        <w:t xml:space="preserve"> (2005) ‘Definitive surgical management of antenatally diagnosed exomphalos’, </w:t>
      </w:r>
      <w:r w:rsidRPr="00C01F96">
        <w:rPr>
          <w:rFonts w:ascii="Calibri" w:hAnsi="Calibri" w:cs="Calibri"/>
          <w:i/>
          <w:iCs/>
          <w:noProof/>
        </w:rPr>
        <w:t>Journal of Pediatric Surgery</w:t>
      </w:r>
      <w:r w:rsidRPr="00C01F96">
        <w:rPr>
          <w:rFonts w:ascii="Calibri" w:hAnsi="Calibri" w:cs="Calibri"/>
          <w:noProof/>
        </w:rPr>
        <w:t xml:space="preserve">, 40(3), pp. 516–522. doi: </w:t>
      </w:r>
      <w:r w:rsidRPr="00C01F96">
        <w:rPr>
          <w:rFonts w:ascii="Calibri" w:hAnsi="Calibri" w:cs="Calibri"/>
          <w:noProof/>
        </w:rPr>
        <w:lastRenderedPageBreak/>
        <w:t>10.1016/j.jpedsurg.2004.11.028.</w:t>
      </w:r>
    </w:p>
    <w:p w14:paraId="0D2C705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Robinson, A. J. </w:t>
      </w:r>
      <w:r w:rsidRPr="00C01F96">
        <w:rPr>
          <w:rFonts w:ascii="Calibri" w:hAnsi="Calibri" w:cs="Calibri"/>
          <w:i/>
          <w:iCs/>
          <w:noProof/>
        </w:rPr>
        <w:t>et al.</w:t>
      </w:r>
      <w:r w:rsidRPr="00C01F96">
        <w:rPr>
          <w:rFonts w:ascii="Calibri" w:hAnsi="Calibri" w:cs="Calibri"/>
          <w:noProof/>
        </w:rPr>
        <w:t xml:space="preserve"> (2015) ‘Foetal “black bone” MRI: Utility in assessment of the foetal spine’, </w:t>
      </w:r>
      <w:r w:rsidRPr="00C01F96">
        <w:rPr>
          <w:rFonts w:ascii="Calibri" w:hAnsi="Calibri" w:cs="Calibri"/>
          <w:i/>
          <w:iCs/>
          <w:noProof/>
        </w:rPr>
        <w:t>British Journal of Radiology</w:t>
      </w:r>
      <w:r w:rsidRPr="00C01F96">
        <w:rPr>
          <w:rFonts w:ascii="Calibri" w:hAnsi="Calibri" w:cs="Calibri"/>
          <w:noProof/>
        </w:rPr>
        <w:t>, 88(1046), pp. 1–6. doi: 10.1259/bjr.20140496.</w:t>
      </w:r>
    </w:p>
    <w:p w14:paraId="7CDE8B5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Rodegerdts, E. A. </w:t>
      </w:r>
      <w:r w:rsidRPr="00C01F96">
        <w:rPr>
          <w:rFonts w:ascii="Calibri" w:hAnsi="Calibri" w:cs="Calibri"/>
          <w:i/>
          <w:iCs/>
          <w:noProof/>
        </w:rPr>
        <w:t>et al.</w:t>
      </w:r>
      <w:r w:rsidRPr="00C01F96">
        <w:rPr>
          <w:rFonts w:ascii="Calibri" w:hAnsi="Calibri" w:cs="Calibri"/>
          <w:noProof/>
        </w:rPr>
        <w:t xml:space="preserve"> (1999) ‘In vitro Evaluation of Teratogenic Effects by Time-varying MR-Gradientfields on Fetal Human Fibroblasts’, 45(1993), p. 1993.</w:t>
      </w:r>
    </w:p>
    <w:p w14:paraId="0094DC0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Rodriguez, M. A. </w:t>
      </w:r>
      <w:r w:rsidRPr="00C01F96">
        <w:rPr>
          <w:rFonts w:ascii="Calibri" w:hAnsi="Calibri" w:cs="Calibri"/>
          <w:i/>
          <w:iCs/>
          <w:noProof/>
        </w:rPr>
        <w:t>et al.</w:t>
      </w:r>
      <w:r w:rsidRPr="00C01F96">
        <w:rPr>
          <w:rFonts w:ascii="Calibri" w:hAnsi="Calibri" w:cs="Calibri"/>
          <w:noProof/>
        </w:rPr>
        <w:t xml:space="preserve"> (2011) ‘Tumor volume to fetal weight ratio as an early prognostic classification for fetal sacrococcygeal teratoma’, </w:t>
      </w:r>
      <w:r w:rsidRPr="00C01F96">
        <w:rPr>
          <w:rFonts w:ascii="Calibri" w:hAnsi="Calibri" w:cs="Calibri"/>
          <w:i/>
          <w:iCs/>
          <w:noProof/>
        </w:rPr>
        <w:t>Journal of Pediatric Surgery</w:t>
      </w:r>
      <w:r w:rsidRPr="00C01F96">
        <w:rPr>
          <w:rFonts w:ascii="Calibri" w:hAnsi="Calibri" w:cs="Calibri"/>
          <w:noProof/>
        </w:rPr>
        <w:t>. Elsevier Inc., 46(6), pp. 1182–1185. doi: 10.1016/j.jpedsurg.2011.03.051.</w:t>
      </w:r>
    </w:p>
    <w:p w14:paraId="69CACF5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Ruano, R. </w:t>
      </w:r>
      <w:r w:rsidRPr="00C01F96">
        <w:rPr>
          <w:rFonts w:ascii="Calibri" w:hAnsi="Calibri" w:cs="Calibri"/>
          <w:i/>
          <w:iCs/>
          <w:noProof/>
        </w:rPr>
        <w:t>et al.</w:t>
      </w:r>
      <w:r w:rsidRPr="00C01F96">
        <w:rPr>
          <w:rFonts w:ascii="Calibri" w:hAnsi="Calibri" w:cs="Calibri"/>
          <w:noProof/>
        </w:rPr>
        <w:t xml:space="preserve"> (2011) ‘Prenatal diagnosis and natural history of fetuses presenting with pleural effusion’, </w:t>
      </w:r>
      <w:r w:rsidRPr="00C01F96">
        <w:rPr>
          <w:rFonts w:ascii="Calibri" w:hAnsi="Calibri" w:cs="Calibri"/>
          <w:i/>
          <w:iCs/>
          <w:noProof/>
        </w:rPr>
        <w:t>Prenatal Diagnosis</w:t>
      </w:r>
      <w:r w:rsidRPr="00C01F96">
        <w:rPr>
          <w:rFonts w:ascii="Calibri" w:hAnsi="Calibri" w:cs="Calibri"/>
          <w:noProof/>
        </w:rPr>
        <w:t>, 31(5), pp. 496–499. doi: 10.1002/pd.2726.</w:t>
      </w:r>
    </w:p>
    <w:p w14:paraId="248116A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Rubesova, E. </w:t>
      </w:r>
      <w:r w:rsidRPr="00C01F96">
        <w:rPr>
          <w:rFonts w:ascii="Calibri" w:hAnsi="Calibri" w:cs="Calibri"/>
          <w:i/>
          <w:iCs/>
          <w:noProof/>
        </w:rPr>
        <w:t>et al.</w:t>
      </w:r>
      <w:r w:rsidRPr="00C01F96">
        <w:rPr>
          <w:rFonts w:ascii="Calibri" w:hAnsi="Calibri" w:cs="Calibri"/>
          <w:noProof/>
        </w:rPr>
        <w:t xml:space="preserve"> (2009) ‘Three-Dimensional MRI Volumetric Measurements of the Normal Fetal Colon’, </w:t>
      </w:r>
      <w:r w:rsidRPr="00C01F96">
        <w:rPr>
          <w:rFonts w:ascii="Calibri" w:hAnsi="Calibri" w:cs="Calibri"/>
          <w:i/>
          <w:iCs/>
          <w:noProof/>
        </w:rPr>
        <w:t>American Journal of Roentgenology</w:t>
      </w:r>
      <w:r w:rsidRPr="00C01F96">
        <w:rPr>
          <w:rFonts w:ascii="Calibri" w:hAnsi="Calibri" w:cs="Calibri"/>
          <w:noProof/>
        </w:rPr>
        <w:t>, 192(3), pp. 761–765. doi: 10.2214/AJR.08.1504.</w:t>
      </w:r>
    </w:p>
    <w:p w14:paraId="074F902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Sadler, T. W. (2010) ‘The embryologic origin of ventral body wall defects’, </w:t>
      </w:r>
      <w:r w:rsidRPr="00C01F96">
        <w:rPr>
          <w:rFonts w:ascii="Calibri" w:hAnsi="Calibri" w:cs="Calibri"/>
          <w:i/>
          <w:iCs/>
          <w:noProof/>
        </w:rPr>
        <w:t>Seminars in Pediatric Surgery</w:t>
      </w:r>
      <w:r w:rsidRPr="00C01F96">
        <w:rPr>
          <w:rFonts w:ascii="Calibri" w:hAnsi="Calibri" w:cs="Calibri"/>
          <w:noProof/>
        </w:rPr>
        <w:t>. Elsevier Inc., 19(3), pp. 209–214. doi: 10.1053/j.sempedsurg.2010.03.006.</w:t>
      </w:r>
    </w:p>
    <w:p w14:paraId="125A604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Saguintaah, M. </w:t>
      </w:r>
      <w:r w:rsidRPr="00C01F96">
        <w:rPr>
          <w:rFonts w:ascii="Calibri" w:hAnsi="Calibri" w:cs="Calibri"/>
          <w:i/>
          <w:iCs/>
          <w:noProof/>
        </w:rPr>
        <w:t>et al.</w:t>
      </w:r>
      <w:r w:rsidRPr="00C01F96">
        <w:rPr>
          <w:rFonts w:ascii="Calibri" w:hAnsi="Calibri" w:cs="Calibri"/>
          <w:noProof/>
        </w:rPr>
        <w:t xml:space="preserve"> (2002) ‘MRI of the fetal gastrointestinal tract’, </w:t>
      </w:r>
      <w:r w:rsidRPr="00C01F96">
        <w:rPr>
          <w:rFonts w:ascii="Calibri" w:hAnsi="Calibri" w:cs="Calibri"/>
          <w:i/>
          <w:iCs/>
          <w:noProof/>
        </w:rPr>
        <w:t>Pediatric Radiology</w:t>
      </w:r>
      <w:r w:rsidRPr="00C01F96">
        <w:rPr>
          <w:rFonts w:ascii="Calibri" w:hAnsi="Calibri" w:cs="Calibri"/>
          <w:noProof/>
        </w:rPr>
        <w:t>, 32(6), pp. 395–404. doi: 10.1007/s00247-001-0607-1.</w:t>
      </w:r>
    </w:p>
    <w:p w14:paraId="302BF5B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Saleem, S. N. (2014) ‘Fetal MRI: An approach to practice: A review’, </w:t>
      </w:r>
      <w:r w:rsidRPr="00C01F96">
        <w:rPr>
          <w:rFonts w:ascii="Calibri" w:hAnsi="Calibri" w:cs="Calibri"/>
          <w:i/>
          <w:iCs/>
          <w:noProof/>
        </w:rPr>
        <w:t>Journal of Advanced Research</w:t>
      </w:r>
      <w:r w:rsidRPr="00C01F96">
        <w:rPr>
          <w:rFonts w:ascii="Calibri" w:hAnsi="Calibri" w:cs="Calibri"/>
          <w:noProof/>
        </w:rPr>
        <w:t>. Cairo University, 5(5), pp. 507–523. doi: 10.1016/j.jare.2013.06.001.</w:t>
      </w:r>
    </w:p>
    <w:p w14:paraId="217DF4E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Santini, M. T. </w:t>
      </w:r>
      <w:r w:rsidRPr="00C01F96">
        <w:rPr>
          <w:rFonts w:ascii="Calibri" w:hAnsi="Calibri" w:cs="Calibri"/>
          <w:i/>
          <w:iCs/>
          <w:noProof/>
        </w:rPr>
        <w:t>et al.</w:t>
      </w:r>
      <w:r w:rsidRPr="00C01F96">
        <w:rPr>
          <w:rFonts w:ascii="Calibri" w:hAnsi="Calibri" w:cs="Calibri"/>
          <w:noProof/>
        </w:rPr>
        <w:t xml:space="preserve"> (1994) ‘A static magnetic Field does not affect the dielectric properties of chick embryo myoblast membranes’, </w:t>
      </w:r>
      <w:r w:rsidRPr="00C01F96">
        <w:rPr>
          <w:rFonts w:ascii="Calibri" w:hAnsi="Calibri" w:cs="Calibri"/>
          <w:i/>
          <w:iCs/>
          <w:noProof/>
        </w:rPr>
        <w:t>International Journal of Radiation Biology</w:t>
      </w:r>
      <w:r w:rsidRPr="00C01F96">
        <w:rPr>
          <w:rFonts w:ascii="Calibri" w:hAnsi="Calibri" w:cs="Calibri"/>
          <w:noProof/>
        </w:rPr>
        <w:t>, 65(2), pp. 277–284. doi: 10.1080/09553009414550311.</w:t>
      </w:r>
    </w:p>
    <w:p w14:paraId="7828F4B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Santulli, T. V and Blanc,  william A. (1961) ‘Congenital atresia of the small intestine’, </w:t>
      </w:r>
      <w:r w:rsidRPr="00C01F96">
        <w:rPr>
          <w:rFonts w:ascii="Calibri" w:hAnsi="Calibri" w:cs="Calibri"/>
          <w:i/>
          <w:iCs/>
          <w:noProof/>
        </w:rPr>
        <w:t>Annals of surgery</w:t>
      </w:r>
      <w:r w:rsidRPr="00C01F96">
        <w:rPr>
          <w:rFonts w:ascii="Calibri" w:hAnsi="Calibri" w:cs="Calibri"/>
          <w:noProof/>
        </w:rPr>
        <w:t>, 154(6), pp. 939–948. doi: 10.1097/00000658-195006000-00008.</w:t>
      </w:r>
    </w:p>
    <w:p w14:paraId="5641168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Sapin, E. </w:t>
      </w:r>
      <w:r w:rsidRPr="00C01F96">
        <w:rPr>
          <w:rFonts w:ascii="Calibri" w:hAnsi="Calibri" w:cs="Calibri"/>
          <w:i/>
          <w:iCs/>
          <w:noProof/>
        </w:rPr>
        <w:t>et al.</w:t>
      </w:r>
      <w:r w:rsidRPr="00C01F96">
        <w:rPr>
          <w:rFonts w:ascii="Calibri" w:hAnsi="Calibri" w:cs="Calibri"/>
          <w:noProof/>
        </w:rPr>
        <w:t xml:space="preserve"> (1997) ‘Congenital adenomatoid disease of the lung: Prenatal diagnosis and perinatal management’, </w:t>
      </w:r>
      <w:r w:rsidRPr="00C01F96">
        <w:rPr>
          <w:rFonts w:ascii="Calibri" w:hAnsi="Calibri" w:cs="Calibri"/>
          <w:i/>
          <w:iCs/>
          <w:noProof/>
        </w:rPr>
        <w:t>Pediatric Surgery International</w:t>
      </w:r>
      <w:r w:rsidRPr="00C01F96">
        <w:rPr>
          <w:rFonts w:ascii="Calibri" w:hAnsi="Calibri" w:cs="Calibri"/>
          <w:noProof/>
        </w:rPr>
        <w:t>, 12(2–3), pp. 126–129. doi: 10.1007/BF01349978.</w:t>
      </w:r>
    </w:p>
    <w:p w14:paraId="1A0A113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Sato, K. </w:t>
      </w:r>
      <w:r w:rsidRPr="00C01F96">
        <w:rPr>
          <w:rFonts w:ascii="Calibri" w:hAnsi="Calibri" w:cs="Calibri"/>
          <w:i/>
          <w:iCs/>
          <w:noProof/>
        </w:rPr>
        <w:t>et al.</w:t>
      </w:r>
      <w:r w:rsidRPr="00C01F96">
        <w:rPr>
          <w:rFonts w:ascii="Calibri" w:hAnsi="Calibri" w:cs="Calibri"/>
          <w:noProof/>
        </w:rPr>
        <w:t xml:space="preserve"> (1992) ‘Growth of human cultured cells exposed to a non-homogenous static magnetic field generated by SmCo magnets’, </w:t>
      </w:r>
      <w:r w:rsidRPr="00C01F96">
        <w:rPr>
          <w:rFonts w:ascii="Calibri" w:hAnsi="Calibri" w:cs="Calibri"/>
          <w:i/>
          <w:iCs/>
          <w:noProof/>
        </w:rPr>
        <w:t>… Acta (BBA)-Molecular Cell …</w:t>
      </w:r>
      <w:r w:rsidRPr="00C01F96">
        <w:rPr>
          <w:rFonts w:ascii="Calibri" w:hAnsi="Calibri" w:cs="Calibri"/>
          <w:noProof/>
        </w:rPr>
        <w:t>, 136, pp. 231–238. doi: 10.1016/0167-4889(92)90111-N.</w:t>
      </w:r>
    </w:p>
    <w:p w14:paraId="0F43FC9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Schaefer, P. W., Grant, P. E. and Gonzalez, R. G. (2000) ‘Diffusion weighted MR Imaging of the Brain’, </w:t>
      </w:r>
      <w:r w:rsidRPr="00C01F96">
        <w:rPr>
          <w:rFonts w:ascii="Calibri" w:hAnsi="Calibri" w:cs="Calibri"/>
          <w:i/>
          <w:iCs/>
          <w:noProof/>
        </w:rPr>
        <w:t>Radialogy</w:t>
      </w:r>
      <w:r w:rsidRPr="00C01F96">
        <w:rPr>
          <w:rFonts w:ascii="Calibri" w:hAnsi="Calibri" w:cs="Calibri"/>
          <w:noProof/>
        </w:rPr>
        <w:t>, 217, pp. 331–345. doi: 10.1148/radiology.217.2.r00nv24331.</w:t>
      </w:r>
    </w:p>
    <w:p w14:paraId="3E3F20B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Schalamon, J., Schleef, J. and Höllwarth, M. E. (2000) ‘Experience with gastro-intestinal duplications in childhood’, </w:t>
      </w:r>
      <w:r w:rsidRPr="00C01F96">
        <w:rPr>
          <w:rFonts w:ascii="Calibri" w:hAnsi="Calibri" w:cs="Calibri"/>
          <w:i/>
          <w:iCs/>
          <w:noProof/>
        </w:rPr>
        <w:t>Langenbeck’s Archives of Surgery</w:t>
      </w:r>
      <w:r w:rsidRPr="00C01F96">
        <w:rPr>
          <w:rFonts w:ascii="Calibri" w:hAnsi="Calibri" w:cs="Calibri"/>
          <w:noProof/>
        </w:rPr>
        <w:t>, 385(6), pp. 402–405. doi: 10.1007/s004230000170.</w:t>
      </w:r>
    </w:p>
    <w:p w14:paraId="16D7458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Schenck, J. F. (2000) ‘Invited Safety of Strong , Static Magnetic Fields’, </w:t>
      </w:r>
      <w:r w:rsidRPr="00C01F96">
        <w:rPr>
          <w:rFonts w:ascii="Calibri" w:hAnsi="Calibri" w:cs="Calibri"/>
          <w:i/>
          <w:iCs/>
          <w:noProof/>
        </w:rPr>
        <w:t>Journal of Magnetic Resonance Imaging</w:t>
      </w:r>
      <w:r w:rsidRPr="00C01F96">
        <w:rPr>
          <w:rFonts w:ascii="Calibri" w:hAnsi="Calibri" w:cs="Calibri"/>
          <w:noProof/>
        </w:rPr>
        <w:t>, 19, pp. 2–19. doi: 10.1002/1522-2586(200007)12:1&lt;2::AID-JMRI2&gt;3.0.CO;2-V.</w:t>
      </w:r>
    </w:p>
    <w:p w14:paraId="5B94251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Schramm, T. </w:t>
      </w:r>
      <w:r w:rsidRPr="00C01F96">
        <w:rPr>
          <w:rFonts w:ascii="Calibri" w:hAnsi="Calibri" w:cs="Calibri"/>
          <w:i/>
          <w:iCs/>
          <w:noProof/>
        </w:rPr>
        <w:t>et al.</w:t>
      </w:r>
      <w:r w:rsidRPr="00C01F96">
        <w:rPr>
          <w:rFonts w:ascii="Calibri" w:hAnsi="Calibri" w:cs="Calibri"/>
          <w:noProof/>
        </w:rPr>
        <w:t xml:space="preserve"> (2009) ‘Prenatal sonographic diagnosis of skeletal dysplasias’, </w:t>
      </w:r>
      <w:r w:rsidRPr="00C01F96">
        <w:rPr>
          <w:rFonts w:ascii="Calibri" w:hAnsi="Calibri" w:cs="Calibri"/>
          <w:i/>
          <w:iCs/>
          <w:noProof/>
        </w:rPr>
        <w:t>Ultrasound in Obstetrics and Gynecology</w:t>
      </w:r>
      <w:r w:rsidRPr="00C01F96">
        <w:rPr>
          <w:rFonts w:ascii="Calibri" w:hAnsi="Calibri" w:cs="Calibri"/>
          <w:noProof/>
        </w:rPr>
        <w:t>, 34(2), pp. 160–170. doi: 10.1002/uog.6359.</w:t>
      </w:r>
    </w:p>
    <w:p w14:paraId="5D5FA84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Schreuder, M. F. </w:t>
      </w:r>
      <w:r w:rsidRPr="00C01F96">
        <w:rPr>
          <w:rFonts w:ascii="Calibri" w:hAnsi="Calibri" w:cs="Calibri"/>
          <w:i/>
          <w:iCs/>
          <w:noProof/>
        </w:rPr>
        <w:t>et al.</w:t>
      </w:r>
      <w:r w:rsidRPr="00C01F96">
        <w:rPr>
          <w:rFonts w:ascii="Calibri" w:hAnsi="Calibri" w:cs="Calibri"/>
          <w:noProof/>
        </w:rPr>
        <w:t xml:space="preserve"> (2011) ‘Effect of drugs on renal development’, </w:t>
      </w:r>
      <w:r w:rsidRPr="00C01F96">
        <w:rPr>
          <w:rFonts w:ascii="Calibri" w:hAnsi="Calibri" w:cs="Calibri"/>
          <w:i/>
          <w:iCs/>
          <w:noProof/>
        </w:rPr>
        <w:t>Clinical Journal of the American Society of Nephrology</w:t>
      </w:r>
      <w:r w:rsidRPr="00C01F96">
        <w:rPr>
          <w:rFonts w:ascii="Calibri" w:hAnsi="Calibri" w:cs="Calibri"/>
          <w:noProof/>
        </w:rPr>
        <w:t>, 6(1), pp. 212–217. doi: 10.2215/CJN.04740510.</w:t>
      </w:r>
    </w:p>
    <w:p w14:paraId="39C7FCE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Schreuder, M. F., Westland, R. and Van Wijk, J. A. E. (2009) ‘Unilateral multicystic dysplastic kidney: A meta-analysis of observational studies on the incidence, associated urinary tract malformations and the contralateral kidney’, </w:t>
      </w:r>
      <w:r w:rsidRPr="00C01F96">
        <w:rPr>
          <w:rFonts w:ascii="Calibri" w:hAnsi="Calibri" w:cs="Calibri"/>
          <w:i/>
          <w:iCs/>
          <w:noProof/>
        </w:rPr>
        <w:t>Nephrology Dialysis Transplantation</w:t>
      </w:r>
      <w:r w:rsidRPr="00C01F96">
        <w:rPr>
          <w:rFonts w:ascii="Calibri" w:hAnsi="Calibri" w:cs="Calibri"/>
          <w:noProof/>
        </w:rPr>
        <w:t>, 24(6), pp. 1810–1818. doi: 10.1093/ndt/gfn777.</w:t>
      </w:r>
    </w:p>
    <w:p w14:paraId="483E9BA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Scott Adzick, N. </w:t>
      </w:r>
      <w:r w:rsidRPr="00C01F96">
        <w:rPr>
          <w:rFonts w:ascii="Calibri" w:hAnsi="Calibri" w:cs="Calibri"/>
          <w:i/>
          <w:iCs/>
          <w:noProof/>
        </w:rPr>
        <w:t>et al.</w:t>
      </w:r>
      <w:r w:rsidRPr="00C01F96">
        <w:rPr>
          <w:rFonts w:ascii="Calibri" w:hAnsi="Calibri" w:cs="Calibri"/>
          <w:noProof/>
        </w:rPr>
        <w:t xml:space="preserve"> (1985) ‘Fetal cystic adenomatoid malformation: Prenatal diagnosis and natural history’, </w:t>
      </w:r>
      <w:r w:rsidRPr="00C01F96">
        <w:rPr>
          <w:rFonts w:ascii="Calibri" w:hAnsi="Calibri" w:cs="Calibri"/>
          <w:i/>
          <w:iCs/>
          <w:noProof/>
        </w:rPr>
        <w:t>Journal of Pediatric Surgery</w:t>
      </w:r>
      <w:r w:rsidRPr="00C01F96">
        <w:rPr>
          <w:rFonts w:ascii="Calibri" w:hAnsi="Calibri" w:cs="Calibri"/>
          <w:noProof/>
        </w:rPr>
        <w:t>, 20(5), pp. 483–488. doi: 10.1016/S0022-3468(85)80470-X.</w:t>
      </w:r>
    </w:p>
    <w:p w14:paraId="24E5950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Seikaly, M. G. </w:t>
      </w:r>
      <w:r w:rsidRPr="00C01F96">
        <w:rPr>
          <w:rFonts w:ascii="Calibri" w:hAnsi="Calibri" w:cs="Calibri"/>
          <w:i/>
          <w:iCs/>
          <w:noProof/>
        </w:rPr>
        <w:t>et al.</w:t>
      </w:r>
      <w:r w:rsidRPr="00C01F96">
        <w:rPr>
          <w:rFonts w:ascii="Calibri" w:hAnsi="Calibri" w:cs="Calibri"/>
          <w:noProof/>
        </w:rPr>
        <w:t xml:space="preserve"> (2003) ‘Chronic renal insufficiency in children: The 2001 Annual Report of the NAPRTCS’, </w:t>
      </w:r>
      <w:r w:rsidRPr="00C01F96">
        <w:rPr>
          <w:rFonts w:ascii="Calibri" w:hAnsi="Calibri" w:cs="Calibri"/>
          <w:i/>
          <w:iCs/>
          <w:noProof/>
        </w:rPr>
        <w:t>Pediatric Nephrology</w:t>
      </w:r>
      <w:r w:rsidRPr="00C01F96">
        <w:rPr>
          <w:rFonts w:ascii="Calibri" w:hAnsi="Calibri" w:cs="Calibri"/>
          <w:noProof/>
        </w:rPr>
        <w:t>, 18(8), pp. 796–804. doi: 10.1007/s00467-003-1158-5.</w:t>
      </w:r>
    </w:p>
    <w:p w14:paraId="16922A9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Sekine, T. </w:t>
      </w:r>
      <w:r w:rsidRPr="00C01F96">
        <w:rPr>
          <w:rFonts w:ascii="Calibri" w:hAnsi="Calibri" w:cs="Calibri"/>
          <w:i/>
          <w:iCs/>
          <w:noProof/>
        </w:rPr>
        <w:t>et al.</w:t>
      </w:r>
      <w:r w:rsidRPr="00C01F96">
        <w:rPr>
          <w:rFonts w:ascii="Calibri" w:hAnsi="Calibri" w:cs="Calibri"/>
          <w:noProof/>
        </w:rPr>
        <w:t xml:space="preserve"> (2009) ‘Children’s toxicology from bench to bed - Drug-induced Renal Injury (1): The toxic effects of ARB/ACEI on fetal kidney development’, </w:t>
      </w:r>
      <w:r w:rsidRPr="00C01F96">
        <w:rPr>
          <w:rFonts w:ascii="Calibri" w:hAnsi="Calibri" w:cs="Calibri"/>
          <w:i/>
          <w:iCs/>
          <w:noProof/>
        </w:rPr>
        <w:t>Journal of Toxicological Sciences</w:t>
      </w:r>
      <w:r w:rsidRPr="00C01F96">
        <w:rPr>
          <w:rFonts w:ascii="Calibri" w:hAnsi="Calibri" w:cs="Calibri"/>
          <w:noProof/>
        </w:rPr>
        <w:t>, 34(2 SPEC. ISS.), pp. 245–250. doi: 10.2131/jts.34.SP245.</w:t>
      </w:r>
    </w:p>
    <w:p w14:paraId="0077E96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Semple, S. I. K. </w:t>
      </w:r>
      <w:r w:rsidRPr="00C01F96">
        <w:rPr>
          <w:rFonts w:ascii="Calibri" w:hAnsi="Calibri" w:cs="Calibri"/>
          <w:i/>
          <w:iCs/>
          <w:noProof/>
        </w:rPr>
        <w:t>et al.</w:t>
      </w:r>
      <w:r w:rsidRPr="00C01F96">
        <w:rPr>
          <w:rFonts w:ascii="Calibri" w:hAnsi="Calibri" w:cs="Calibri"/>
          <w:noProof/>
        </w:rPr>
        <w:t xml:space="preserve"> (2001) ‘The measurement of fetal liver T2* in utero before and after maternal oxygen breathing: Progress towards a non-invasive measurement of fetal oxygenation and placental function’, </w:t>
      </w:r>
      <w:r w:rsidRPr="00C01F96">
        <w:rPr>
          <w:rFonts w:ascii="Calibri" w:hAnsi="Calibri" w:cs="Calibri"/>
          <w:i/>
          <w:iCs/>
          <w:noProof/>
        </w:rPr>
        <w:t>Magnetic Resonance Imaging</w:t>
      </w:r>
      <w:r w:rsidRPr="00C01F96">
        <w:rPr>
          <w:rFonts w:ascii="Calibri" w:hAnsi="Calibri" w:cs="Calibri"/>
          <w:noProof/>
        </w:rPr>
        <w:t>, 19(7), pp. 921–928. doi: 10.1016/S0730-725X(01)00421-0.</w:t>
      </w:r>
    </w:p>
    <w:p w14:paraId="1341B70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Sfakianaki, AK. Copel, J. (2012) ‘Congenital Cystic Lesions of the Malformation and Bronchopulmonary Sequestration’, </w:t>
      </w:r>
      <w:r w:rsidRPr="00C01F96">
        <w:rPr>
          <w:rFonts w:ascii="Calibri" w:hAnsi="Calibri" w:cs="Calibri"/>
          <w:i/>
          <w:iCs/>
          <w:noProof/>
        </w:rPr>
        <w:t>Reviews in Obsterics &amp; Gynecology</w:t>
      </w:r>
      <w:r w:rsidRPr="00C01F96">
        <w:rPr>
          <w:rFonts w:ascii="Calibri" w:hAnsi="Calibri" w:cs="Calibri"/>
          <w:noProof/>
        </w:rPr>
        <w:t>, 5(2), pp. 85–93. doi: 10.3909/riog0183a.</w:t>
      </w:r>
    </w:p>
    <w:p w14:paraId="5B17AAF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Sharma, S. </w:t>
      </w:r>
      <w:r w:rsidRPr="00C01F96">
        <w:rPr>
          <w:rFonts w:ascii="Calibri" w:hAnsi="Calibri" w:cs="Calibri"/>
          <w:i/>
          <w:iCs/>
          <w:noProof/>
        </w:rPr>
        <w:t>et al.</w:t>
      </w:r>
      <w:r w:rsidRPr="00C01F96">
        <w:rPr>
          <w:rFonts w:ascii="Calibri" w:hAnsi="Calibri" w:cs="Calibri"/>
          <w:noProof/>
        </w:rPr>
        <w:t xml:space="preserve"> (2015) ‘Enteric duplication cysts in children: A clinicopathological dilemma’, </w:t>
      </w:r>
      <w:r w:rsidRPr="00C01F96">
        <w:rPr>
          <w:rFonts w:ascii="Calibri" w:hAnsi="Calibri" w:cs="Calibri"/>
          <w:i/>
          <w:iCs/>
          <w:noProof/>
        </w:rPr>
        <w:t>Journal of Clinical and Diagnostic Research</w:t>
      </w:r>
      <w:r w:rsidRPr="00C01F96">
        <w:rPr>
          <w:rFonts w:ascii="Calibri" w:hAnsi="Calibri" w:cs="Calibri"/>
          <w:noProof/>
        </w:rPr>
        <w:t xml:space="preserve">, 9(8), pp. EC08-EC11. doi: </w:t>
      </w:r>
      <w:r w:rsidRPr="00C01F96">
        <w:rPr>
          <w:rFonts w:ascii="Calibri" w:hAnsi="Calibri" w:cs="Calibri"/>
          <w:noProof/>
        </w:rPr>
        <w:lastRenderedPageBreak/>
        <w:t>10.7860/JCDR/2015/12929.6381.</w:t>
      </w:r>
    </w:p>
    <w:p w14:paraId="36068AC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Shaw, A. (1975) ‘The myth of gastroschisis’, </w:t>
      </w:r>
      <w:r w:rsidRPr="00C01F96">
        <w:rPr>
          <w:rFonts w:ascii="Calibri" w:hAnsi="Calibri" w:cs="Calibri"/>
          <w:i/>
          <w:iCs/>
          <w:noProof/>
        </w:rPr>
        <w:t>Journal of Pediatric Surgery</w:t>
      </w:r>
      <w:r w:rsidRPr="00C01F96">
        <w:rPr>
          <w:rFonts w:ascii="Calibri" w:hAnsi="Calibri" w:cs="Calibri"/>
          <w:noProof/>
        </w:rPr>
        <w:t>, 10(2), pp. 235–244. doi: 10.1016/0022-3468(75)90285-7.</w:t>
      </w:r>
    </w:p>
    <w:p w14:paraId="3406C99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Shellock, F. G. (2000) ‘Radiofrequency energy-induced heating during MR procedures: A review’, </w:t>
      </w:r>
      <w:r w:rsidRPr="00C01F96">
        <w:rPr>
          <w:rFonts w:ascii="Calibri" w:hAnsi="Calibri" w:cs="Calibri"/>
          <w:i/>
          <w:iCs/>
          <w:noProof/>
        </w:rPr>
        <w:t>Journal of Magnetic Resonance Imaging</w:t>
      </w:r>
      <w:r w:rsidRPr="00C01F96">
        <w:rPr>
          <w:rFonts w:ascii="Calibri" w:hAnsi="Calibri" w:cs="Calibri"/>
          <w:noProof/>
        </w:rPr>
        <w:t>, 12(1), pp. 30–36. doi: 10.1002/1522-2586(200007)12:1&lt;30::AID-JMRI4&gt;3.0.CO;2-S.</w:t>
      </w:r>
    </w:p>
    <w:p w14:paraId="036F67E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Shellock, F. G. and Crues, J. V (2004) ‘MR procedures: biologic effects, safety, and patient care.’, </w:t>
      </w:r>
      <w:r w:rsidRPr="00C01F96">
        <w:rPr>
          <w:rFonts w:ascii="Calibri" w:hAnsi="Calibri" w:cs="Calibri"/>
          <w:i/>
          <w:iCs/>
          <w:noProof/>
        </w:rPr>
        <w:t>Radiology</w:t>
      </w:r>
      <w:r w:rsidRPr="00C01F96">
        <w:rPr>
          <w:rFonts w:ascii="Calibri" w:hAnsi="Calibri" w:cs="Calibri"/>
          <w:noProof/>
        </w:rPr>
        <w:t>, 232(3), pp. 635–652. doi: 10.1148/radiol.2323030830.</w:t>
      </w:r>
    </w:p>
    <w:p w14:paraId="63F2443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Shinmoto, H. </w:t>
      </w:r>
      <w:r w:rsidRPr="00C01F96">
        <w:rPr>
          <w:rFonts w:ascii="Calibri" w:hAnsi="Calibri" w:cs="Calibri"/>
          <w:i/>
          <w:iCs/>
          <w:noProof/>
        </w:rPr>
        <w:t>et al.</w:t>
      </w:r>
      <w:r w:rsidRPr="00C01F96">
        <w:rPr>
          <w:rFonts w:ascii="Calibri" w:hAnsi="Calibri" w:cs="Calibri"/>
          <w:noProof/>
        </w:rPr>
        <w:t xml:space="preserve"> (2000) ‘MR imaging of non-CNS fetal abnormalities: a pictorial essay’, </w:t>
      </w:r>
      <w:r w:rsidRPr="00C01F96">
        <w:rPr>
          <w:rFonts w:ascii="Calibri" w:hAnsi="Calibri" w:cs="Calibri"/>
          <w:i/>
          <w:iCs/>
          <w:noProof/>
        </w:rPr>
        <w:t>Radiographics : a review publication of the Radiological Society of North America, Inc</w:t>
      </w:r>
      <w:r w:rsidRPr="00C01F96">
        <w:rPr>
          <w:rFonts w:ascii="Calibri" w:hAnsi="Calibri" w:cs="Calibri"/>
          <w:noProof/>
        </w:rPr>
        <w:t>, 20(5), pp. 1227–1243. doi: 10.1148/radiographics.20.5.g00se071227.</w:t>
      </w:r>
    </w:p>
    <w:p w14:paraId="6030B5E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Shinmoto, H. and Kuribayashi, S. (2003) ‘MRI of fetal abdominal abnormalities.’, </w:t>
      </w:r>
      <w:r w:rsidRPr="00C01F96">
        <w:rPr>
          <w:rFonts w:ascii="Calibri" w:hAnsi="Calibri" w:cs="Calibri"/>
          <w:i/>
          <w:iCs/>
          <w:noProof/>
        </w:rPr>
        <w:t>Abdominal imaging</w:t>
      </w:r>
      <w:r w:rsidRPr="00C01F96">
        <w:rPr>
          <w:rFonts w:ascii="Calibri" w:hAnsi="Calibri" w:cs="Calibri"/>
          <w:noProof/>
        </w:rPr>
        <w:t>, 28(6), pp. 877–886. doi: 10.1007/s00261-003-0047-5.</w:t>
      </w:r>
    </w:p>
    <w:p w14:paraId="47BEF4F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Simchen, M. J. </w:t>
      </w:r>
      <w:r w:rsidRPr="00C01F96">
        <w:rPr>
          <w:rFonts w:ascii="Calibri" w:hAnsi="Calibri" w:cs="Calibri"/>
          <w:i/>
          <w:iCs/>
          <w:noProof/>
        </w:rPr>
        <w:t>et al.</w:t>
      </w:r>
      <w:r w:rsidRPr="00C01F96">
        <w:rPr>
          <w:rFonts w:ascii="Calibri" w:hAnsi="Calibri" w:cs="Calibri"/>
          <w:noProof/>
        </w:rPr>
        <w:t xml:space="preserve"> (2002) ‘Fetal hepatic calcifications: Prenatal diagnosis and outcome’, </w:t>
      </w:r>
      <w:r w:rsidRPr="00C01F96">
        <w:rPr>
          <w:rFonts w:ascii="Calibri" w:hAnsi="Calibri" w:cs="Calibri"/>
          <w:i/>
          <w:iCs/>
          <w:noProof/>
        </w:rPr>
        <w:t>American Journal of Obstetrics and Gynecology</w:t>
      </w:r>
      <w:r w:rsidRPr="00C01F96">
        <w:rPr>
          <w:rFonts w:ascii="Calibri" w:hAnsi="Calibri" w:cs="Calibri"/>
          <w:noProof/>
        </w:rPr>
        <w:t>, 187(6), pp. 1617–1622. doi: 10.1067/mob.2002.127899.</w:t>
      </w:r>
    </w:p>
    <w:p w14:paraId="03C7D13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Simon, E. M. </w:t>
      </w:r>
      <w:r w:rsidRPr="00C01F96">
        <w:rPr>
          <w:rFonts w:ascii="Calibri" w:hAnsi="Calibri" w:cs="Calibri"/>
          <w:i/>
          <w:iCs/>
          <w:noProof/>
        </w:rPr>
        <w:t>et al.</w:t>
      </w:r>
      <w:r w:rsidRPr="00C01F96">
        <w:rPr>
          <w:rFonts w:ascii="Calibri" w:hAnsi="Calibri" w:cs="Calibri"/>
          <w:noProof/>
        </w:rPr>
        <w:t xml:space="preserve"> (2000) ‘Fast MR imaging of fetal CNS anomalies in utero’, </w:t>
      </w:r>
      <w:r w:rsidRPr="00C01F96">
        <w:rPr>
          <w:rFonts w:ascii="Calibri" w:hAnsi="Calibri" w:cs="Calibri"/>
          <w:i/>
          <w:iCs/>
          <w:noProof/>
        </w:rPr>
        <w:t>American Journal of Neuroradiology</w:t>
      </w:r>
      <w:r w:rsidRPr="00C01F96">
        <w:rPr>
          <w:rFonts w:ascii="Calibri" w:hAnsi="Calibri" w:cs="Calibri"/>
          <w:noProof/>
        </w:rPr>
        <w:t>, 21(9), pp. 1688–1698.</w:t>
      </w:r>
    </w:p>
    <w:p w14:paraId="23B1002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Singham, J., Yoshida, E. M. and Scudamore, C. H. (2009) ‘Choledochal cysts part 1 of 3: Classification and pathogenesis’, </w:t>
      </w:r>
      <w:r w:rsidRPr="00C01F96">
        <w:rPr>
          <w:rFonts w:ascii="Calibri" w:hAnsi="Calibri" w:cs="Calibri"/>
          <w:i/>
          <w:iCs/>
          <w:noProof/>
        </w:rPr>
        <w:t>Canadian Journal of Surgery</w:t>
      </w:r>
      <w:r w:rsidRPr="00C01F96">
        <w:rPr>
          <w:rFonts w:ascii="Calibri" w:hAnsi="Calibri" w:cs="Calibri"/>
          <w:noProof/>
        </w:rPr>
        <w:t>, 52(5), pp. 434–440. doi: 10.1016/S0008-428X(09)50191-9.</w:t>
      </w:r>
    </w:p>
    <w:p w14:paraId="585F5FE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Smith, F. W. (1985) ‘The potential use of nuclear magnetic resonance imaging in pregnancy’, </w:t>
      </w:r>
      <w:r w:rsidRPr="00C01F96">
        <w:rPr>
          <w:rFonts w:ascii="Calibri" w:hAnsi="Calibri" w:cs="Calibri"/>
          <w:i/>
          <w:iCs/>
          <w:noProof/>
        </w:rPr>
        <w:t>Journal of Perinatal Medicine</w:t>
      </w:r>
      <w:r w:rsidRPr="00C01F96">
        <w:rPr>
          <w:rFonts w:ascii="Calibri" w:hAnsi="Calibri" w:cs="Calibri"/>
          <w:noProof/>
        </w:rPr>
        <w:t>, 13(6), pp. 265–276. doi: 10.1515/jpme.1985.13.6.265.</w:t>
      </w:r>
    </w:p>
    <w:p w14:paraId="5DEE562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Smith, R. P. </w:t>
      </w:r>
      <w:r w:rsidRPr="00C01F96">
        <w:rPr>
          <w:rFonts w:ascii="Calibri" w:hAnsi="Calibri" w:cs="Calibri"/>
          <w:i/>
          <w:iCs/>
          <w:noProof/>
        </w:rPr>
        <w:t>et al.</w:t>
      </w:r>
      <w:r w:rsidRPr="00C01F96">
        <w:rPr>
          <w:rFonts w:ascii="Calibri" w:hAnsi="Calibri" w:cs="Calibri"/>
          <w:noProof/>
        </w:rPr>
        <w:t xml:space="preserve"> (2005) ‘Outcome of fetal pleural effusions treated by thoracoamniotic shunting’, </w:t>
      </w:r>
      <w:r w:rsidRPr="00C01F96">
        <w:rPr>
          <w:rFonts w:ascii="Calibri" w:hAnsi="Calibri" w:cs="Calibri"/>
          <w:i/>
          <w:iCs/>
          <w:noProof/>
        </w:rPr>
        <w:t>Ultrasound in Obstetrics and Gynecology</w:t>
      </w:r>
      <w:r w:rsidRPr="00C01F96">
        <w:rPr>
          <w:rFonts w:ascii="Calibri" w:hAnsi="Calibri" w:cs="Calibri"/>
          <w:noProof/>
        </w:rPr>
        <w:t>, 26(1), pp. 63–66. doi: 10.1002/uog.1883.</w:t>
      </w:r>
    </w:p>
    <w:p w14:paraId="1B6B724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Sodickson, D. K. and Manning, W. J. (1997) ‘Simultaneous acquisition of spatial harmonics (SMASH): Fast imaging with radiofrequency coil arrays’, </w:t>
      </w:r>
      <w:r w:rsidRPr="00C01F96">
        <w:rPr>
          <w:rFonts w:ascii="Calibri" w:hAnsi="Calibri" w:cs="Calibri"/>
          <w:i/>
          <w:iCs/>
          <w:noProof/>
        </w:rPr>
        <w:t>Magnetic Resonance in Medicine</w:t>
      </w:r>
      <w:r w:rsidRPr="00C01F96">
        <w:rPr>
          <w:rFonts w:ascii="Calibri" w:hAnsi="Calibri" w:cs="Calibri"/>
          <w:noProof/>
        </w:rPr>
        <w:t>, 38(4), pp. 591–603. doi: 10.1002/mrm.1910380414.</w:t>
      </w:r>
    </w:p>
    <w:p w14:paraId="040BE76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Solomon, B. D. (2011) ‘VACTERLVATER Association (2011)’, pp. 1–12.</w:t>
      </w:r>
    </w:p>
    <w:p w14:paraId="57B963E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Steinhardt, G. F., Slovis, T. L. and Perlmutter, A. D. (1985) ‘Simple renal cysts in infants’, </w:t>
      </w:r>
      <w:r w:rsidRPr="00C01F96">
        <w:rPr>
          <w:rFonts w:ascii="Calibri" w:hAnsi="Calibri" w:cs="Calibri"/>
          <w:i/>
          <w:iCs/>
          <w:noProof/>
        </w:rPr>
        <w:t>Radiology</w:t>
      </w:r>
      <w:r w:rsidRPr="00C01F96">
        <w:rPr>
          <w:rFonts w:ascii="Calibri" w:hAnsi="Calibri" w:cs="Calibri"/>
          <w:noProof/>
        </w:rPr>
        <w:t>, 155(2), pp. 349–350. doi: 10.1148/radiology.155.2.3885305.</w:t>
      </w:r>
    </w:p>
    <w:p w14:paraId="7E3AC76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Stocker, T., Madewell, J. and Drake, R. (1977) ‘Congenital cystic adenomatoid malformation of the lung’, </w:t>
      </w:r>
      <w:r w:rsidRPr="00C01F96">
        <w:rPr>
          <w:rFonts w:ascii="Calibri" w:hAnsi="Calibri" w:cs="Calibri"/>
          <w:i/>
          <w:iCs/>
          <w:noProof/>
        </w:rPr>
        <w:t>Human Pathology</w:t>
      </w:r>
      <w:r w:rsidRPr="00C01F96">
        <w:rPr>
          <w:rFonts w:ascii="Calibri" w:hAnsi="Calibri" w:cs="Calibri"/>
          <w:noProof/>
        </w:rPr>
        <w:t>, 8(2), pp. 155–171. doi: 10.1016/B978-0-323-44548-1.00002-4.</w:t>
      </w:r>
    </w:p>
    <w:p w14:paraId="3000612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Stoll, C. </w:t>
      </w:r>
      <w:r w:rsidRPr="00C01F96">
        <w:rPr>
          <w:rFonts w:ascii="Calibri" w:hAnsi="Calibri" w:cs="Calibri"/>
          <w:i/>
          <w:iCs/>
          <w:noProof/>
        </w:rPr>
        <w:t>et al.</w:t>
      </w:r>
      <w:r w:rsidRPr="00C01F96">
        <w:rPr>
          <w:rFonts w:ascii="Calibri" w:hAnsi="Calibri" w:cs="Calibri"/>
          <w:noProof/>
        </w:rPr>
        <w:t xml:space="preserve"> (2008) ‘Omphalocele and gastroschisis and associated malformations’, </w:t>
      </w:r>
      <w:r w:rsidRPr="00C01F96">
        <w:rPr>
          <w:rFonts w:ascii="Calibri" w:hAnsi="Calibri" w:cs="Calibri"/>
          <w:i/>
          <w:iCs/>
          <w:noProof/>
        </w:rPr>
        <w:t>American Journal of Medical Genetics, Part A</w:t>
      </w:r>
      <w:r w:rsidRPr="00C01F96">
        <w:rPr>
          <w:rFonts w:ascii="Calibri" w:hAnsi="Calibri" w:cs="Calibri"/>
          <w:noProof/>
        </w:rPr>
        <w:t>, 146(10), pp. 1280–1285. doi: 10.1002/ajmg.a.32297.</w:t>
      </w:r>
    </w:p>
    <w:p w14:paraId="199C11E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Stonebrook, E., Hoff, M. and Spencer, J. D. (2019) ‘Congenital Anomalies of the Kidney and Urinary Tract: A Clinical Review’, </w:t>
      </w:r>
      <w:r w:rsidRPr="00C01F96">
        <w:rPr>
          <w:rFonts w:ascii="Calibri" w:hAnsi="Calibri" w:cs="Calibri"/>
          <w:i/>
          <w:iCs/>
          <w:noProof/>
        </w:rPr>
        <w:t>Curr Treat Options Pediatr</w:t>
      </w:r>
      <w:r w:rsidRPr="00C01F96">
        <w:rPr>
          <w:rFonts w:ascii="Calibri" w:hAnsi="Calibri" w:cs="Calibri"/>
          <w:noProof/>
        </w:rPr>
        <w:t>, 5(3), pp. 223–235. doi: 10.1007/s40746-019-00166-3.Congenital.</w:t>
      </w:r>
    </w:p>
    <w:p w14:paraId="1368752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Strizek, B. </w:t>
      </w:r>
      <w:r w:rsidRPr="00C01F96">
        <w:rPr>
          <w:rFonts w:ascii="Calibri" w:hAnsi="Calibri" w:cs="Calibri"/>
          <w:i/>
          <w:iCs/>
          <w:noProof/>
        </w:rPr>
        <w:t>et al.</w:t>
      </w:r>
      <w:r w:rsidRPr="00C01F96">
        <w:rPr>
          <w:rFonts w:ascii="Calibri" w:hAnsi="Calibri" w:cs="Calibri"/>
          <w:noProof/>
        </w:rPr>
        <w:t xml:space="preserve"> (2015) ‘Safety of MR imaging at 1.5 T in fetuses: A retrospective case-control study of birth weights and the effects of acoustic noise’, </w:t>
      </w:r>
      <w:r w:rsidRPr="00C01F96">
        <w:rPr>
          <w:rFonts w:ascii="Calibri" w:hAnsi="Calibri" w:cs="Calibri"/>
          <w:i/>
          <w:iCs/>
          <w:noProof/>
        </w:rPr>
        <w:t>Radiology</w:t>
      </w:r>
      <w:r w:rsidRPr="00C01F96">
        <w:rPr>
          <w:rFonts w:ascii="Calibri" w:hAnsi="Calibri" w:cs="Calibri"/>
          <w:noProof/>
        </w:rPr>
        <w:t>, 275(2), pp. 530–537. doi: 10.1148/radiol.14141382.</w:t>
      </w:r>
    </w:p>
    <w:p w14:paraId="2962707F"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Sugimoto, K. </w:t>
      </w:r>
      <w:r w:rsidRPr="00C01F96">
        <w:rPr>
          <w:rFonts w:ascii="Calibri" w:hAnsi="Calibri" w:cs="Calibri"/>
          <w:i/>
          <w:iCs/>
          <w:noProof/>
        </w:rPr>
        <w:t>et al.</w:t>
      </w:r>
      <w:r w:rsidRPr="00C01F96">
        <w:rPr>
          <w:rFonts w:ascii="Calibri" w:hAnsi="Calibri" w:cs="Calibri"/>
          <w:noProof/>
        </w:rPr>
        <w:t xml:space="preserve"> (2008) ‘Prenatal treatment with retinoic acid accelerates type 1 alveolar cell proliferation of the hypoplastic lung in the nitrofen model of congenital diaphragmatic hernia’, </w:t>
      </w:r>
      <w:r w:rsidRPr="00C01F96">
        <w:rPr>
          <w:rFonts w:ascii="Calibri" w:hAnsi="Calibri" w:cs="Calibri"/>
          <w:i/>
          <w:iCs/>
          <w:noProof/>
        </w:rPr>
        <w:t>Journal of Pediatric Surgery</w:t>
      </w:r>
      <w:r w:rsidRPr="00C01F96">
        <w:rPr>
          <w:rFonts w:ascii="Calibri" w:hAnsi="Calibri" w:cs="Calibri"/>
          <w:noProof/>
        </w:rPr>
        <w:t>, 43(2), pp. 367–372. doi: 10.1016/j.jpedsurg.2007.10.050.</w:t>
      </w:r>
    </w:p>
    <w:p w14:paraId="4082752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Tamsel, S. </w:t>
      </w:r>
      <w:r w:rsidRPr="00C01F96">
        <w:rPr>
          <w:rFonts w:ascii="Calibri" w:hAnsi="Calibri" w:cs="Calibri"/>
          <w:i/>
          <w:iCs/>
          <w:noProof/>
        </w:rPr>
        <w:t>et al.</w:t>
      </w:r>
      <w:r w:rsidRPr="00C01F96">
        <w:rPr>
          <w:rFonts w:ascii="Calibri" w:hAnsi="Calibri" w:cs="Calibri"/>
          <w:noProof/>
        </w:rPr>
        <w:t xml:space="preserve"> (2004) ‘MR imaging of fetal abnormalities’, </w:t>
      </w:r>
      <w:r w:rsidRPr="00C01F96">
        <w:rPr>
          <w:rFonts w:ascii="Calibri" w:hAnsi="Calibri" w:cs="Calibri"/>
          <w:i/>
          <w:iCs/>
          <w:noProof/>
        </w:rPr>
        <w:t>Computerized Medical Imaging and Graphics</w:t>
      </w:r>
      <w:r w:rsidRPr="00C01F96">
        <w:rPr>
          <w:rFonts w:ascii="Calibri" w:hAnsi="Calibri" w:cs="Calibri"/>
          <w:noProof/>
        </w:rPr>
        <w:t>, 28(3), pp. 141–149. doi: 10.1016/j.compmedimag.2003.11.003.</w:t>
      </w:r>
    </w:p>
    <w:p w14:paraId="67D4474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Thakral, C. L., Maji, D. C. and Sajwani, M. J. (2001) ‘Congenital lobar emphysema: Experience with 21 cases’, </w:t>
      </w:r>
      <w:r w:rsidRPr="00C01F96">
        <w:rPr>
          <w:rFonts w:ascii="Calibri" w:hAnsi="Calibri" w:cs="Calibri"/>
          <w:i/>
          <w:iCs/>
          <w:noProof/>
        </w:rPr>
        <w:t>Pediatric Surgery International</w:t>
      </w:r>
      <w:r w:rsidRPr="00C01F96">
        <w:rPr>
          <w:rFonts w:ascii="Calibri" w:hAnsi="Calibri" w:cs="Calibri"/>
          <w:noProof/>
        </w:rPr>
        <w:t>, 17(2–3), pp. 88–91. doi: 10.1007/s003830000506.</w:t>
      </w:r>
    </w:p>
    <w:p w14:paraId="55BF7C4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Thoeny, H. C. </w:t>
      </w:r>
      <w:r w:rsidRPr="00C01F96">
        <w:rPr>
          <w:rFonts w:ascii="Calibri" w:hAnsi="Calibri" w:cs="Calibri"/>
          <w:i/>
          <w:iCs/>
          <w:noProof/>
        </w:rPr>
        <w:t>et al.</w:t>
      </w:r>
      <w:r w:rsidRPr="00C01F96">
        <w:rPr>
          <w:rFonts w:ascii="Calibri" w:hAnsi="Calibri" w:cs="Calibri"/>
          <w:noProof/>
        </w:rPr>
        <w:t xml:space="preserve"> (2005) ‘Imaging of Kidneys in Healthy Volunteers and Patients with Parenchymal Diseases : Initial’, (1), pp. 911–917.</w:t>
      </w:r>
    </w:p>
    <w:p w14:paraId="2E0EC76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Thomas, I. T. and Smith, D. W. (1974) ‘Oligohydramnios, cause of the nonrenal features of Potter’s syndrome, including pulmonary hypoplasia’, </w:t>
      </w:r>
      <w:r w:rsidRPr="00C01F96">
        <w:rPr>
          <w:rFonts w:ascii="Calibri" w:hAnsi="Calibri" w:cs="Calibri"/>
          <w:i/>
          <w:iCs/>
          <w:noProof/>
        </w:rPr>
        <w:t>The Journal of Pediatrics</w:t>
      </w:r>
      <w:r w:rsidRPr="00C01F96">
        <w:rPr>
          <w:rFonts w:ascii="Calibri" w:hAnsi="Calibri" w:cs="Calibri"/>
          <w:noProof/>
        </w:rPr>
        <w:t>, 84(6), pp. 811–814. doi: 10.1016/S0022-3476(74)80753-5.</w:t>
      </w:r>
    </w:p>
    <w:p w14:paraId="08052CB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Tidy, C. (2015a) </w:t>
      </w:r>
      <w:r w:rsidRPr="00C01F96">
        <w:rPr>
          <w:rFonts w:ascii="Calibri" w:hAnsi="Calibri" w:cs="Calibri"/>
          <w:i/>
          <w:iCs/>
          <w:noProof/>
        </w:rPr>
        <w:t>Congenital cystic adenomatoid malformation</w:t>
      </w:r>
      <w:r w:rsidRPr="00C01F96">
        <w:rPr>
          <w:rFonts w:ascii="Calibri" w:hAnsi="Calibri" w:cs="Calibri"/>
          <w:noProof/>
        </w:rPr>
        <w:t>. Available at: https://patient.info/doctor/congenital-cystic-adenomatoid-malformation-pro.</w:t>
      </w:r>
    </w:p>
    <w:p w14:paraId="4992127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Tidy, C. (2015b) </w:t>
      </w:r>
      <w:r w:rsidRPr="00C01F96">
        <w:rPr>
          <w:rFonts w:ascii="Calibri" w:hAnsi="Calibri" w:cs="Calibri"/>
          <w:i/>
          <w:iCs/>
          <w:noProof/>
        </w:rPr>
        <w:t>Oesophageal Atresia</w:t>
      </w:r>
      <w:r w:rsidRPr="00C01F96">
        <w:rPr>
          <w:rFonts w:ascii="Calibri" w:hAnsi="Calibri" w:cs="Calibri"/>
          <w:noProof/>
        </w:rPr>
        <w:t>. Available at: https://patient.info/doctor/oesophageal-atresia.</w:t>
      </w:r>
    </w:p>
    <w:p w14:paraId="03DB6E3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Tidy, C. (2016) </w:t>
      </w:r>
      <w:r w:rsidRPr="00C01F96">
        <w:rPr>
          <w:rFonts w:ascii="Calibri" w:hAnsi="Calibri" w:cs="Calibri"/>
          <w:i/>
          <w:iCs/>
          <w:noProof/>
        </w:rPr>
        <w:t>Hydrops Fetalis</w:t>
      </w:r>
      <w:r w:rsidRPr="00C01F96">
        <w:rPr>
          <w:rFonts w:ascii="Calibri" w:hAnsi="Calibri" w:cs="Calibri"/>
          <w:noProof/>
        </w:rPr>
        <w:t>. Available at: https://patient.info/doctor/hydrops-fetalis.</w:t>
      </w:r>
    </w:p>
    <w:p w14:paraId="141F3D8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Trainor, B. and Tubman, R. (2006) ‘The emerging pattern of hydrops fetalis - Incidence, </w:t>
      </w:r>
      <w:r w:rsidRPr="00C01F96">
        <w:rPr>
          <w:rFonts w:ascii="Calibri" w:hAnsi="Calibri" w:cs="Calibri"/>
          <w:noProof/>
        </w:rPr>
        <w:lastRenderedPageBreak/>
        <w:t xml:space="preserve">aetiology and management’, </w:t>
      </w:r>
      <w:r w:rsidRPr="00C01F96">
        <w:rPr>
          <w:rFonts w:ascii="Calibri" w:hAnsi="Calibri" w:cs="Calibri"/>
          <w:i/>
          <w:iCs/>
          <w:noProof/>
        </w:rPr>
        <w:t>Ulster Medical Journal</w:t>
      </w:r>
      <w:r w:rsidRPr="00C01F96">
        <w:rPr>
          <w:rFonts w:ascii="Calibri" w:hAnsi="Calibri" w:cs="Calibri"/>
          <w:noProof/>
        </w:rPr>
        <w:t>, 75(3), pp. 185–186.</w:t>
      </w:r>
    </w:p>
    <w:p w14:paraId="0D87EA7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Tran, H. </w:t>
      </w:r>
      <w:r w:rsidRPr="00C01F96">
        <w:rPr>
          <w:rFonts w:ascii="Calibri" w:hAnsi="Calibri" w:cs="Calibri"/>
          <w:i/>
          <w:iCs/>
          <w:noProof/>
        </w:rPr>
        <w:t>et al.</w:t>
      </w:r>
      <w:r w:rsidRPr="00C01F96">
        <w:rPr>
          <w:rFonts w:ascii="Calibri" w:hAnsi="Calibri" w:cs="Calibri"/>
          <w:noProof/>
        </w:rPr>
        <w:t xml:space="preserve"> (2008) ‘Congenital cystic adenomatoid malformation: Monitoring the antenatal and short-term neonatal outcome’, </w:t>
      </w:r>
      <w:r w:rsidRPr="00C01F96">
        <w:rPr>
          <w:rFonts w:ascii="Calibri" w:hAnsi="Calibri" w:cs="Calibri"/>
          <w:i/>
          <w:iCs/>
          <w:noProof/>
        </w:rPr>
        <w:t>Australian and New Zealand Journal of Obstetrics and Gynaecology</w:t>
      </w:r>
      <w:r w:rsidRPr="00C01F96">
        <w:rPr>
          <w:rFonts w:ascii="Calibri" w:hAnsi="Calibri" w:cs="Calibri"/>
          <w:noProof/>
        </w:rPr>
        <w:t>, 48(5), pp. 462–466. doi: 10.1111/j.1479-828X.2008.00887.x.</w:t>
      </w:r>
    </w:p>
    <w:p w14:paraId="323B88B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Trop, I. and Levine, D. (2001) ‘Normal fetal anatomy as visualized with fast magnetic resonance imaging’, </w:t>
      </w:r>
      <w:r w:rsidRPr="00C01F96">
        <w:rPr>
          <w:rFonts w:ascii="Calibri" w:hAnsi="Calibri" w:cs="Calibri"/>
          <w:i/>
          <w:iCs/>
          <w:noProof/>
        </w:rPr>
        <w:t>Topics in magnetic resonance imaging : TMRI</w:t>
      </w:r>
      <w:r w:rsidRPr="00C01F96">
        <w:rPr>
          <w:rFonts w:ascii="Calibri" w:hAnsi="Calibri" w:cs="Calibri"/>
          <w:noProof/>
        </w:rPr>
        <w:t>, 12(1), pp. 3–17. doi: 10.1097/00002142-200102000-00002.</w:t>
      </w:r>
    </w:p>
    <w:p w14:paraId="30F89D0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Tsao, K. J. </w:t>
      </w:r>
      <w:r w:rsidRPr="00C01F96">
        <w:rPr>
          <w:rFonts w:ascii="Calibri" w:hAnsi="Calibri" w:cs="Calibri"/>
          <w:i/>
          <w:iCs/>
          <w:noProof/>
        </w:rPr>
        <w:t>et al.</w:t>
      </w:r>
      <w:r w:rsidRPr="00C01F96">
        <w:rPr>
          <w:rFonts w:ascii="Calibri" w:hAnsi="Calibri" w:cs="Calibri"/>
          <w:noProof/>
        </w:rPr>
        <w:t xml:space="preserve"> (2003) ‘Resolution of hydrops fetalis in congenital cystic adenomatoid malformation after prenatal steroid therapy’, </w:t>
      </w:r>
      <w:r w:rsidRPr="00C01F96">
        <w:rPr>
          <w:rFonts w:ascii="Calibri" w:hAnsi="Calibri" w:cs="Calibri"/>
          <w:i/>
          <w:iCs/>
          <w:noProof/>
        </w:rPr>
        <w:t>Journal of Pediatric Surgery</w:t>
      </w:r>
      <w:r w:rsidRPr="00C01F96">
        <w:rPr>
          <w:rFonts w:ascii="Calibri" w:hAnsi="Calibri" w:cs="Calibri"/>
          <w:noProof/>
        </w:rPr>
        <w:t>, 38(3), pp. 508–510. doi: 10.1053/jpsu.2003.50089.</w:t>
      </w:r>
    </w:p>
    <w:p w14:paraId="4CAC4F5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Tsuchida, Y. </w:t>
      </w:r>
      <w:r w:rsidRPr="00C01F96">
        <w:rPr>
          <w:rFonts w:ascii="Calibri" w:hAnsi="Calibri" w:cs="Calibri"/>
          <w:i/>
          <w:iCs/>
          <w:noProof/>
        </w:rPr>
        <w:t>et al.</w:t>
      </w:r>
      <w:r w:rsidRPr="00C01F96">
        <w:rPr>
          <w:rFonts w:ascii="Calibri" w:hAnsi="Calibri" w:cs="Calibri"/>
          <w:noProof/>
        </w:rPr>
        <w:t xml:space="preserve"> (1998) ‘Prenatally diagnosed cystic lymphangioma in infants’, 33(11), pp. 1599–1604. Available at: papers3://publication/uuid/08CE77B7-1592-42A2-B82B-16E894D47BA0.</w:t>
      </w:r>
    </w:p>
    <w:p w14:paraId="096C688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Tuladhar, R., Patole, S. K. and Whitehall, J. S. (2000) ‘Sacrococcygeal teratoma in the perinatal period’, </w:t>
      </w:r>
      <w:r w:rsidRPr="00C01F96">
        <w:rPr>
          <w:rFonts w:ascii="Calibri" w:hAnsi="Calibri" w:cs="Calibri"/>
          <w:i/>
          <w:iCs/>
          <w:noProof/>
        </w:rPr>
        <w:t>Postgraduate Medical Journal</w:t>
      </w:r>
      <w:r w:rsidRPr="00C01F96">
        <w:rPr>
          <w:rFonts w:ascii="Calibri" w:hAnsi="Calibri" w:cs="Calibri"/>
          <w:noProof/>
        </w:rPr>
        <w:t>, 76(902), pp. 754–759. doi: 10.1136/pmj.76.902.754.</w:t>
      </w:r>
    </w:p>
    <w:p w14:paraId="1EF2545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Tulloh, R. M. R. </w:t>
      </w:r>
      <w:r w:rsidRPr="00C01F96">
        <w:rPr>
          <w:rFonts w:ascii="Calibri" w:hAnsi="Calibri" w:cs="Calibri"/>
          <w:i/>
          <w:iCs/>
          <w:noProof/>
        </w:rPr>
        <w:t>et al.</w:t>
      </w:r>
      <w:r w:rsidRPr="00C01F96">
        <w:rPr>
          <w:rFonts w:ascii="Calibri" w:hAnsi="Calibri" w:cs="Calibri"/>
          <w:noProof/>
        </w:rPr>
        <w:t xml:space="preserve"> (1994) ‘Echocardiographic screening in neonates undergoing surgery for selected gastrointestinal malformations’, </w:t>
      </w:r>
      <w:r w:rsidRPr="00C01F96">
        <w:rPr>
          <w:rFonts w:ascii="Calibri" w:hAnsi="Calibri" w:cs="Calibri"/>
          <w:i/>
          <w:iCs/>
          <w:noProof/>
        </w:rPr>
        <w:t>Archives of Disease in Childhood</w:t>
      </w:r>
      <w:r w:rsidRPr="00C01F96">
        <w:rPr>
          <w:rFonts w:ascii="Calibri" w:hAnsi="Calibri" w:cs="Calibri"/>
          <w:noProof/>
        </w:rPr>
        <w:t>, 70(5 SUPPL.), pp. 206–208. doi: 10.1136/fn.70.3.f206.</w:t>
      </w:r>
    </w:p>
    <w:p w14:paraId="519B476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Ueno, S., Iwasaka, M. and Shiokawa, K. (1994) ‘Early embryonic development of frogs under intense magnetic fields up to 8 T’, </w:t>
      </w:r>
      <w:r w:rsidRPr="00C01F96">
        <w:rPr>
          <w:rFonts w:ascii="Calibri" w:hAnsi="Calibri" w:cs="Calibri"/>
          <w:i/>
          <w:iCs/>
          <w:noProof/>
        </w:rPr>
        <w:t>Journal of Applied Physics</w:t>
      </w:r>
      <w:r w:rsidRPr="00C01F96">
        <w:rPr>
          <w:rFonts w:ascii="Calibri" w:hAnsi="Calibri" w:cs="Calibri"/>
          <w:noProof/>
        </w:rPr>
        <w:t>, 75(10), pp. 7165–7167. doi: 10.1063/1.356716.</w:t>
      </w:r>
    </w:p>
    <w:p w14:paraId="4D0F2F8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Vachon, P. H. </w:t>
      </w:r>
      <w:r w:rsidRPr="00C01F96">
        <w:rPr>
          <w:rFonts w:ascii="Calibri" w:hAnsi="Calibri" w:cs="Calibri"/>
          <w:i/>
          <w:iCs/>
          <w:noProof/>
        </w:rPr>
        <w:t>et al.</w:t>
      </w:r>
      <w:r w:rsidRPr="00C01F96">
        <w:rPr>
          <w:rFonts w:ascii="Calibri" w:hAnsi="Calibri" w:cs="Calibri"/>
          <w:noProof/>
        </w:rPr>
        <w:t xml:space="preserve"> (2000) ‘Early establishment of epithelial apoptosis in the developing human small intestine’, </w:t>
      </w:r>
      <w:r w:rsidRPr="00C01F96">
        <w:rPr>
          <w:rFonts w:ascii="Calibri" w:hAnsi="Calibri" w:cs="Calibri"/>
          <w:i/>
          <w:iCs/>
          <w:noProof/>
        </w:rPr>
        <w:t>International Journal of Developmental Biology</w:t>
      </w:r>
      <w:r w:rsidRPr="00C01F96">
        <w:rPr>
          <w:rFonts w:ascii="Calibri" w:hAnsi="Calibri" w:cs="Calibri"/>
          <w:noProof/>
        </w:rPr>
        <w:t>, 44(8), pp. 891–898. doi: 10.1387/IJDB.11216457.</w:t>
      </w:r>
    </w:p>
    <w:p w14:paraId="5A9F4A9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Vadeyar, S. H. </w:t>
      </w:r>
      <w:r w:rsidRPr="00C01F96">
        <w:rPr>
          <w:rFonts w:ascii="Calibri" w:hAnsi="Calibri" w:cs="Calibri"/>
          <w:i/>
          <w:iCs/>
          <w:noProof/>
        </w:rPr>
        <w:t>et al.</w:t>
      </w:r>
      <w:r w:rsidRPr="00C01F96">
        <w:rPr>
          <w:rFonts w:ascii="Calibri" w:hAnsi="Calibri" w:cs="Calibri"/>
          <w:noProof/>
        </w:rPr>
        <w:t xml:space="preserve"> (2000) ‘Effect of fetal magnetic resonance imaging on fetal heart rate patterns’, </w:t>
      </w:r>
      <w:r w:rsidRPr="00C01F96">
        <w:rPr>
          <w:rFonts w:ascii="Calibri" w:hAnsi="Calibri" w:cs="Calibri"/>
          <w:i/>
          <w:iCs/>
          <w:noProof/>
        </w:rPr>
        <w:t>American Journal of Obstetrics and Gynecology</w:t>
      </w:r>
      <w:r w:rsidRPr="00C01F96">
        <w:rPr>
          <w:rFonts w:ascii="Calibri" w:hAnsi="Calibri" w:cs="Calibri"/>
          <w:noProof/>
        </w:rPr>
        <w:t>, 182(3), pp. 666–669. doi: 10.1067/mob.2000.103938.</w:t>
      </w:r>
    </w:p>
    <w:p w14:paraId="2BFCBEE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Vallely, S. R. and Mills, J. O. M. (1990) ‘Should radiologists talk to patients?’, </w:t>
      </w:r>
      <w:r w:rsidRPr="00C01F96">
        <w:rPr>
          <w:rFonts w:ascii="Calibri" w:hAnsi="Calibri" w:cs="Calibri"/>
          <w:i/>
          <w:iCs/>
          <w:noProof/>
        </w:rPr>
        <w:t>British Medical Journal</w:t>
      </w:r>
      <w:r w:rsidRPr="00C01F96">
        <w:rPr>
          <w:rFonts w:ascii="Calibri" w:hAnsi="Calibri" w:cs="Calibri"/>
          <w:noProof/>
        </w:rPr>
        <w:t>, 300(6720), pp. 305–306. doi: 10.1136/bmj.300.6720.305.</w:t>
      </w:r>
    </w:p>
    <w:p w14:paraId="1A343AB3"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Veluchamy, M., Ramasamy, K. and Liyakat, N. (2020) ‘Isolated Fetal Ascites: A Rare Cause’, </w:t>
      </w:r>
      <w:r w:rsidRPr="00C01F96">
        <w:rPr>
          <w:rFonts w:ascii="Calibri" w:hAnsi="Calibri" w:cs="Calibri"/>
          <w:i/>
          <w:iCs/>
          <w:noProof/>
        </w:rPr>
        <w:t>Cureus</w:t>
      </w:r>
      <w:r w:rsidRPr="00C01F96">
        <w:rPr>
          <w:rFonts w:ascii="Calibri" w:hAnsi="Calibri" w:cs="Calibri"/>
          <w:noProof/>
        </w:rPr>
        <w:t>, 12(6), pp. 1–7. doi: 10.7759/cureus.8433.</w:t>
      </w:r>
    </w:p>
    <w:p w14:paraId="60BCA0E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Verburg, B. </w:t>
      </w:r>
      <w:r w:rsidRPr="00C01F96">
        <w:rPr>
          <w:rFonts w:ascii="Calibri" w:hAnsi="Calibri" w:cs="Calibri"/>
          <w:i/>
          <w:iCs/>
          <w:noProof/>
        </w:rPr>
        <w:t>et al.</w:t>
      </w:r>
      <w:r w:rsidRPr="00C01F96">
        <w:rPr>
          <w:rFonts w:ascii="Calibri" w:hAnsi="Calibri" w:cs="Calibri"/>
          <w:noProof/>
        </w:rPr>
        <w:t xml:space="preserve"> (2015) ‘The Contribution of MRI after Fetal Anomalies Have Been Diagnosed by Ultrasound: Correlation with Postnatal Outcomes’, </w:t>
      </w:r>
      <w:r w:rsidRPr="00C01F96">
        <w:rPr>
          <w:rFonts w:ascii="Calibri" w:hAnsi="Calibri" w:cs="Calibri"/>
          <w:i/>
          <w:iCs/>
          <w:noProof/>
        </w:rPr>
        <w:t>Fetal Diagnosis and Therapy</w:t>
      </w:r>
      <w:r w:rsidRPr="00C01F96">
        <w:rPr>
          <w:rFonts w:ascii="Calibri" w:hAnsi="Calibri" w:cs="Calibri"/>
          <w:noProof/>
        </w:rPr>
        <w:t>, 38(3), pp. 186–194. doi: 10.1159/000380821.</w:t>
      </w:r>
    </w:p>
    <w:p w14:paraId="3F75500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Verla, M. A., Style, C. C. and Olutoye, O. O. (2019) ‘Prenatal diagnosis and management of omphalocele’, </w:t>
      </w:r>
      <w:r w:rsidRPr="00C01F96">
        <w:rPr>
          <w:rFonts w:ascii="Calibri" w:hAnsi="Calibri" w:cs="Calibri"/>
          <w:i/>
          <w:iCs/>
          <w:noProof/>
        </w:rPr>
        <w:t>Seminars in Pediatric Surgery</w:t>
      </w:r>
      <w:r w:rsidRPr="00C01F96">
        <w:rPr>
          <w:rFonts w:ascii="Calibri" w:hAnsi="Calibri" w:cs="Calibri"/>
          <w:noProof/>
        </w:rPr>
        <w:t>. Elsevier Inc., 28(2), pp. 84–88. doi: 10.1053/j.sempedsurg.2019.04.007.</w:t>
      </w:r>
    </w:p>
    <w:p w14:paraId="128CDAEB"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Veyrac, C. </w:t>
      </w:r>
      <w:r w:rsidRPr="00C01F96">
        <w:rPr>
          <w:rFonts w:ascii="Calibri" w:hAnsi="Calibri" w:cs="Calibri"/>
          <w:i/>
          <w:iCs/>
          <w:noProof/>
        </w:rPr>
        <w:t>et al.</w:t>
      </w:r>
      <w:r w:rsidRPr="00C01F96">
        <w:rPr>
          <w:rFonts w:ascii="Calibri" w:hAnsi="Calibri" w:cs="Calibri"/>
          <w:noProof/>
        </w:rPr>
        <w:t xml:space="preserve"> (2005) ‘MRI of fetal GI tract’, </w:t>
      </w:r>
      <w:r w:rsidRPr="00C01F96">
        <w:rPr>
          <w:rFonts w:ascii="Calibri" w:hAnsi="Calibri" w:cs="Calibri"/>
          <w:i/>
          <w:iCs/>
          <w:noProof/>
        </w:rPr>
        <w:t>Journal de gynecologie, obstetrique et biologie de la reproduction</w:t>
      </w:r>
      <w:r w:rsidRPr="00C01F96">
        <w:rPr>
          <w:rFonts w:ascii="Calibri" w:hAnsi="Calibri" w:cs="Calibri"/>
          <w:noProof/>
        </w:rPr>
        <w:t>, 34(1 Suppl), pp. S14–S17. doi: 10.1007/s00261-003-0147-2.</w:t>
      </w:r>
    </w:p>
    <w:p w14:paraId="40B714D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De Vries, J. I. P. and Fong, B. F. (2006) ‘Normal fetal motility: An overview’, </w:t>
      </w:r>
      <w:r w:rsidRPr="00C01F96">
        <w:rPr>
          <w:rFonts w:ascii="Calibri" w:hAnsi="Calibri" w:cs="Calibri"/>
          <w:i/>
          <w:iCs/>
          <w:noProof/>
        </w:rPr>
        <w:t>Ultrasound in Obstetrics and Gynecology</w:t>
      </w:r>
      <w:r w:rsidRPr="00C01F96">
        <w:rPr>
          <w:rFonts w:ascii="Calibri" w:hAnsi="Calibri" w:cs="Calibri"/>
          <w:noProof/>
        </w:rPr>
        <w:t>, 27(6), pp. 701–711. doi: 10.1002/uog.2740.</w:t>
      </w:r>
    </w:p>
    <w:p w14:paraId="4AA6F057"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De Vries, J. I. P. and Fong, B. F. (2007) ‘Changes in fetal motility as a result of congenital disorders: An overview’, </w:t>
      </w:r>
      <w:r w:rsidRPr="00C01F96">
        <w:rPr>
          <w:rFonts w:ascii="Calibri" w:hAnsi="Calibri" w:cs="Calibri"/>
          <w:i/>
          <w:iCs/>
          <w:noProof/>
        </w:rPr>
        <w:t>Ultrasound in Obstetrics and Gynecology</w:t>
      </w:r>
      <w:r w:rsidRPr="00C01F96">
        <w:rPr>
          <w:rFonts w:ascii="Calibri" w:hAnsi="Calibri" w:cs="Calibri"/>
          <w:noProof/>
        </w:rPr>
        <w:t>, 29(5), pp. 590–599. doi: 10.1002/uog.3917.</w:t>
      </w:r>
    </w:p>
    <w:p w14:paraId="015F25F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Wataganara, T. </w:t>
      </w:r>
      <w:r w:rsidRPr="00C01F96">
        <w:rPr>
          <w:rFonts w:ascii="Calibri" w:hAnsi="Calibri" w:cs="Calibri"/>
          <w:i/>
          <w:iCs/>
          <w:noProof/>
        </w:rPr>
        <w:t>et al.</w:t>
      </w:r>
      <w:r w:rsidRPr="00C01F96">
        <w:rPr>
          <w:rFonts w:ascii="Calibri" w:hAnsi="Calibri" w:cs="Calibri"/>
          <w:noProof/>
        </w:rPr>
        <w:t xml:space="preserve"> (2016) ‘Fetal magnetic resonance imaging and ultrasound’, </w:t>
      </w:r>
      <w:r w:rsidRPr="00C01F96">
        <w:rPr>
          <w:rFonts w:ascii="Calibri" w:hAnsi="Calibri" w:cs="Calibri"/>
          <w:i/>
          <w:iCs/>
          <w:noProof/>
        </w:rPr>
        <w:t>Journal of Perinatal Medicine</w:t>
      </w:r>
      <w:r w:rsidRPr="00C01F96">
        <w:rPr>
          <w:rFonts w:ascii="Calibri" w:hAnsi="Calibri" w:cs="Calibri"/>
          <w:noProof/>
        </w:rPr>
        <w:t>, 44(5), pp. 533–542. doi: 10.1515/jpm-2015-0226.</w:t>
      </w:r>
    </w:p>
    <w:p w14:paraId="3A3FCE2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Weber, S. </w:t>
      </w:r>
      <w:r w:rsidRPr="00C01F96">
        <w:rPr>
          <w:rFonts w:ascii="Calibri" w:hAnsi="Calibri" w:cs="Calibri"/>
          <w:i/>
          <w:iCs/>
          <w:noProof/>
        </w:rPr>
        <w:t>et al.</w:t>
      </w:r>
      <w:r w:rsidRPr="00C01F96">
        <w:rPr>
          <w:rFonts w:ascii="Calibri" w:hAnsi="Calibri" w:cs="Calibri"/>
          <w:noProof/>
        </w:rPr>
        <w:t xml:space="preserve"> (2008) ‘SIX2 and BMP4 mutations associate with anomalous kidney development’, </w:t>
      </w:r>
      <w:r w:rsidRPr="00C01F96">
        <w:rPr>
          <w:rFonts w:ascii="Calibri" w:hAnsi="Calibri" w:cs="Calibri"/>
          <w:i/>
          <w:iCs/>
          <w:noProof/>
        </w:rPr>
        <w:t>Journal of the American Society of Nephrology</w:t>
      </w:r>
      <w:r w:rsidRPr="00C01F96">
        <w:rPr>
          <w:rFonts w:ascii="Calibri" w:hAnsi="Calibri" w:cs="Calibri"/>
          <w:noProof/>
        </w:rPr>
        <w:t>, 19(5), pp. 891–903. doi: 10.1681/ASN.2006111282.</w:t>
      </w:r>
    </w:p>
    <w:p w14:paraId="3CD4266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Weeks, I., Garel, L. and Potier, M. (1997) ‘Bowel Loops Gestation: A New’, </w:t>
      </w:r>
      <w:r w:rsidRPr="00C01F96">
        <w:rPr>
          <w:rFonts w:ascii="Calibri" w:hAnsi="Calibri" w:cs="Calibri"/>
          <w:i/>
          <w:iCs/>
          <w:noProof/>
        </w:rPr>
        <w:t>Surgery</w:t>
      </w:r>
      <w:r w:rsidRPr="00C01F96">
        <w:rPr>
          <w:rFonts w:ascii="Calibri" w:hAnsi="Calibri" w:cs="Calibri"/>
          <w:noProof/>
        </w:rPr>
        <w:t>, (March), pp. 833–837.</w:t>
      </w:r>
    </w:p>
    <w:p w14:paraId="31D11A6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Weinstock, M. </w:t>
      </w:r>
      <w:r w:rsidRPr="00C01F96">
        <w:rPr>
          <w:rFonts w:ascii="Calibri" w:hAnsi="Calibri" w:cs="Calibri"/>
          <w:i/>
          <w:iCs/>
          <w:noProof/>
        </w:rPr>
        <w:t>et al.</w:t>
      </w:r>
      <w:r w:rsidRPr="00C01F96">
        <w:rPr>
          <w:rFonts w:ascii="Calibri" w:hAnsi="Calibri" w:cs="Calibri"/>
          <w:noProof/>
        </w:rPr>
        <w:t xml:space="preserve"> (1992) ‘Prenatal stress selectively alters the reactivity of the hypothalamic-pituitary adrenal system in the female rat’, </w:t>
      </w:r>
      <w:r w:rsidRPr="00C01F96">
        <w:rPr>
          <w:rFonts w:ascii="Calibri" w:hAnsi="Calibri" w:cs="Calibri"/>
          <w:i/>
          <w:iCs/>
          <w:noProof/>
        </w:rPr>
        <w:t>Brain Research</w:t>
      </w:r>
      <w:r w:rsidRPr="00C01F96">
        <w:rPr>
          <w:rFonts w:ascii="Calibri" w:hAnsi="Calibri" w:cs="Calibri"/>
          <w:noProof/>
        </w:rPr>
        <w:t>, 595(2), pp. 195–200. doi: 10.1016/0006-8993(92)91049-K.</w:t>
      </w:r>
    </w:p>
    <w:p w14:paraId="3DEDA520"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Weiss, H. R. and Moramarco, M. (2016) ‘Congenital scoliosis (Mini-review)’, </w:t>
      </w:r>
      <w:r w:rsidRPr="00C01F96">
        <w:rPr>
          <w:rFonts w:ascii="Calibri" w:hAnsi="Calibri" w:cs="Calibri"/>
          <w:i/>
          <w:iCs/>
          <w:noProof/>
        </w:rPr>
        <w:t>Population Research and Policy Review</w:t>
      </w:r>
      <w:r w:rsidRPr="00C01F96">
        <w:rPr>
          <w:rFonts w:ascii="Calibri" w:hAnsi="Calibri" w:cs="Calibri"/>
          <w:noProof/>
        </w:rPr>
        <w:t>, 12(1), pp. 43–47. doi: 10.2174/1573396312666151117121011.</w:t>
      </w:r>
    </w:p>
    <w:p w14:paraId="60E484B4"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Weisz, B. </w:t>
      </w:r>
      <w:r w:rsidRPr="00C01F96">
        <w:rPr>
          <w:rFonts w:ascii="Calibri" w:hAnsi="Calibri" w:cs="Calibri"/>
          <w:i/>
          <w:iCs/>
          <w:noProof/>
        </w:rPr>
        <w:t>et al.</w:t>
      </w:r>
      <w:r w:rsidRPr="00C01F96">
        <w:rPr>
          <w:rFonts w:ascii="Calibri" w:hAnsi="Calibri" w:cs="Calibri"/>
          <w:noProof/>
        </w:rPr>
        <w:t xml:space="preserve"> (2008) ‘Association of isolated short femur in the mid-trimester fetus with perinatal outcome’, </w:t>
      </w:r>
      <w:r w:rsidRPr="00C01F96">
        <w:rPr>
          <w:rFonts w:ascii="Calibri" w:hAnsi="Calibri" w:cs="Calibri"/>
          <w:i/>
          <w:iCs/>
          <w:noProof/>
        </w:rPr>
        <w:t>Ultrasound in Obstetrics and Gynecology</w:t>
      </w:r>
      <w:r w:rsidRPr="00C01F96">
        <w:rPr>
          <w:rFonts w:ascii="Calibri" w:hAnsi="Calibri" w:cs="Calibri"/>
          <w:noProof/>
        </w:rPr>
        <w:t>, 31(5), pp. 512–516. doi: 10.1002/uog.5349.</w:t>
      </w:r>
    </w:p>
    <w:p w14:paraId="39C3E38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Weizer, A. Z. </w:t>
      </w:r>
      <w:r w:rsidRPr="00C01F96">
        <w:rPr>
          <w:rFonts w:ascii="Calibri" w:hAnsi="Calibri" w:cs="Calibri"/>
          <w:i/>
          <w:iCs/>
          <w:noProof/>
        </w:rPr>
        <w:t>et al.</w:t>
      </w:r>
      <w:r w:rsidRPr="00C01F96">
        <w:rPr>
          <w:rFonts w:ascii="Calibri" w:hAnsi="Calibri" w:cs="Calibri"/>
          <w:noProof/>
        </w:rPr>
        <w:t xml:space="preserve"> (2003) ‘Determining the incidence of horseshoe kidney from radiographic data at a single institution’, </w:t>
      </w:r>
      <w:r w:rsidRPr="00C01F96">
        <w:rPr>
          <w:rFonts w:ascii="Calibri" w:hAnsi="Calibri" w:cs="Calibri"/>
          <w:i/>
          <w:iCs/>
          <w:noProof/>
        </w:rPr>
        <w:t>Journal of Urology</w:t>
      </w:r>
      <w:r w:rsidRPr="00C01F96">
        <w:rPr>
          <w:rFonts w:ascii="Calibri" w:hAnsi="Calibri" w:cs="Calibri"/>
          <w:noProof/>
        </w:rPr>
        <w:t>, 170(5), pp. 1722–1726. doi: 10.1097/01.ju.0000092537.96414.4a.</w:t>
      </w:r>
    </w:p>
    <w:p w14:paraId="2AFD833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Welham, S. J. M. </w:t>
      </w:r>
      <w:r w:rsidRPr="00C01F96">
        <w:rPr>
          <w:rFonts w:ascii="Calibri" w:hAnsi="Calibri" w:cs="Calibri"/>
          <w:i/>
          <w:iCs/>
          <w:noProof/>
        </w:rPr>
        <w:t>et al.</w:t>
      </w:r>
      <w:r w:rsidRPr="00C01F96">
        <w:rPr>
          <w:rFonts w:ascii="Calibri" w:hAnsi="Calibri" w:cs="Calibri"/>
          <w:noProof/>
        </w:rPr>
        <w:t xml:space="preserve"> (2005) ‘Maternal diet programs embryonic kidney gene expression’, </w:t>
      </w:r>
      <w:r w:rsidRPr="00C01F96">
        <w:rPr>
          <w:rFonts w:ascii="Calibri" w:hAnsi="Calibri" w:cs="Calibri"/>
          <w:i/>
          <w:iCs/>
          <w:noProof/>
        </w:rPr>
        <w:lastRenderedPageBreak/>
        <w:t>Physiological Genomics</w:t>
      </w:r>
      <w:r w:rsidRPr="00C01F96">
        <w:rPr>
          <w:rFonts w:ascii="Calibri" w:hAnsi="Calibri" w:cs="Calibri"/>
          <w:noProof/>
        </w:rPr>
        <w:t>, 22, pp. 48–56. doi: 10.1152/physiolgenomics.00167.2004.</w:t>
      </w:r>
    </w:p>
    <w:p w14:paraId="5A9FE3D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Westland, R. </w:t>
      </w:r>
      <w:r w:rsidRPr="00C01F96">
        <w:rPr>
          <w:rFonts w:ascii="Calibri" w:hAnsi="Calibri" w:cs="Calibri"/>
          <w:i/>
          <w:iCs/>
          <w:noProof/>
        </w:rPr>
        <w:t>et al.</w:t>
      </w:r>
      <w:r w:rsidRPr="00C01F96">
        <w:rPr>
          <w:rFonts w:ascii="Calibri" w:hAnsi="Calibri" w:cs="Calibri"/>
          <w:noProof/>
        </w:rPr>
        <w:t xml:space="preserve"> (2013) ‘Unilateral renal agenesis: A systematic review on associated anomalies and renal injury’, </w:t>
      </w:r>
      <w:r w:rsidRPr="00C01F96">
        <w:rPr>
          <w:rFonts w:ascii="Calibri" w:hAnsi="Calibri" w:cs="Calibri"/>
          <w:i/>
          <w:iCs/>
          <w:noProof/>
        </w:rPr>
        <w:t>Nephrology Dialysis Transplantation</w:t>
      </w:r>
      <w:r w:rsidRPr="00C01F96">
        <w:rPr>
          <w:rFonts w:ascii="Calibri" w:hAnsi="Calibri" w:cs="Calibri"/>
          <w:noProof/>
        </w:rPr>
        <w:t>, 28(7), pp. 1844–1855. doi: 10.1093/ndt/gft012.</w:t>
      </w:r>
    </w:p>
    <w:p w14:paraId="42F5A466"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Whitby, E. </w:t>
      </w:r>
      <w:r w:rsidRPr="00C01F96">
        <w:rPr>
          <w:rFonts w:ascii="Calibri" w:hAnsi="Calibri" w:cs="Calibri"/>
          <w:i/>
          <w:iCs/>
          <w:noProof/>
        </w:rPr>
        <w:t>et al.</w:t>
      </w:r>
      <w:r w:rsidRPr="00C01F96">
        <w:rPr>
          <w:rFonts w:ascii="Calibri" w:hAnsi="Calibri" w:cs="Calibri"/>
          <w:noProof/>
        </w:rPr>
        <w:t xml:space="preserve"> (2001) ‘Ultrafast magnetic resonance imaging of central nervous system abnormalities in utero in the second and third trimester of pregnancy: Comparison with ultrasound’, </w:t>
      </w:r>
      <w:r w:rsidRPr="00C01F96">
        <w:rPr>
          <w:rFonts w:ascii="Calibri" w:hAnsi="Calibri" w:cs="Calibri"/>
          <w:i/>
          <w:iCs/>
          <w:noProof/>
        </w:rPr>
        <w:t>British Journal of Obstetrics and Gynaecology</w:t>
      </w:r>
      <w:r w:rsidRPr="00C01F96">
        <w:rPr>
          <w:rFonts w:ascii="Calibri" w:hAnsi="Calibri" w:cs="Calibri"/>
          <w:noProof/>
        </w:rPr>
        <w:t>, 108(5), pp. 519–526. doi: 10.1016/S0306-5456(00)00115-7.</w:t>
      </w:r>
    </w:p>
    <w:p w14:paraId="64B0B45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De Wilde, J. P. </w:t>
      </w:r>
      <w:r w:rsidRPr="00C01F96">
        <w:rPr>
          <w:rFonts w:ascii="Calibri" w:hAnsi="Calibri" w:cs="Calibri"/>
          <w:i/>
          <w:iCs/>
          <w:noProof/>
        </w:rPr>
        <w:t>et al.</w:t>
      </w:r>
      <w:r w:rsidRPr="00C01F96">
        <w:rPr>
          <w:rFonts w:ascii="Calibri" w:hAnsi="Calibri" w:cs="Calibri"/>
          <w:noProof/>
        </w:rPr>
        <w:t xml:space="preserve"> (2007) ‘Magnetic resonance imaging safety issues including an analysis of recorded incidents within the UK’, </w:t>
      </w:r>
      <w:r w:rsidRPr="00C01F96">
        <w:rPr>
          <w:rFonts w:ascii="Calibri" w:hAnsi="Calibri" w:cs="Calibri"/>
          <w:i/>
          <w:iCs/>
          <w:noProof/>
        </w:rPr>
        <w:t>Progress in Nuclear Magnetic Resonance Spectroscopy</w:t>
      </w:r>
      <w:r w:rsidRPr="00C01F96">
        <w:rPr>
          <w:rFonts w:ascii="Calibri" w:hAnsi="Calibri" w:cs="Calibri"/>
          <w:noProof/>
        </w:rPr>
        <w:t>, 51(1), pp. 37–48. doi: 10.1016/j.pnmrs.2007.01.003.</w:t>
      </w:r>
    </w:p>
    <w:p w14:paraId="6A038542"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De Wilde, J. P., Rivers, A. W. and Price, D. L. (2005) ‘A review of the current use of magnetic resonance imaging in pregnancy and safety implications for the fetus’, </w:t>
      </w:r>
      <w:r w:rsidRPr="00C01F96">
        <w:rPr>
          <w:rFonts w:ascii="Calibri" w:hAnsi="Calibri" w:cs="Calibri"/>
          <w:i/>
          <w:iCs/>
          <w:noProof/>
        </w:rPr>
        <w:t>Progress in Biophysics and Molecular Biology</w:t>
      </w:r>
      <w:r w:rsidRPr="00C01F96">
        <w:rPr>
          <w:rFonts w:ascii="Calibri" w:hAnsi="Calibri" w:cs="Calibri"/>
          <w:noProof/>
        </w:rPr>
        <w:t>, 87(2-3 SPEC. ISS.), pp. 335–353. doi: 10.1016/j.pbiomolbio.2004.08.010.</w:t>
      </w:r>
    </w:p>
    <w:p w14:paraId="241C276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Williams, B., Tareen, B. and Resnick, M. I. (2007) ‘Pathophysiology and treatment of ureteropelvic junction obstruction’, </w:t>
      </w:r>
      <w:r w:rsidRPr="00C01F96">
        <w:rPr>
          <w:rFonts w:ascii="Calibri" w:hAnsi="Calibri" w:cs="Calibri"/>
          <w:i/>
          <w:iCs/>
          <w:noProof/>
        </w:rPr>
        <w:t>Current Urology Reports</w:t>
      </w:r>
      <w:r w:rsidRPr="00C01F96">
        <w:rPr>
          <w:rFonts w:ascii="Calibri" w:hAnsi="Calibri" w:cs="Calibri"/>
          <w:noProof/>
        </w:rPr>
        <w:t>, 8(2), pp. 111–117. doi: 10.1007/s11934-007-0059-8.</w:t>
      </w:r>
    </w:p>
    <w:p w14:paraId="67200F2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Winderl, L. M. and Silverman, R. K. (1997) ‘Prenatal identification of a completely cystic internal sacrococcygeal teratoma (Type IV)’, </w:t>
      </w:r>
      <w:r w:rsidRPr="00C01F96">
        <w:rPr>
          <w:rFonts w:ascii="Calibri" w:hAnsi="Calibri" w:cs="Calibri"/>
          <w:i/>
          <w:iCs/>
          <w:noProof/>
        </w:rPr>
        <w:t>Ultrasound Obstet.</w:t>
      </w:r>
      <w:r w:rsidRPr="00C01F96">
        <w:rPr>
          <w:rFonts w:ascii="Calibri" w:hAnsi="Calibri" w:cs="Calibri"/>
          <w:noProof/>
        </w:rPr>
        <w:t>, 9, pp. 425–428.</w:t>
      </w:r>
    </w:p>
    <w:p w14:paraId="53F3281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Winding, L. </w:t>
      </w:r>
      <w:r w:rsidRPr="00C01F96">
        <w:rPr>
          <w:rFonts w:ascii="Calibri" w:hAnsi="Calibri" w:cs="Calibri"/>
          <w:i/>
          <w:iCs/>
          <w:noProof/>
        </w:rPr>
        <w:t>et al.</w:t>
      </w:r>
      <w:r w:rsidRPr="00C01F96">
        <w:rPr>
          <w:rFonts w:ascii="Calibri" w:hAnsi="Calibri" w:cs="Calibri"/>
          <w:noProof/>
        </w:rPr>
        <w:t xml:space="preserve"> (2014) ‘Prenatal diagnosis and epidemiology of multicystic kidney dysplasia in Europe’, </w:t>
      </w:r>
      <w:r w:rsidRPr="00C01F96">
        <w:rPr>
          <w:rFonts w:ascii="Calibri" w:hAnsi="Calibri" w:cs="Calibri"/>
          <w:i/>
          <w:iCs/>
          <w:noProof/>
        </w:rPr>
        <w:t>Prenatal Diagnosis</w:t>
      </w:r>
      <w:r w:rsidRPr="00C01F96">
        <w:rPr>
          <w:rFonts w:ascii="Calibri" w:hAnsi="Calibri" w:cs="Calibri"/>
          <w:noProof/>
        </w:rPr>
        <w:t>, 34(11), pp. 1093–1098. doi: 10.1002/pd.4433.</w:t>
      </w:r>
    </w:p>
    <w:p w14:paraId="3256903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Winyard, P. and Chitty, L. S. (2008) ‘Dysplastic kidneys’, </w:t>
      </w:r>
      <w:r w:rsidRPr="00C01F96">
        <w:rPr>
          <w:rFonts w:ascii="Calibri" w:hAnsi="Calibri" w:cs="Calibri"/>
          <w:i/>
          <w:iCs/>
          <w:noProof/>
        </w:rPr>
        <w:t>Seminars in Fetal and Neonatal Medicine</w:t>
      </w:r>
      <w:r w:rsidRPr="00C01F96">
        <w:rPr>
          <w:rFonts w:ascii="Calibri" w:hAnsi="Calibri" w:cs="Calibri"/>
          <w:noProof/>
        </w:rPr>
        <w:t>, 13(3), pp. 142–151. doi: 10.1016/j.siny.2007.10.009.</w:t>
      </w:r>
    </w:p>
    <w:p w14:paraId="3DE66F5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Witlox, R. S. </w:t>
      </w:r>
      <w:r w:rsidRPr="00C01F96">
        <w:rPr>
          <w:rFonts w:ascii="Calibri" w:hAnsi="Calibri" w:cs="Calibri"/>
          <w:i/>
          <w:iCs/>
          <w:noProof/>
        </w:rPr>
        <w:t>et al.</w:t>
      </w:r>
      <w:r w:rsidRPr="00C01F96">
        <w:rPr>
          <w:rFonts w:ascii="Calibri" w:hAnsi="Calibri" w:cs="Calibri"/>
          <w:noProof/>
        </w:rPr>
        <w:t xml:space="preserve"> (2011) ‘Neonatal outcome after prenatal interventions for congenital lung lesions’, </w:t>
      </w:r>
      <w:r w:rsidRPr="00C01F96">
        <w:rPr>
          <w:rFonts w:ascii="Calibri" w:hAnsi="Calibri" w:cs="Calibri"/>
          <w:i/>
          <w:iCs/>
          <w:noProof/>
        </w:rPr>
        <w:t>Early Human Development</w:t>
      </w:r>
      <w:r w:rsidRPr="00C01F96">
        <w:rPr>
          <w:rFonts w:ascii="Calibri" w:hAnsi="Calibri" w:cs="Calibri"/>
          <w:noProof/>
        </w:rPr>
        <w:t>. Elsevier Ltd, 87(9), pp. 611–618. doi: 10.1016/j.earlhumdev.2011.07.008.</w:t>
      </w:r>
    </w:p>
    <w:p w14:paraId="4C4AE1C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Witzani, L. </w:t>
      </w:r>
      <w:r w:rsidRPr="00C01F96">
        <w:rPr>
          <w:rFonts w:ascii="Calibri" w:hAnsi="Calibri" w:cs="Calibri"/>
          <w:i/>
          <w:iCs/>
          <w:noProof/>
        </w:rPr>
        <w:t>et al.</w:t>
      </w:r>
      <w:r w:rsidRPr="00C01F96">
        <w:rPr>
          <w:rFonts w:ascii="Calibri" w:hAnsi="Calibri" w:cs="Calibri"/>
          <w:noProof/>
        </w:rPr>
        <w:t xml:space="preserve"> (2006) ‘Normal renal development investigated with fetal MRI’, </w:t>
      </w:r>
      <w:r w:rsidRPr="00C01F96">
        <w:rPr>
          <w:rFonts w:ascii="Calibri" w:hAnsi="Calibri" w:cs="Calibri"/>
          <w:i/>
          <w:iCs/>
          <w:noProof/>
        </w:rPr>
        <w:t>European Journal of Radiology</w:t>
      </w:r>
      <w:r w:rsidRPr="00C01F96">
        <w:rPr>
          <w:rFonts w:ascii="Calibri" w:hAnsi="Calibri" w:cs="Calibri"/>
          <w:noProof/>
        </w:rPr>
        <w:t>, 57(2), pp. 294–302. doi: 10.1016/j.ejrad.2005.11.027.</w:t>
      </w:r>
    </w:p>
    <w:p w14:paraId="6FC57D51"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Wu, W. and Miller, K. L. (2017) ‘Image formation in diffusion MRI: A review of recent technical developments’, </w:t>
      </w:r>
      <w:r w:rsidRPr="00C01F96">
        <w:rPr>
          <w:rFonts w:ascii="Calibri" w:hAnsi="Calibri" w:cs="Calibri"/>
          <w:i/>
          <w:iCs/>
          <w:noProof/>
        </w:rPr>
        <w:t>Journal of Magnetic Resonance Imaging</w:t>
      </w:r>
      <w:r w:rsidRPr="00C01F96">
        <w:rPr>
          <w:rFonts w:ascii="Calibri" w:hAnsi="Calibri" w:cs="Calibri"/>
          <w:noProof/>
        </w:rPr>
        <w:t>, 46(3), pp. 646–662. doi: 10.1002/jmri.25664.</w:t>
      </w:r>
    </w:p>
    <w:p w14:paraId="06657255"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lastRenderedPageBreak/>
        <w:t xml:space="preserve">Wynne Davies, R. (1975) ‘Congenital vertebral anomalies: aetiology and relationship to spina bifida cystica’, </w:t>
      </w:r>
      <w:r w:rsidRPr="00C01F96">
        <w:rPr>
          <w:rFonts w:ascii="Calibri" w:hAnsi="Calibri" w:cs="Calibri"/>
          <w:i/>
          <w:iCs/>
          <w:noProof/>
        </w:rPr>
        <w:t>Journal of Medical Genetics</w:t>
      </w:r>
      <w:r w:rsidRPr="00C01F96">
        <w:rPr>
          <w:rFonts w:ascii="Calibri" w:hAnsi="Calibri" w:cs="Calibri"/>
          <w:noProof/>
        </w:rPr>
        <w:t>, 12(3), pp. 280–288. doi: 10.1136/jmg.12.3.280.</w:t>
      </w:r>
    </w:p>
    <w:p w14:paraId="7CDFDB8D"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Yeh, C. N. </w:t>
      </w:r>
      <w:r w:rsidRPr="00C01F96">
        <w:rPr>
          <w:rFonts w:ascii="Calibri" w:hAnsi="Calibri" w:cs="Calibri"/>
          <w:i/>
          <w:iCs/>
          <w:noProof/>
        </w:rPr>
        <w:t>et al.</w:t>
      </w:r>
      <w:r w:rsidRPr="00C01F96">
        <w:rPr>
          <w:rFonts w:ascii="Calibri" w:hAnsi="Calibri" w:cs="Calibri"/>
          <w:noProof/>
        </w:rPr>
        <w:t xml:space="preserve"> (2006) ‘Coil embolization of pulmonary sequestration in two infants - A safe alternative management’, </w:t>
      </w:r>
      <w:r w:rsidRPr="00C01F96">
        <w:rPr>
          <w:rFonts w:ascii="Calibri" w:hAnsi="Calibri" w:cs="Calibri"/>
          <w:i/>
          <w:iCs/>
          <w:noProof/>
        </w:rPr>
        <w:t>Acta Paediatrica Taiwanica</w:t>
      </w:r>
      <w:r w:rsidRPr="00C01F96">
        <w:rPr>
          <w:rFonts w:ascii="Calibri" w:hAnsi="Calibri" w:cs="Calibri"/>
          <w:noProof/>
        </w:rPr>
        <w:t>, 47(2), pp. 88–91. doi: 10.7097/APT.200604.0088.</w:t>
      </w:r>
    </w:p>
    <w:p w14:paraId="32F6A4AA"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Yoon, Y. C. </w:t>
      </w:r>
      <w:r w:rsidRPr="00C01F96">
        <w:rPr>
          <w:rFonts w:ascii="Calibri" w:hAnsi="Calibri" w:cs="Calibri"/>
          <w:i/>
          <w:iCs/>
          <w:noProof/>
        </w:rPr>
        <w:t>et al.</w:t>
      </w:r>
      <w:r w:rsidRPr="00C01F96">
        <w:rPr>
          <w:rFonts w:ascii="Calibri" w:hAnsi="Calibri" w:cs="Calibri"/>
          <w:noProof/>
        </w:rPr>
        <w:t xml:space="preserve"> (2002) ‘Original Report CT and Pathologic Findings in Five Adult’, </w:t>
      </w:r>
      <w:r w:rsidRPr="00C01F96">
        <w:rPr>
          <w:rFonts w:ascii="Calibri" w:hAnsi="Calibri" w:cs="Calibri"/>
          <w:i/>
          <w:iCs/>
          <w:noProof/>
        </w:rPr>
        <w:t>Area</w:t>
      </w:r>
      <w:r w:rsidRPr="00C01F96">
        <w:rPr>
          <w:rFonts w:ascii="Calibri" w:hAnsi="Calibri" w:cs="Calibri"/>
          <w:noProof/>
        </w:rPr>
        <w:t>, (July), pp. 167–170.</w:t>
      </w:r>
    </w:p>
    <w:p w14:paraId="3B17CBB9"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Yosypiv, I. V. (2014) ‘Renin-angiotensin system in ureteric bud branching morphogenesis: Implications for kidney disease’, </w:t>
      </w:r>
      <w:r w:rsidRPr="00C01F96">
        <w:rPr>
          <w:rFonts w:ascii="Calibri" w:hAnsi="Calibri" w:cs="Calibri"/>
          <w:i/>
          <w:iCs/>
          <w:noProof/>
        </w:rPr>
        <w:t>Pediatric Nephrology</w:t>
      </w:r>
      <w:r w:rsidRPr="00C01F96">
        <w:rPr>
          <w:rFonts w:ascii="Calibri" w:hAnsi="Calibri" w:cs="Calibri"/>
          <w:noProof/>
        </w:rPr>
        <w:t>, 29(4), pp. 609–620. doi: 10.1007/s00467-013-2616-3.</w:t>
      </w:r>
    </w:p>
    <w:p w14:paraId="1AEF5A5E"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van Zalen-Sprock, R. M. </w:t>
      </w:r>
      <w:r w:rsidRPr="00C01F96">
        <w:rPr>
          <w:rFonts w:ascii="Calibri" w:hAnsi="Calibri" w:cs="Calibri"/>
          <w:i/>
          <w:iCs/>
          <w:noProof/>
        </w:rPr>
        <w:t>et al.</w:t>
      </w:r>
      <w:r w:rsidRPr="00C01F96">
        <w:rPr>
          <w:rFonts w:ascii="Calibri" w:hAnsi="Calibri" w:cs="Calibri"/>
          <w:noProof/>
        </w:rPr>
        <w:t xml:space="preserve"> (1997) ‘Ultrasonographlic and radiologic visualization of the developing embryonic skeleton’, </w:t>
      </w:r>
      <w:r w:rsidRPr="00C01F96">
        <w:rPr>
          <w:rFonts w:ascii="Calibri" w:hAnsi="Calibri" w:cs="Calibri"/>
          <w:i/>
          <w:iCs/>
          <w:noProof/>
        </w:rPr>
        <w:t>Ultrasound in Obstetrics and Gynecology</w:t>
      </w:r>
      <w:r w:rsidRPr="00C01F96">
        <w:rPr>
          <w:rFonts w:ascii="Calibri" w:hAnsi="Calibri" w:cs="Calibri"/>
          <w:noProof/>
        </w:rPr>
        <w:t>. Blackwell Science Ltd., 9(6), pp. 392–397. doi: 10.1046/j.1469-0705.1997.09060392.x.</w:t>
      </w:r>
    </w:p>
    <w:p w14:paraId="6B6A79AC"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Zelop, C. and Benacerraf, B. (1996) ‘Sonographic diagnosis of fetal upper extremity dysmorphology: significance and outcome’, </w:t>
      </w:r>
      <w:r w:rsidRPr="00C01F96">
        <w:rPr>
          <w:rFonts w:ascii="Calibri" w:hAnsi="Calibri" w:cs="Calibri"/>
          <w:i/>
          <w:iCs/>
          <w:noProof/>
        </w:rPr>
        <w:t>Ultrasound in Obstetrics &amp; Gynecology</w:t>
      </w:r>
      <w:r w:rsidRPr="00C01F96">
        <w:rPr>
          <w:rFonts w:ascii="Calibri" w:hAnsi="Calibri" w:cs="Calibri"/>
          <w:noProof/>
        </w:rPr>
        <w:t>. Wiley Online Library, 8(6), pp. 391–396. doi: 10.1046/j.1469-0705.1997.08060391.x.</w:t>
      </w:r>
    </w:p>
    <w:p w14:paraId="6ECABE28" w14:textId="77777777" w:rsidR="00C01F96" w:rsidRPr="00C01F96" w:rsidRDefault="00C01F96" w:rsidP="00C01F96">
      <w:pPr>
        <w:widowControl w:val="0"/>
        <w:autoSpaceDE w:val="0"/>
        <w:autoSpaceDN w:val="0"/>
        <w:adjustRightInd w:val="0"/>
        <w:spacing w:line="360" w:lineRule="auto"/>
        <w:rPr>
          <w:rFonts w:ascii="Calibri" w:hAnsi="Calibri" w:cs="Calibri"/>
          <w:noProof/>
        </w:rPr>
      </w:pPr>
      <w:r w:rsidRPr="00C01F96">
        <w:rPr>
          <w:rFonts w:ascii="Calibri" w:hAnsi="Calibri" w:cs="Calibri"/>
          <w:noProof/>
        </w:rPr>
        <w:t xml:space="preserve">Zemet, R. </w:t>
      </w:r>
      <w:r w:rsidRPr="00C01F96">
        <w:rPr>
          <w:rFonts w:ascii="Calibri" w:hAnsi="Calibri" w:cs="Calibri"/>
          <w:i/>
          <w:iCs/>
          <w:noProof/>
        </w:rPr>
        <w:t>et al.</w:t>
      </w:r>
      <w:r w:rsidRPr="00C01F96">
        <w:rPr>
          <w:rFonts w:ascii="Calibri" w:hAnsi="Calibri" w:cs="Calibri"/>
          <w:noProof/>
        </w:rPr>
        <w:t xml:space="preserve"> (2020) ‘Prenatal diagnosis of congenital head, face, and neck malformations—Is complementary fetal MRI of value?’, </w:t>
      </w:r>
      <w:r w:rsidRPr="00C01F96">
        <w:rPr>
          <w:rFonts w:ascii="Calibri" w:hAnsi="Calibri" w:cs="Calibri"/>
          <w:i/>
          <w:iCs/>
          <w:noProof/>
        </w:rPr>
        <w:t>Prenatal Diagnosis</w:t>
      </w:r>
      <w:r w:rsidRPr="00C01F96">
        <w:rPr>
          <w:rFonts w:ascii="Calibri" w:hAnsi="Calibri" w:cs="Calibri"/>
          <w:noProof/>
        </w:rPr>
        <w:t>, 40(1), pp. 142–150. doi: 10.1002/pd.5593.</w:t>
      </w:r>
    </w:p>
    <w:p w14:paraId="0D017C9E" w14:textId="72EDFC57" w:rsidR="006E6C47" w:rsidRPr="00B074E6" w:rsidRDefault="003E0012" w:rsidP="00C01F96">
      <w:pPr>
        <w:widowControl w:val="0"/>
        <w:autoSpaceDE w:val="0"/>
        <w:autoSpaceDN w:val="0"/>
        <w:adjustRightInd w:val="0"/>
        <w:spacing w:line="360" w:lineRule="auto"/>
      </w:pPr>
      <w:r>
        <w:fldChar w:fldCharType="end"/>
      </w:r>
    </w:p>
    <w:p w14:paraId="1FC0CD94" w14:textId="77777777" w:rsidR="00E53E68" w:rsidRDefault="004F2F2A"/>
    <w:sectPr w:rsidR="00E53E68" w:rsidSect="005E6B54">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4A705" w14:textId="77777777" w:rsidR="00FC5B93" w:rsidRDefault="00FC5B93">
      <w:r>
        <w:separator/>
      </w:r>
    </w:p>
  </w:endnote>
  <w:endnote w:type="continuationSeparator" w:id="0">
    <w:p w14:paraId="506DBB0B" w14:textId="77777777" w:rsidR="00FC5B93" w:rsidRDefault="00FC5B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74361800"/>
      <w:docPartObj>
        <w:docPartGallery w:val="Page Numbers (Bottom of Page)"/>
        <w:docPartUnique/>
      </w:docPartObj>
    </w:sdtPr>
    <w:sdtEndPr>
      <w:rPr>
        <w:rStyle w:val="PageNumber"/>
      </w:rPr>
    </w:sdtEndPr>
    <w:sdtContent>
      <w:p w14:paraId="38D7F8C7" w14:textId="77777777" w:rsidR="00304E9D" w:rsidRDefault="009112BF" w:rsidP="00304E9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06FC268" w14:textId="77777777" w:rsidR="00304E9D" w:rsidRDefault="004F2F2A" w:rsidP="00304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3950770"/>
      <w:docPartObj>
        <w:docPartGallery w:val="Page Numbers (Bottom of Page)"/>
        <w:docPartUnique/>
      </w:docPartObj>
    </w:sdtPr>
    <w:sdtEndPr>
      <w:rPr>
        <w:rStyle w:val="PageNumber"/>
      </w:rPr>
    </w:sdtEndPr>
    <w:sdtContent>
      <w:p w14:paraId="186D2216" w14:textId="77777777" w:rsidR="00304E9D" w:rsidRDefault="009112BF" w:rsidP="00304E9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DC16B9A" w14:textId="77777777" w:rsidR="00304E9D" w:rsidRDefault="004F2F2A" w:rsidP="00304E9D">
    <w:pPr>
      <w:pStyle w:val="Footer"/>
      <w:ind w:right="360"/>
    </w:pPr>
    <w:bookmarkStart w:id="46" w:name="_Toc504026160"/>
    <w:bookmarkStart w:id="47" w:name="_Toc72351166"/>
    <w:bookmarkEnd w:id="46"/>
    <w:bookmarkEnd w:id="4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459AAA" w14:textId="77777777" w:rsidR="00FC5B93" w:rsidRDefault="00FC5B93">
      <w:r>
        <w:separator/>
      </w:r>
    </w:p>
  </w:footnote>
  <w:footnote w:type="continuationSeparator" w:id="0">
    <w:p w14:paraId="5556E414" w14:textId="77777777" w:rsidR="00FC5B93" w:rsidRDefault="00FC5B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C3C13"/>
    <w:multiLevelType w:val="hybridMultilevel"/>
    <w:tmpl w:val="AE4069CC"/>
    <w:lvl w:ilvl="0" w:tplc="D650746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133A4496"/>
    <w:multiLevelType w:val="hybridMultilevel"/>
    <w:tmpl w:val="E20ED716"/>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C60344"/>
    <w:multiLevelType w:val="hybridMultilevel"/>
    <w:tmpl w:val="4C1E9BB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88F4D12"/>
    <w:multiLevelType w:val="hybridMultilevel"/>
    <w:tmpl w:val="9370CA20"/>
    <w:lvl w:ilvl="0" w:tplc="F2462B7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93C446A"/>
    <w:multiLevelType w:val="hybridMultilevel"/>
    <w:tmpl w:val="CA16250A"/>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7B297B"/>
    <w:multiLevelType w:val="hybridMultilevel"/>
    <w:tmpl w:val="391426EA"/>
    <w:lvl w:ilvl="0" w:tplc="5B367EA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056E38"/>
    <w:multiLevelType w:val="hybridMultilevel"/>
    <w:tmpl w:val="4A6CA096"/>
    <w:lvl w:ilvl="0" w:tplc="04090013">
      <w:start w:val="1"/>
      <w:numFmt w:val="upp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20D410EE"/>
    <w:multiLevelType w:val="hybridMultilevel"/>
    <w:tmpl w:val="C756A3F4"/>
    <w:lvl w:ilvl="0" w:tplc="E65AB45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1016897"/>
    <w:multiLevelType w:val="hybridMultilevel"/>
    <w:tmpl w:val="64C6622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40E6111"/>
    <w:multiLevelType w:val="hybridMultilevel"/>
    <w:tmpl w:val="1C2AD480"/>
    <w:lvl w:ilvl="0" w:tplc="645CBC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A77CDE"/>
    <w:multiLevelType w:val="hybridMultilevel"/>
    <w:tmpl w:val="6A268F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5B5C06"/>
    <w:multiLevelType w:val="hybridMultilevel"/>
    <w:tmpl w:val="7D127A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8F4A54"/>
    <w:multiLevelType w:val="hybridMultilevel"/>
    <w:tmpl w:val="82F8F08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045ADF"/>
    <w:multiLevelType w:val="hybridMultilevel"/>
    <w:tmpl w:val="2DD6CBA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C22461B"/>
    <w:multiLevelType w:val="multilevel"/>
    <w:tmpl w:val="94BA3754"/>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ECC7312"/>
    <w:multiLevelType w:val="hybridMultilevel"/>
    <w:tmpl w:val="E3EEE76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122E56"/>
    <w:multiLevelType w:val="hybridMultilevel"/>
    <w:tmpl w:val="014ADFF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1302B4C"/>
    <w:multiLevelType w:val="hybridMultilevel"/>
    <w:tmpl w:val="82A0C0A0"/>
    <w:lvl w:ilvl="0" w:tplc="1978782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343750EA"/>
    <w:multiLevelType w:val="hybridMultilevel"/>
    <w:tmpl w:val="96966F36"/>
    <w:lvl w:ilvl="0" w:tplc="6BC6F9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DB6BCD"/>
    <w:multiLevelType w:val="hybridMultilevel"/>
    <w:tmpl w:val="BF42FDF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BB64E5"/>
    <w:multiLevelType w:val="multilevel"/>
    <w:tmpl w:val="C90ED2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8C521C7"/>
    <w:multiLevelType w:val="hybridMultilevel"/>
    <w:tmpl w:val="FCB686C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9B17DAD"/>
    <w:multiLevelType w:val="hybridMultilevel"/>
    <w:tmpl w:val="C5304892"/>
    <w:lvl w:ilvl="0" w:tplc="F2462B76">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3AA03FDB"/>
    <w:multiLevelType w:val="hybridMultilevel"/>
    <w:tmpl w:val="D91EF15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D300CF4"/>
    <w:multiLevelType w:val="hybridMultilevel"/>
    <w:tmpl w:val="2D465A22"/>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245078A"/>
    <w:multiLevelType w:val="hybridMultilevel"/>
    <w:tmpl w:val="519884F0"/>
    <w:lvl w:ilvl="0" w:tplc="C354254C">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5720CF"/>
    <w:multiLevelType w:val="hybridMultilevel"/>
    <w:tmpl w:val="C03C6EAE"/>
    <w:lvl w:ilvl="0" w:tplc="F2462B7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4B942D01"/>
    <w:multiLevelType w:val="hybridMultilevel"/>
    <w:tmpl w:val="CF3243B2"/>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0B44197"/>
    <w:multiLevelType w:val="hybridMultilevel"/>
    <w:tmpl w:val="F5DED82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63037F4"/>
    <w:multiLevelType w:val="hybridMultilevel"/>
    <w:tmpl w:val="B00689D2"/>
    <w:lvl w:ilvl="0" w:tplc="F25EB044">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5A246134"/>
    <w:multiLevelType w:val="hybridMultilevel"/>
    <w:tmpl w:val="DA708C2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5CA85005"/>
    <w:multiLevelType w:val="hybridMultilevel"/>
    <w:tmpl w:val="85E056A2"/>
    <w:lvl w:ilvl="0" w:tplc="52F4D0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09458CE"/>
    <w:multiLevelType w:val="hybridMultilevel"/>
    <w:tmpl w:val="5C0825F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3810E75"/>
    <w:multiLevelType w:val="hybridMultilevel"/>
    <w:tmpl w:val="9F089F0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4846324"/>
    <w:multiLevelType w:val="hybridMultilevel"/>
    <w:tmpl w:val="34B466F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5D616B4"/>
    <w:multiLevelType w:val="hybridMultilevel"/>
    <w:tmpl w:val="57BAD2AC"/>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6384670"/>
    <w:multiLevelType w:val="hybridMultilevel"/>
    <w:tmpl w:val="A500732A"/>
    <w:lvl w:ilvl="0" w:tplc="0684463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6A254AF0"/>
    <w:multiLevelType w:val="hybridMultilevel"/>
    <w:tmpl w:val="4B1E45DE"/>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C357ECF"/>
    <w:multiLevelType w:val="hybridMultilevel"/>
    <w:tmpl w:val="7E2A88CC"/>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2EE621E"/>
    <w:multiLevelType w:val="hybridMultilevel"/>
    <w:tmpl w:val="1C2AD480"/>
    <w:lvl w:ilvl="0" w:tplc="645CBC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448510F"/>
    <w:multiLevelType w:val="hybridMultilevel"/>
    <w:tmpl w:val="9CCE38AA"/>
    <w:lvl w:ilvl="0" w:tplc="809E912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5D12F13"/>
    <w:multiLevelType w:val="hybridMultilevel"/>
    <w:tmpl w:val="5C164DB8"/>
    <w:lvl w:ilvl="0" w:tplc="09C418CA">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9852CF7"/>
    <w:multiLevelType w:val="hybridMultilevel"/>
    <w:tmpl w:val="71C4E45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DC36F0C"/>
    <w:multiLevelType w:val="hybridMultilevel"/>
    <w:tmpl w:val="9098A08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8790592">
    <w:abstractNumId w:val="39"/>
  </w:num>
  <w:num w:numId="2" w16cid:durableId="620110537">
    <w:abstractNumId w:val="29"/>
  </w:num>
  <w:num w:numId="3" w16cid:durableId="1529833851">
    <w:abstractNumId w:val="40"/>
  </w:num>
  <w:num w:numId="4" w16cid:durableId="654458001">
    <w:abstractNumId w:val="18"/>
  </w:num>
  <w:num w:numId="5" w16cid:durableId="2128963174">
    <w:abstractNumId w:val="36"/>
  </w:num>
  <w:num w:numId="6" w16cid:durableId="2114589992">
    <w:abstractNumId w:val="26"/>
  </w:num>
  <w:num w:numId="7" w16cid:durableId="970020215">
    <w:abstractNumId w:val="7"/>
  </w:num>
  <w:num w:numId="8" w16cid:durableId="1146704367">
    <w:abstractNumId w:val="31"/>
  </w:num>
  <w:num w:numId="9" w16cid:durableId="630985822">
    <w:abstractNumId w:val="41"/>
  </w:num>
  <w:num w:numId="10" w16cid:durableId="566495751">
    <w:abstractNumId w:val="9"/>
  </w:num>
  <w:num w:numId="11" w16cid:durableId="560020615">
    <w:abstractNumId w:val="13"/>
  </w:num>
  <w:num w:numId="12" w16cid:durableId="1311137584">
    <w:abstractNumId w:val="38"/>
  </w:num>
  <w:num w:numId="13" w16cid:durableId="961963917">
    <w:abstractNumId w:val="1"/>
  </w:num>
  <w:num w:numId="14" w16cid:durableId="599262297">
    <w:abstractNumId w:val="0"/>
  </w:num>
  <w:num w:numId="15" w16cid:durableId="553464995">
    <w:abstractNumId w:val="17"/>
  </w:num>
  <w:num w:numId="16" w16cid:durableId="1770930828">
    <w:abstractNumId w:val="12"/>
  </w:num>
  <w:num w:numId="17" w16cid:durableId="278607369">
    <w:abstractNumId w:val="5"/>
  </w:num>
  <w:num w:numId="18" w16cid:durableId="648635454">
    <w:abstractNumId w:val="25"/>
  </w:num>
  <w:num w:numId="19" w16cid:durableId="585921398">
    <w:abstractNumId w:val="11"/>
  </w:num>
  <w:num w:numId="20" w16cid:durableId="826551150">
    <w:abstractNumId w:val="19"/>
  </w:num>
  <w:num w:numId="21" w16cid:durableId="1312710794">
    <w:abstractNumId w:val="8"/>
  </w:num>
  <w:num w:numId="22" w16cid:durableId="1669627413">
    <w:abstractNumId w:val="23"/>
  </w:num>
  <w:num w:numId="23" w16cid:durableId="282344270">
    <w:abstractNumId w:val="10"/>
  </w:num>
  <w:num w:numId="24" w16cid:durableId="1899393526">
    <w:abstractNumId w:val="21"/>
  </w:num>
  <w:num w:numId="25" w16cid:durableId="1124035432">
    <w:abstractNumId w:val="4"/>
  </w:num>
  <w:num w:numId="26" w16cid:durableId="592789359">
    <w:abstractNumId w:val="24"/>
  </w:num>
  <w:num w:numId="27" w16cid:durableId="923610088">
    <w:abstractNumId w:val="35"/>
  </w:num>
  <w:num w:numId="28" w16cid:durableId="668098038">
    <w:abstractNumId w:val="32"/>
  </w:num>
  <w:num w:numId="29" w16cid:durableId="1153908565">
    <w:abstractNumId w:val="33"/>
  </w:num>
  <w:num w:numId="30" w16cid:durableId="79447169">
    <w:abstractNumId w:val="27"/>
  </w:num>
  <w:num w:numId="31" w16cid:durableId="475415792">
    <w:abstractNumId w:val="43"/>
  </w:num>
  <w:num w:numId="32" w16cid:durableId="680279058">
    <w:abstractNumId w:val="37"/>
  </w:num>
  <w:num w:numId="33" w16cid:durableId="2012560184">
    <w:abstractNumId w:val="28"/>
  </w:num>
  <w:num w:numId="34" w16cid:durableId="1245608818">
    <w:abstractNumId w:val="20"/>
  </w:num>
  <w:num w:numId="35" w16cid:durableId="1647516036">
    <w:abstractNumId w:val="2"/>
  </w:num>
  <w:num w:numId="36" w16cid:durableId="1978954177">
    <w:abstractNumId w:val="16"/>
  </w:num>
  <w:num w:numId="37" w16cid:durableId="709764849">
    <w:abstractNumId w:val="34"/>
  </w:num>
  <w:num w:numId="38" w16cid:durableId="937444948">
    <w:abstractNumId w:val="15"/>
  </w:num>
  <w:num w:numId="39" w16cid:durableId="2055158870">
    <w:abstractNumId w:val="30"/>
  </w:num>
  <w:num w:numId="40" w16cid:durableId="1484275083">
    <w:abstractNumId w:val="42"/>
  </w:num>
  <w:num w:numId="41" w16cid:durableId="144014387">
    <w:abstractNumId w:val="6"/>
  </w:num>
  <w:num w:numId="42" w16cid:durableId="1225721506">
    <w:abstractNumId w:val="3"/>
  </w:num>
  <w:num w:numId="43" w16cid:durableId="378667655">
    <w:abstractNumId w:val="22"/>
  </w:num>
  <w:num w:numId="44" w16cid:durableId="138721884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C47"/>
    <w:rsid w:val="0000162B"/>
    <w:rsid w:val="0001344A"/>
    <w:rsid w:val="00017340"/>
    <w:rsid w:val="00017714"/>
    <w:rsid w:val="00030674"/>
    <w:rsid w:val="0003387F"/>
    <w:rsid w:val="00034370"/>
    <w:rsid w:val="00036FDF"/>
    <w:rsid w:val="00037FDD"/>
    <w:rsid w:val="00041610"/>
    <w:rsid w:val="0004407D"/>
    <w:rsid w:val="00062F4E"/>
    <w:rsid w:val="00064735"/>
    <w:rsid w:val="00067848"/>
    <w:rsid w:val="000709E6"/>
    <w:rsid w:val="000738C6"/>
    <w:rsid w:val="0007560D"/>
    <w:rsid w:val="000769F2"/>
    <w:rsid w:val="0008597A"/>
    <w:rsid w:val="00085F00"/>
    <w:rsid w:val="00092BCA"/>
    <w:rsid w:val="000A0EBA"/>
    <w:rsid w:val="000B2E2B"/>
    <w:rsid w:val="000C3ADF"/>
    <w:rsid w:val="000D396F"/>
    <w:rsid w:val="000E526C"/>
    <w:rsid w:val="000F3E56"/>
    <w:rsid w:val="000F4048"/>
    <w:rsid w:val="00102247"/>
    <w:rsid w:val="00103595"/>
    <w:rsid w:val="00111551"/>
    <w:rsid w:val="001237E5"/>
    <w:rsid w:val="001351EE"/>
    <w:rsid w:val="00136FB9"/>
    <w:rsid w:val="00137474"/>
    <w:rsid w:val="001457F1"/>
    <w:rsid w:val="00164DD0"/>
    <w:rsid w:val="00165786"/>
    <w:rsid w:val="00167FC4"/>
    <w:rsid w:val="001720F4"/>
    <w:rsid w:val="00173521"/>
    <w:rsid w:val="001756EA"/>
    <w:rsid w:val="00183B26"/>
    <w:rsid w:val="00186B67"/>
    <w:rsid w:val="00191A31"/>
    <w:rsid w:val="00192634"/>
    <w:rsid w:val="00193911"/>
    <w:rsid w:val="00197281"/>
    <w:rsid w:val="001A0333"/>
    <w:rsid w:val="001A16B8"/>
    <w:rsid w:val="001A2AAF"/>
    <w:rsid w:val="001A6D89"/>
    <w:rsid w:val="001B1B3C"/>
    <w:rsid w:val="001C20B5"/>
    <w:rsid w:val="001D5BD8"/>
    <w:rsid w:val="001F741B"/>
    <w:rsid w:val="002040E6"/>
    <w:rsid w:val="002070A2"/>
    <w:rsid w:val="00213EDD"/>
    <w:rsid w:val="0021509E"/>
    <w:rsid w:val="00216791"/>
    <w:rsid w:val="00225D79"/>
    <w:rsid w:val="00226FF5"/>
    <w:rsid w:val="00227651"/>
    <w:rsid w:val="002321F7"/>
    <w:rsid w:val="00233D08"/>
    <w:rsid w:val="002501AD"/>
    <w:rsid w:val="002524B6"/>
    <w:rsid w:val="002550E0"/>
    <w:rsid w:val="002565F2"/>
    <w:rsid w:val="00260F12"/>
    <w:rsid w:val="00264246"/>
    <w:rsid w:val="0026630A"/>
    <w:rsid w:val="0027435D"/>
    <w:rsid w:val="002809DD"/>
    <w:rsid w:val="0028165B"/>
    <w:rsid w:val="00283A41"/>
    <w:rsid w:val="002844F5"/>
    <w:rsid w:val="002B135C"/>
    <w:rsid w:val="002B25F0"/>
    <w:rsid w:val="002B4B2B"/>
    <w:rsid w:val="002B4D96"/>
    <w:rsid w:val="002C238E"/>
    <w:rsid w:val="002C3485"/>
    <w:rsid w:val="002C547E"/>
    <w:rsid w:val="002D44B5"/>
    <w:rsid w:val="002E56DB"/>
    <w:rsid w:val="0030198D"/>
    <w:rsid w:val="00303176"/>
    <w:rsid w:val="0030706C"/>
    <w:rsid w:val="003142B8"/>
    <w:rsid w:val="003144FB"/>
    <w:rsid w:val="0031730F"/>
    <w:rsid w:val="0032154E"/>
    <w:rsid w:val="00322C0D"/>
    <w:rsid w:val="00327245"/>
    <w:rsid w:val="00337B98"/>
    <w:rsid w:val="00344754"/>
    <w:rsid w:val="00355032"/>
    <w:rsid w:val="00357E4D"/>
    <w:rsid w:val="0036268F"/>
    <w:rsid w:val="00367766"/>
    <w:rsid w:val="00391AAE"/>
    <w:rsid w:val="00391C33"/>
    <w:rsid w:val="003A0699"/>
    <w:rsid w:val="003C4F9D"/>
    <w:rsid w:val="003E0012"/>
    <w:rsid w:val="003F65A8"/>
    <w:rsid w:val="00404342"/>
    <w:rsid w:val="00411AC1"/>
    <w:rsid w:val="00411E54"/>
    <w:rsid w:val="0041567A"/>
    <w:rsid w:val="00420926"/>
    <w:rsid w:val="00440CF6"/>
    <w:rsid w:val="00466235"/>
    <w:rsid w:val="0046649F"/>
    <w:rsid w:val="00471AFB"/>
    <w:rsid w:val="00474011"/>
    <w:rsid w:val="00474296"/>
    <w:rsid w:val="0047733B"/>
    <w:rsid w:val="00480BD0"/>
    <w:rsid w:val="0048616E"/>
    <w:rsid w:val="004A1070"/>
    <w:rsid w:val="004B327F"/>
    <w:rsid w:val="004B3E1B"/>
    <w:rsid w:val="004B4FF5"/>
    <w:rsid w:val="004C3E4E"/>
    <w:rsid w:val="004C6E0C"/>
    <w:rsid w:val="004D4A31"/>
    <w:rsid w:val="004D4DDD"/>
    <w:rsid w:val="004F2F2A"/>
    <w:rsid w:val="004F6B0E"/>
    <w:rsid w:val="004F746A"/>
    <w:rsid w:val="00504169"/>
    <w:rsid w:val="005120E8"/>
    <w:rsid w:val="005235E2"/>
    <w:rsid w:val="00527149"/>
    <w:rsid w:val="00530344"/>
    <w:rsid w:val="0053080E"/>
    <w:rsid w:val="005346A9"/>
    <w:rsid w:val="00544596"/>
    <w:rsid w:val="00547E48"/>
    <w:rsid w:val="00550201"/>
    <w:rsid w:val="00551890"/>
    <w:rsid w:val="00553197"/>
    <w:rsid w:val="005537CB"/>
    <w:rsid w:val="00554C3E"/>
    <w:rsid w:val="005568CC"/>
    <w:rsid w:val="00565E6B"/>
    <w:rsid w:val="005663DD"/>
    <w:rsid w:val="00571ECF"/>
    <w:rsid w:val="0057287A"/>
    <w:rsid w:val="00572C8D"/>
    <w:rsid w:val="0058210E"/>
    <w:rsid w:val="00582DA7"/>
    <w:rsid w:val="00584E58"/>
    <w:rsid w:val="00591111"/>
    <w:rsid w:val="00592166"/>
    <w:rsid w:val="005A2E6E"/>
    <w:rsid w:val="005C0D20"/>
    <w:rsid w:val="005C4995"/>
    <w:rsid w:val="005C5B08"/>
    <w:rsid w:val="005D1E89"/>
    <w:rsid w:val="005D5A87"/>
    <w:rsid w:val="005E2066"/>
    <w:rsid w:val="005E5A17"/>
    <w:rsid w:val="005E6B54"/>
    <w:rsid w:val="006027CA"/>
    <w:rsid w:val="00614767"/>
    <w:rsid w:val="0061774A"/>
    <w:rsid w:val="006212D2"/>
    <w:rsid w:val="00622F96"/>
    <w:rsid w:val="00623683"/>
    <w:rsid w:val="00626C72"/>
    <w:rsid w:val="00643918"/>
    <w:rsid w:val="00650138"/>
    <w:rsid w:val="00661169"/>
    <w:rsid w:val="00661C9C"/>
    <w:rsid w:val="006679A4"/>
    <w:rsid w:val="00670B3F"/>
    <w:rsid w:val="006717B2"/>
    <w:rsid w:val="00675C40"/>
    <w:rsid w:val="00686778"/>
    <w:rsid w:val="00686F75"/>
    <w:rsid w:val="00697408"/>
    <w:rsid w:val="006B5517"/>
    <w:rsid w:val="006C1077"/>
    <w:rsid w:val="006C57FF"/>
    <w:rsid w:val="006C6734"/>
    <w:rsid w:val="006C6965"/>
    <w:rsid w:val="006D517A"/>
    <w:rsid w:val="006D66F3"/>
    <w:rsid w:val="006E4856"/>
    <w:rsid w:val="006E6624"/>
    <w:rsid w:val="006E6C47"/>
    <w:rsid w:val="006F7984"/>
    <w:rsid w:val="007031D7"/>
    <w:rsid w:val="007241E6"/>
    <w:rsid w:val="007256A1"/>
    <w:rsid w:val="00730885"/>
    <w:rsid w:val="00734162"/>
    <w:rsid w:val="007673BF"/>
    <w:rsid w:val="007766F2"/>
    <w:rsid w:val="00782345"/>
    <w:rsid w:val="0078534A"/>
    <w:rsid w:val="00792618"/>
    <w:rsid w:val="007929EB"/>
    <w:rsid w:val="00794BD0"/>
    <w:rsid w:val="007A17CD"/>
    <w:rsid w:val="007A1AC5"/>
    <w:rsid w:val="007A2E57"/>
    <w:rsid w:val="007A6DB6"/>
    <w:rsid w:val="007B14DC"/>
    <w:rsid w:val="007C1391"/>
    <w:rsid w:val="007C37C5"/>
    <w:rsid w:val="007C4F3D"/>
    <w:rsid w:val="007D51C9"/>
    <w:rsid w:val="007D5418"/>
    <w:rsid w:val="007F0B6D"/>
    <w:rsid w:val="007F3722"/>
    <w:rsid w:val="00805457"/>
    <w:rsid w:val="008059A6"/>
    <w:rsid w:val="00810138"/>
    <w:rsid w:val="0081143E"/>
    <w:rsid w:val="0081266C"/>
    <w:rsid w:val="0081584D"/>
    <w:rsid w:val="008162CC"/>
    <w:rsid w:val="00820436"/>
    <w:rsid w:val="00823506"/>
    <w:rsid w:val="008246CB"/>
    <w:rsid w:val="00835533"/>
    <w:rsid w:val="008378DF"/>
    <w:rsid w:val="00837C3A"/>
    <w:rsid w:val="00841790"/>
    <w:rsid w:val="00843BA5"/>
    <w:rsid w:val="00844D0D"/>
    <w:rsid w:val="00856835"/>
    <w:rsid w:val="0086563D"/>
    <w:rsid w:val="0087141C"/>
    <w:rsid w:val="0087418C"/>
    <w:rsid w:val="00881638"/>
    <w:rsid w:val="008A1C73"/>
    <w:rsid w:val="008B0481"/>
    <w:rsid w:val="008B5754"/>
    <w:rsid w:val="008C1EBB"/>
    <w:rsid w:val="008D505F"/>
    <w:rsid w:val="008D69F5"/>
    <w:rsid w:val="009112BF"/>
    <w:rsid w:val="009158CC"/>
    <w:rsid w:val="00915998"/>
    <w:rsid w:val="00925E80"/>
    <w:rsid w:val="00926C5F"/>
    <w:rsid w:val="00930531"/>
    <w:rsid w:val="00931052"/>
    <w:rsid w:val="0093709A"/>
    <w:rsid w:val="009409B5"/>
    <w:rsid w:val="00941A92"/>
    <w:rsid w:val="00944AA8"/>
    <w:rsid w:val="00944FF7"/>
    <w:rsid w:val="00947C5D"/>
    <w:rsid w:val="0097077B"/>
    <w:rsid w:val="009772DA"/>
    <w:rsid w:val="00977955"/>
    <w:rsid w:val="00990777"/>
    <w:rsid w:val="0099774A"/>
    <w:rsid w:val="009B1805"/>
    <w:rsid w:val="009B47D2"/>
    <w:rsid w:val="009C05BB"/>
    <w:rsid w:val="009D659B"/>
    <w:rsid w:val="009E11CC"/>
    <w:rsid w:val="009F0831"/>
    <w:rsid w:val="009F0CFD"/>
    <w:rsid w:val="009F1864"/>
    <w:rsid w:val="009F48B7"/>
    <w:rsid w:val="00A04F0A"/>
    <w:rsid w:val="00A05D32"/>
    <w:rsid w:val="00A062E3"/>
    <w:rsid w:val="00A12D6E"/>
    <w:rsid w:val="00A13C3F"/>
    <w:rsid w:val="00A205E1"/>
    <w:rsid w:val="00A2308A"/>
    <w:rsid w:val="00A25F81"/>
    <w:rsid w:val="00A50E31"/>
    <w:rsid w:val="00A54711"/>
    <w:rsid w:val="00A60426"/>
    <w:rsid w:val="00A652A8"/>
    <w:rsid w:val="00A676F6"/>
    <w:rsid w:val="00A80514"/>
    <w:rsid w:val="00A8196C"/>
    <w:rsid w:val="00A96066"/>
    <w:rsid w:val="00A976F3"/>
    <w:rsid w:val="00AC494A"/>
    <w:rsid w:val="00AE2A2C"/>
    <w:rsid w:val="00AE62CA"/>
    <w:rsid w:val="00AE6F74"/>
    <w:rsid w:val="00AE7800"/>
    <w:rsid w:val="00AF1E2A"/>
    <w:rsid w:val="00AF36B6"/>
    <w:rsid w:val="00AF6B9C"/>
    <w:rsid w:val="00B0615C"/>
    <w:rsid w:val="00B12E69"/>
    <w:rsid w:val="00B13BF3"/>
    <w:rsid w:val="00B13FF3"/>
    <w:rsid w:val="00B15DEA"/>
    <w:rsid w:val="00B17DA8"/>
    <w:rsid w:val="00B20891"/>
    <w:rsid w:val="00B22E18"/>
    <w:rsid w:val="00B22E57"/>
    <w:rsid w:val="00B23CD8"/>
    <w:rsid w:val="00B26837"/>
    <w:rsid w:val="00B42310"/>
    <w:rsid w:val="00B42D8E"/>
    <w:rsid w:val="00B4691D"/>
    <w:rsid w:val="00B52D47"/>
    <w:rsid w:val="00B62169"/>
    <w:rsid w:val="00B66548"/>
    <w:rsid w:val="00B709E7"/>
    <w:rsid w:val="00B815B8"/>
    <w:rsid w:val="00B96D02"/>
    <w:rsid w:val="00BA7322"/>
    <w:rsid w:val="00BC322E"/>
    <w:rsid w:val="00BD2E1E"/>
    <w:rsid w:val="00BE735E"/>
    <w:rsid w:val="00BF035B"/>
    <w:rsid w:val="00BF21C9"/>
    <w:rsid w:val="00BF738E"/>
    <w:rsid w:val="00BF7D37"/>
    <w:rsid w:val="00C00CE4"/>
    <w:rsid w:val="00C01F96"/>
    <w:rsid w:val="00C03043"/>
    <w:rsid w:val="00C06A0A"/>
    <w:rsid w:val="00C1232C"/>
    <w:rsid w:val="00C13F9E"/>
    <w:rsid w:val="00C3587F"/>
    <w:rsid w:val="00C375BB"/>
    <w:rsid w:val="00C45B49"/>
    <w:rsid w:val="00C570D1"/>
    <w:rsid w:val="00C60425"/>
    <w:rsid w:val="00C61613"/>
    <w:rsid w:val="00C61DDF"/>
    <w:rsid w:val="00C6470A"/>
    <w:rsid w:val="00C7727A"/>
    <w:rsid w:val="00C861AA"/>
    <w:rsid w:val="00C87E5B"/>
    <w:rsid w:val="00CA0277"/>
    <w:rsid w:val="00CA2B76"/>
    <w:rsid w:val="00CA3250"/>
    <w:rsid w:val="00CB5E75"/>
    <w:rsid w:val="00CC66CE"/>
    <w:rsid w:val="00CC7CD7"/>
    <w:rsid w:val="00CD1E00"/>
    <w:rsid w:val="00CD7B96"/>
    <w:rsid w:val="00CE4C92"/>
    <w:rsid w:val="00D03240"/>
    <w:rsid w:val="00D04617"/>
    <w:rsid w:val="00D16FD4"/>
    <w:rsid w:val="00D22682"/>
    <w:rsid w:val="00D24E4D"/>
    <w:rsid w:val="00D32B62"/>
    <w:rsid w:val="00D348D9"/>
    <w:rsid w:val="00D4357A"/>
    <w:rsid w:val="00D461AF"/>
    <w:rsid w:val="00D5402E"/>
    <w:rsid w:val="00D57CC9"/>
    <w:rsid w:val="00D60AB9"/>
    <w:rsid w:val="00D6130A"/>
    <w:rsid w:val="00D66604"/>
    <w:rsid w:val="00D72A60"/>
    <w:rsid w:val="00D835FB"/>
    <w:rsid w:val="00DB1E90"/>
    <w:rsid w:val="00DB3520"/>
    <w:rsid w:val="00DB4AC9"/>
    <w:rsid w:val="00DB5F04"/>
    <w:rsid w:val="00DC008C"/>
    <w:rsid w:val="00DC05C2"/>
    <w:rsid w:val="00DC4427"/>
    <w:rsid w:val="00DD3DAB"/>
    <w:rsid w:val="00DD5C89"/>
    <w:rsid w:val="00DD69B8"/>
    <w:rsid w:val="00DE3A82"/>
    <w:rsid w:val="00DF049A"/>
    <w:rsid w:val="00E037D8"/>
    <w:rsid w:val="00E050D0"/>
    <w:rsid w:val="00E06C6C"/>
    <w:rsid w:val="00E228B3"/>
    <w:rsid w:val="00E2722B"/>
    <w:rsid w:val="00E3212E"/>
    <w:rsid w:val="00E33D64"/>
    <w:rsid w:val="00E41A07"/>
    <w:rsid w:val="00E60930"/>
    <w:rsid w:val="00E66DD0"/>
    <w:rsid w:val="00E774DA"/>
    <w:rsid w:val="00E93A5B"/>
    <w:rsid w:val="00E94D47"/>
    <w:rsid w:val="00EB0D23"/>
    <w:rsid w:val="00EB1409"/>
    <w:rsid w:val="00EC2F98"/>
    <w:rsid w:val="00EC3F12"/>
    <w:rsid w:val="00EC3F4B"/>
    <w:rsid w:val="00EC521F"/>
    <w:rsid w:val="00ED778A"/>
    <w:rsid w:val="00EE0499"/>
    <w:rsid w:val="00EE555E"/>
    <w:rsid w:val="00EE716E"/>
    <w:rsid w:val="00EF6CF9"/>
    <w:rsid w:val="00EF7911"/>
    <w:rsid w:val="00F00E7A"/>
    <w:rsid w:val="00F04DC4"/>
    <w:rsid w:val="00F05BB0"/>
    <w:rsid w:val="00F101AE"/>
    <w:rsid w:val="00F11720"/>
    <w:rsid w:val="00F15BDD"/>
    <w:rsid w:val="00F2368C"/>
    <w:rsid w:val="00F27D03"/>
    <w:rsid w:val="00F27DC8"/>
    <w:rsid w:val="00F317B2"/>
    <w:rsid w:val="00F32E41"/>
    <w:rsid w:val="00F34924"/>
    <w:rsid w:val="00F41C98"/>
    <w:rsid w:val="00F431D0"/>
    <w:rsid w:val="00F62B29"/>
    <w:rsid w:val="00F678B4"/>
    <w:rsid w:val="00F70484"/>
    <w:rsid w:val="00F8429B"/>
    <w:rsid w:val="00F91C45"/>
    <w:rsid w:val="00F9242F"/>
    <w:rsid w:val="00F97FAD"/>
    <w:rsid w:val="00FA0745"/>
    <w:rsid w:val="00FA1C5D"/>
    <w:rsid w:val="00FA70FE"/>
    <w:rsid w:val="00FB0BBD"/>
    <w:rsid w:val="00FB5A1F"/>
    <w:rsid w:val="00FC050D"/>
    <w:rsid w:val="00FC5B93"/>
    <w:rsid w:val="00FC6360"/>
    <w:rsid w:val="00FD755A"/>
    <w:rsid w:val="00FF334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A23A05"/>
  <w15:chartTrackingRefBased/>
  <w15:docId w15:val="{08FEDFB2-5095-AF4E-8AE5-8D43C56AA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6C47"/>
  </w:style>
  <w:style w:type="paragraph" w:styleId="Heading1">
    <w:name w:val="heading 1"/>
    <w:basedOn w:val="Normal"/>
    <w:next w:val="Normal"/>
    <w:link w:val="Heading1Char"/>
    <w:uiPriority w:val="9"/>
    <w:qFormat/>
    <w:rsid w:val="006E6C47"/>
    <w:pPr>
      <w:keepNext/>
      <w:keepLines/>
      <w:spacing w:before="24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6E6C47"/>
    <w:pPr>
      <w:keepNext/>
      <w:keepLines/>
      <w:spacing w:before="4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6E6C47"/>
    <w:pPr>
      <w:keepNext/>
      <w:keepLines/>
      <w:spacing w:before="40"/>
      <w:outlineLvl w:val="2"/>
    </w:pPr>
    <w:rPr>
      <w:rFonts w:asciiTheme="majorHAnsi" w:eastAsiaTheme="majorEastAsia" w:hAnsiTheme="majorHAnsi" w:cstheme="majorBidi"/>
      <w:b/>
    </w:rPr>
  </w:style>
  <w:style w:type="paragraph" w:styleId="Heading4">
    <w:name w:val="heading 4"/>
    <w:basedOn w:val="Normal"/>
    <w:next w:val="Normal"/>
    <w:link w:val="Heading4Char"/>
    <w:uiPriority w:val="9"/>
    <w:unhideWhenUsed/>
    <w:qFormat/>
    <w:rsid w:val="006E6C47"/>
    <w:pPr>
      <w:keepNext/>
      <w:keepLines/>
      <w:spacing w:before="40"/>
      <w:outlineLvl w:val="3"/>
    </w:pPr>
    <w:rPr>
      <w:rFonts w:asciiTheme="majorHAnsi" w:eastAsiaTheme="majorEastAsia" w:hAnsiTheme="majorHAnsi" w:cstheme="majorBidi"/>
      <w:b/>
      <w:i/>
      <w:iCs/>
    </w:rPr>
  </w:style>
  <w:style w:type="paragraph" w:styleId="Heading5">
    <w:name w:val="heading 5"/>
    <w:basedOn w:val="Normal"/>
    <w:next w:val="Normal"/>
    <w:link w:val="Heading5Char"/>
    <w:uiPriority w:val="9"/>
    <w:unhideWhenUsed/>
    <w:qFormat/>
    <w:rsid w:val="006E6C47"/>
    <w:pPr>
      <w:keepNext/>
      <w:keepLines/>
      <w:spacing w:before="4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6E6C47"/>
    <w:pPr>
      <w:keepNext/>
      <w:keepLines/>
      <w:spacing w:before="40"/>
      <w:outlineLvl w:val="5"/>
    </w:pPr>
    <w:rPr>
      <w:rFonts w:asciiTheme="majorHAnsi" w:eastAsiaTheme="majorEastAsia" w:hAnsiTheme="majorHAnsi"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6C47"/>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6E6C47"/>
    <w:rPr>
      <w:rFonts w:asciiTheme="majorHAnsi" w:eastAsiaTheme="majorEastAsia" w:hAnsiTheme="majorHAnsi" w:cstheme="majorBidi"/>
      <w:b/>
      <w:sz w:val="26"/>
      <w:szCs w:val="26"/>
    </w:rPr>
  </w:style>
  <w:style w:type="character" w:customStyle="1" w:styleId="Heading3Char">
    <w:name w:val="Heading 3 Char"/>
    <w:basedOn w:val="DefaultParagraphFont"/>
    <w:link w:val="Heading3"/>
    <w:uiPriority w:val="9"/>
    <w:rsid w:val="006E6C47"/>
    <w:rPr>
      <w:rFonts w:asciiTheme="majorHAnsi" w:eastAsiaTheme="majorEastAsia" w:hAnsiTheme="majorHAnsi" w:cstheme="majorBidi"/>
      <w:b/>
    </w:rPr>
  </w:style>
  <w:style w:type="character" w:customStyle="1" w:styleId="Heading4Char">
    <w:name w:val="Heading 4 Char"/>
    <w:basedOn w:val="DefaultParagraphFont"/>
    <w:link w:val="Heading4"/>
    <w:uiPriority w:val="9"/>
    <w:rsid w:val="006E6C47"/>
    <w:rPr>
      <w:rFonts w:asciiTheme="majorHAnsi" w:eastAsiaTheme="majorEastAsia" w:hAnsiTheme="majorHAnsi" w:cstheme="majorBidi"/>
      <w:b/>
      <w:i/>
      <w:iCs/>
    </w:rPr>
  </w:style>
  <w:style w:type="character" w:customStyle="1" w:styleId="Heading5Char">
    <w:name w:val="Heading 5 Char"/>
    <w:basedOn w:val="DefaultParagraphFont"/>
    <w:link w:val="Heading5"/>
    <w:uiPriority w:val="9"/>
    <w:rsid w:val="006E6C47"/>
    <w:rPr>
      <w:rFonts w:asciiTheme="majorHAnsi" w:eastAsiaTheme="majorEastAsia" w:hAnsiTheme="majorHAnsi" w:cstheme="majorBidi"/>
    </w:rPr>
  </w:style>
  <w:style w:type="character" w:customStyle="1" w:styleId="Heading6Char">
    <w:name w:val="Heading 6 Char"/>
    <w:basedOn w:val="DefaultParagraphFont"/>
    <w:link w:val="Heading6"/>
    <w:uiPriority w:val="9"/>
    <w:rsid w:val="006E6C47"/>
    <w:rPr>
      <w:rFonts w:asciiTheme="majorHAnsi" w:eastAsiaTheme="majorEastAsia" w:hAnsiTheme="majorHAnsi" w:cstheme="majorBidi"/>
      <w:b/>
    </w:rPr>
  </w:style>
  <w:style w:type="paragraph" w:styleId="ListParagraph">
    <w:name w:val="List Paragraph"/>
    <w:basedOn w:val="Normal"/>
    <w:uiPriority w:val="34"/>
    <w:qFormat/>
    <w:rsid w:val="006E6C47"/>
    <w:pPr>
      <w:ind w:left="720"/>
      <w:contextualSpacing/>
    </w:pPr>
  </w:style>
  <w:style w:type="character" w:styleId="CommentReference">
    <w:name w:val="annotation reference"/>
    <w:basedOn w:val="DefaultParagraphFont"/>
    <w:uiPriority w:val="99"/>
    <w:semiHidden/>
    <w:unhideWhenUsed/>
    <w:rsid w:val="006E6C47"/>
    <w:rPr>
      <w:sz w:val="16"/>
      <w:szCs w:val="16"/>
    </w:rPr>
  </w:style>
  <w:style w:type="paragraph" w:styleId="CommentText">
    <w:name w:val="annotation text"/>
    <w:basedOn w:val="Normal"/>
    <w:link w:val="CommentTextChar"/>
    <w:uiPriority w:val="99"/>
    <w:semiHidden/>
    <w:unhideWhenUsed/>
    <w:rsid w:val="006E6C47"/>
    <w:rPr>
      <w:sz w:val="20"/>
      <w:szCs w:val="20"/>
    </w:rPr>
  </w:style>
  <w:style w:type="character" w:customStyle="1" w:styleId="CommentTextChar">
    <w:name w:val="Comment Text Char"/>
    <w:basedOn w:val="DefaultParagraphFont"/>
    <w:link w:val="CommentText"/>
    <w:uiPriority w:val="99"/>
    <w:semiHidden/>
    <w:rsid w:val="006E6C47"/>
    <w:rPr>
      <w:sz w:val="20"/>
      <w:szCs w:val="20"/>
    </w:rPr>
  </w:style>
  <w:style w:type="paragraph" w:customStyle="1" w:styleId="Caption1">
    <w:name w:val="Caption1"/>
    <w:basedOn w:val="Normal"/>
    <w:next w:val="Normal"/>
    <w:uiPriority w:val="35"/>
    <w:unhideWhenUsed/>
    <w:qFormat/>
    <w:rsid w:val="006E6C47"/>
    <w:pPr>
      <w:spacing w:after="200"/>
    </w:pPr>
    <w:rPr>
      <w:i/>
      <w:iCs/>
      <w:color w:val="44546A"/>
      <w:sz w:val="18"/>
      <w:szCs w:val="18"/>
    </w:rPr>
  </w:style>
  <w:style w:type="paragraph" w:customStyle="1" w:styleId="NormalWeb1">
    <w:name w:val="Normal (Web)1"/>
    <w:basedOn w:val="Normal"/>
    <w:next w:val="NormalWeb"/>
    <w:uiPriority w:val="99"/>
    <w:unhideWhenUsed/>
    <w:rsid w:val="006E6C47"/>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semiHidden/>
    <w:unhideWhenUsed/>
    <w:rsid w:val="006E6C47"/>
    <w:rPr>
      <w:rFonts w:ascii="Times New Roman" w:hAnsi="Times New Roman" w:cs="Times New Roman"/>
    </w:rPr>
  </w:style>
  <w:style w:type="table" w:styleId="TableGrid">
    <w:name w:val="Table Grid"/>
    <w:basedOn w:val="TableNormal"/>
    <w:uiPriority w:val="39"/>
    <w:rsid w:val="006E6C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E6C47"/>
    <w:pPr>
      <w:spacing w:after="200"/>
    </w:pPr>
    <w:rPr>
      <w:i/>
      <w:iCs/>
      <w:color w:val="44546A" w:themeColor="text2"/>
      <w:sz w:val="18"/>
      <w:szCs w:val="18"/>
    </w:rPr>
  </w:style>
  <w:style w:type="paragraph" w:styleId="Title">
    <w:name w:val="Title"/>
    <w:basedOn w:val="Normal"/>
    <w:next w:val="Normal"/>
    <w:link w:val="TitleChar"/>
    <w:uiPriority w:val="10"/>
    <w:qFormat/>
    <w:rsid w:val="006E6C4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6C47"/>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6E6C47"/>
    <w:pPr>
      <w:spacing w:before="480" w:line="276" w:lineRule="auto"/>
      <w:outlineLvl w:val="9"/>
    </w:pPr>
    <w:rPr>
      <w:bCs/>
      <w:color w:val="2F5496" w:themeColor="accent1" w:themeShade="BF"/>
      <w:sz w:val="28"/>
      <w:szCs w:val="28"/>
      <w:lang w:val="en-US"/>
    </w:rPr>
  </w:style>
  <w:style w:type="paragraph" w:styleId="TOC1">
    <w:name w:val="toc 1"/>
    <w:basedOn w:val="Normal"/>
    <w:next w:val="Normal"/>
    <w:autoRedefine/>
    <w:uiPriority w:val="39"/>
    <w:unhideWhenUsed/>
    <w:rsid w:val="006E6C47"/>
    <w:pPr>
      <w:spacing w:before="120" w:after="120"/>
    </w:pPr>
    <w:rPr>
      <w:rFonts w:cstheme="minorHAnsi"/>
      <w:b/>
      <w:bCs/>
      <w:caps/>
      <w:sz w:val="20"/>
    </w:rPr>
  </w:style>
  <w:style w:type="paragraph" w:styleId="TOC2">
    <w:name w:val="toc 2"/>
    <w:basedOn w:val="Normal"/>
    <w:next w:val="Normal"/>
    <w:autoRedefine/>
    <w:uiPriority w:val="39"/>
    <w:unhideWhenUsed/>
    <w:rsid w:val="006E6C47"/>
    <w:pPr>
      <w:ind w:left="240"/>
    </w:pPr>
    <w:rPr>
      <w:rFonts w:cstheme="minorHAnsi"/>
      <w:smallCaps/>
      <w:sz w:val="20"/>
    </w:rPr>
  </w:style>
  <w:style w:type="paragraph" w:styleId="TOC3">
    <w:name w:val="toc 3"/>
    <w:basedOn w:val="Normal"/>
    <w:next w:val="Normal"/>
    <w:autoRedefine/>
    <w:uiPriority w:val="39"/>
    <w:unhideWhenUsed/>
    <w:rsid w:val="006E6C47"/>
    <w:pPr>
      <w:ind w:left="480"/>
    </w:pPr>
    <w:rPr>
      <w:rFonts w:cstheme="minorHAnsi"/>
      <w:i/>
      <w:iCs/>
      <w:sz w:val="20"/>
    </w:rPr>
  </w:style>
  <w:style w:type="character" w:styleId="Hyperlink">
    <w:name w:val="Hyperlink"/>
    <w:basedOn w:val="DefaultParagraphFont"/>
    <w:uiPriority w:val="99"/>
    <w:unhideWhenUsed/>
    <w:rsid w:val="006E6C47"/>
    <w:rPr>
      <w:color w:val="0563C1" w:themeColor="hyperlink"/>
      <w:u w:val="single"/>
    </w:rPr>
  </w:style>
  <w:style w:type="paragraph" w:styleId="TOC4">
    <w:name w:val="toc 4"/>
    <w:basedOn w:val="Normal"/>
    <w:next w:val="Normal"/>
    <w:autoRedefine/>
    <w:uiPriority w:val="39"/>
    <w:unhideWhenUsed/>
    <w:rsid w:val="006E6C47"/>
    <w:pPr>
      <w:ind w:left="720"/>
    </w:pPr>
    <w:rPr>
      <w:rFonts w:cstheme="minorHAnsi"/>
      <w:sz w:val="18"/>
      <w:szCs w:val="21"/>
    </w:rPr>
  </w:style>
  <w:style w:type="paragraph" w:styleId="TOC5">
    <w:name w:val="toc 5"/>
    <w:basedOn w:val="Normal"/>
    <w:next w:val="Normal"/>
    <w:autoRedefine/>
    <w:uiPriority w:val="39"/>
    <w:unhideWhenUsed/>
    <w:rsid w:val="006E6C47"/>
    <w:pPr>
      <w:ind w:left="960"/>
    </w:pPr>
    <w:rPr>
      <w:rFonts w:cstheme="minorHAnsi"/>
      <w:sz w:val="18"/>
      <w:szCs w:val="21"/>
    </w:rPr>
  </w:style>
  <w:style w:type="paragraph" w:styleId="TOC6">
    <w:name w:val="toc 6"/>
    <w:basedOn w:val="Normal"/>
    <w:next w:val="Normal"/>
    <w:autoRedefine/>
    <w:uiPriority w:val="39"/>
    <w:unhideWhenUsed/>
    <w:rsid w:val="006E6C47"/>
    <w:pPr>
      <w:ind w:left="1200"/>
    </w:pPr>
    <w:rPr>
      <w:rFonts w:cstheme="minorHAnsi"/>
      <w:sz w:val="18"/>
      <w:szCs w:val="21"/>
    </w:rPr>
  </w:style>
  <w:style w:type="paragraph" w:styleId="TOC7">
    <w:name w:val="toc 7"/>
    <w:basedOn w:val="Normal"/>
    <w:next w:val="Normal"/>
    <w:autoRedefine/>
    <w:uiPriority w:val="39"/>
    <w:unhideWhenUsed/>
    <w:rsid w:val="006E6C47"/>
    <w:pPr>
      <w:ind w:left="1440"/>
    </w:pPr>
    <w:rPr>
      <w:rFonts w:cstheme="minorHAnsi"/>
      <w:sz w:val="18"/>
      <w:szCs w:val="21"/>
    </w:rPr>
  </w:style>
  <w:style w:type="paragraph" w:styleId="TOC8">
    <w:name w:val="toc 8"/>
    <w:basedOn w:val="Normal"/>
    <w:next w:val="Normal"/>
    <w:autoRedefine/>
    <w:uiPriority w:val="39"/>
    <w:unhideWhenUsed/>
    <w:rsid w:val="006E6C47"/>
    <w:pPr>
      <w:ind w:left="1680"/>
    </w:pPr>
    <w:rPr>
      <w:rFonts w:cstheme="minorHAnsi"/>
      <w:sz w:val="18"/>
      <w:szCs w:val="21"/>
    </w:rPr>
  </w:style>
  <w:style w:type="paragraph" w:styleId="TOC9">
    <w:name w:val="toc 9"/>
    <w:basedOn w:val="Normal"/>
    <w:next w:val="Normal"/>
    <w:autoRedefine/>
    <w:uiPriority w:val="39"/>
    <w:unhideWhenUsed/>
    <w:rsid w:val="006E6C47"/>
    <w:pPr>
      <w:ind w:left="1920"/>
    </w:pPr>
    <w:rPr>
      <w:rFonts w:cstheme="minorHAnsi"/>
      <w:sz w:val="18"/>
      <w:szCs w:val="21"/>
    </w:rPr>
  </w:style>
  <w:style w:type="paragraph" w:styleId="Header">
    <w:name w:val="header"/>
    <w:basedOn w:val="Normal"/>
    <w:link w:val="HeaderChar"/>
    <w:uiPriority w:val="99"/>
    <w:unhideWhenUsed/>
    <w:rsid w:val="006E6C47"/>
    <w:pPr>
      <w:tabs>
        <w:tab w:val="center" w:pos="4513"/>
        <w:tab w:val="right" w:pos="9026"/>
      </w:tabs>
    </w:pPr>
  </w:style>
  <w:style w:type="character" w:customStyle="1" w:styleId="HeaderChar">
    <w:name w:val="Header Char"/>
    <w:basedOn w:val="DefaultParagraphFont"/>
    <w:link w:val="Header"/>
    <w:uiPriority w:val="99"/>
    <w:rsid w:val="006E6C47"/>
  </w:style>
  <w:style w:type="paragraph" w:styleId="Footer">
    <w:name w:val="footer"/>
    <w:basedOn w:val="Normal"/>
    <w:link w:val="FooterChar"/>
    <w:uiPriority w:val="99"/>
    <w:unhideWhenUsed/>
    <w:rsid w:val="006E6C47"/>
    <w:pPr>
      <w:tabs>
        <w:tab w:val="center" w:pos="4513"/>
        <w:tab w:val="right" w:pos="9026"/>
      </w:tabs>
    </w:pPr>
  </w:style>
  <w:style w:type="character" w:customStyle="1" w:styleId="FooterChar">
    <w:name w:val="Footer Char"/>
    <w:basedOn w:val="DefaultParagraphFont"/>
    <w:link w:val="Footer"/>
    <w:uiPriority w:val="99"/>
    <w:rsid w:val="006E6C47"/>
  </w:style>
  <w:style w:type="numbering" w:customStyle="1" w:styleId="NoList1">
    <w:name w:val="No List1"/>
    <w:next w:val="NoList"/>
    <w:uiPriority w:val="99"/>
    <w:semiHidden/>
    <w:unhideWhenUsed/>
    <w:rsid w:val="006E6C47"/>
  </w:style>
  <w:style w:type="table" w:customStyle="1" w:styleId="TableGrid1">
    <w:name w:val="Table Grid1"/>
    <w:basedOn w:val="TableNormal"/>
    <w:next w:val="TableGrid"/>
    <w:uiPriority w:val="39"/>
    <w:rsid w:val="006E6C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6E6C4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6E6C4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6C4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6C4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6C4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6C4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6E6C4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6C47"/>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6C47"/>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NoSpacing">
    <w:name w:val="No Spacing"/>
    <w:uiPriority w:val="1"/>
    <w:qFormat/>
    <w:rsid w:val="006E6C47"/>
  </w:style>
  <w:style w:type="paragraph" w:styleId="Revision">
    <w:name w:val="Revision"/>
    <w:hidden/>
    <w:uiPriority w:val="99"/>
    <w:semiHidden/>
    <w:rsid w:val="006E6C47"/>
  </w:style>
  <w:style w:type="character" w:styleId="PageNumber">
    <w:name w:val="page number"/>
    <w:basedOn w:val="DefaultParagraphFont"/>
    <w:uiPriority w:val="99"/>
    <w:semiHidden/>
    <w:unhideWhenUsed/>
    <w:rsid w:val="006E6C47"/>
  </w:style>
  <w:style w:type="character" w:styleId="UnresolvedMention">
    <w:name w:val="Unresolved Mention"/>
    <w:basedOn w:val="DefaultParagraphFont"/>
    <w:uiPriority w:val="99"/>
    <w:semiHidden/>
    <w:unhideWhenUsed/>
    <w:rsid w:val="006E6C47"/>
    <w:rPr>
      <w:color w:val="605E5C"/>
      <w:shd w:val="clear" w:color="auto" w:fill="E1DFDD"/>
    </w:rPr>
  </w:style>
  <w:style w:type="paragraph" w:styleId="TableofFigures">
    <w:name w:val="table of figures"/>
    <w:basedOn w:val="Normal"/>
    <w:next w:val="Normal"/>
    <w:uiPriority w:val="99"/>
    <w:unhideWhenUsed/>
    <w:rsid w:val="006E6C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1464974">
      <w:bodyDiv w:val="1"/>
      <w:marLeft w:val="0"/>
      <w:marRight w:val="0"/>
      <w:marTop w:val="0"/>
      <w:marBottom w:val="0"/>
      <w:divBdr>
        <w:top w:val="none" w:sz="0" w:space="0" w:color="auto"/>
        <w:left w:val="none" w:sz="0" w:space="0" w:color="auto"/>
        <w:bottom w:val="none" w:sz="0" w:space="0" w:color="auto"/>
        <w:right w:val="none" w:sz="0" w:space="0" w:color="auto"/>
      </w:divBdr>
    </w:div>
    <w:div w:id="2130782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117" Type="http://schemas.openxmlformats.org/officeDocument/2006/relationships/fontTable" Target="fontTable.xml"/><Relationship Id="rId21" Type="http://schemas.openxmlformats.org/officeDocument/2006/relationships/image" Target="media/image7.jpg"/><Relationship Id="rId42" Type="http://schemas.openxmlformats.org/officeDocument/2006/relationships/image" Target="media/image32.png"/><Relationship Id="rId47"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53.PNG"/><Relationship Id="rId112" Type="http://schemas.openxmlformats.org/officeDocument/2006/relationships/image" Target="media/image77.PNG"/><Relationship Id="rId16" Type="http://schemas.openxmlformats.org/officeDocument/2006/relationships/image" Target="media/image7.jpeg"/><Relationship Id="rId107" Type="http://schemas.openxmlformats.org/officeDocument/2006/relationships/image" Target="media/image71.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22.PNG"/><Relationship Id="rId58" Type="http://schemas.openxmlformats.org/officeDocument/2006/relationships/image" Target="media/image48.png"/><Relationship Id="rId74" Type="http://schemas.openxmlformats.org/officeDocument/2006/relationships/image" Target="media/image39.PNG"/><Relationship Id="rId79" Type="http://schemas.openxmlformats.org/officeDocument/2006/relationships/image" Target="media/image43.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59.PNG"/><Relationship Id="rId22" Type="http://schemas.openxmlformats.org/officeDocument/2006/relationships/image" Target="media/image8.jpg"/><Relationship Id="rId27" Type="http://schemas.openxmlformats.org/officeDocument/2006/relationships/image" Target="media/image18.jpeg"/><Relationship Id="rId43" Type="http://schemas.openxmlformats.org/officeDocument/2006/relationships/image" Target="media/image17.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33.PNG"/><Relationship Id="rId113" Type="http://schemas.openxmlformats.org/officeDocument/2006/relationships/image" Target="media/image103.png"/><Relationship Id="rId118" Type="http://schemas.openxmlformats.org/officeDocument/2006/relationships/theme" Target="theme/theme1.xml"/><Relationship Id="rId80" Type="http://schemas.openxmlformats.org/officeDocument/2006/relationships/image" Target="media/image70.png"/><Relationship Id="rId85" Type="http://schemas.openxmlformats.org/officeDocument/2006/relationships/image" Target="media/image49.PNG"/><Relationship Id="rId12" Type="http://schemas.openxmlformats.org/officeDocument/2006/relationships/image" Target="media/image3.png"/><Relationship Id="rId17"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29.png"/><Relationship Id="rId59" Type="http://schemas.openxmlformats.org/officeDocument/2006/relationships/image" Target="media/image25.PNG"/><Relationship Id="rId103" Type="http://schemas.openxmlformats.org/officeDocument/2006/relationships/image" Target="media/image67.PNG"/><Relationship Id="rId108" Type="http://schemas.openxmlformats.org/officeDocument/2006/relationships/image" Target="media/image73.png"/><Relationship Id="rId54" Type="http://schemas.openxmlformats.org/officeDocument/2006/relationships/image" Target="media/image44.png"/><Relationship Id="rId70" Type="http://schemas.openxmlformats.org/officeDocument/2006/relationships/image" Target="media/image35.PNG"/><Relationship Id="rId75" Type="http://schemas.openxmlformats.org/officeDocument/2006/relationships/image" Target="media/image65.png"/><Relationship Id="rId91" Type="http://schemas.openxmlformats.org/officeDocument/2006/relationships/image" Target="media/image55.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20.PNG"/><Relationship Id="rId114" Type="http://schemas.openxmlformats.org/officeDocument/2006/relationships/image" Target="media/image104.png"/><Relationship Id="rId10" Type="http://schemas.openxmlformats.org/officeDocument/2006/relationships/footer" Target="footer2.xml"/><Relationship Id="rId31" Type="http://schemas.openxmlformats.org/officeDocument/2006/relationships/image" Target="media/image12.jp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28.PNG"/><Relationship Id="rId73" Type="http://schemas.openxmlformats.org/officeDocument/2006/relationships/image" Target="media/image37.PNG"/><Relationship Id="rId78" Type="http://schemas.openxmlformats.org/officeDocument/2006/relationships/image" Target="media/image68.png"/><Relationship Id="rId81" Type="http://schemas.openxmlformats.org/officeDocument/2006/relationships/image" Target="media/image45.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63.PN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g"/><Relationship Id="rId18" Type="http://schemas.openxmlformats.org/officeDocument/2006/relationships/image" Target="media/image6.jpg"/><Relationship Id="rId39" Type="http://schemas.openxmlformats.org/officeDocument/2006/relationships/image" Target="media/image16.PNG"/><Relationship Id="rId109" Type="http://schemas.openxmlformats.org/officeDocument/2006/relationships/image" Target="media/image99.png"/><Relationship Id="rId34" Type="http://schemas.openxmlformats.org/officeDocument/2006/relationships/image" Target="media/image14.jpg"/><Relationship Id="rId50" Type="http://schemas.openxmlformats.org/officeDocument/2006/relationships/image" Target="media/image40.png"/><Relationship Id="rId55" Type="http://schemas.openxmlformats.org/officeDocument/2006/relationships/image" Target="media/image23.PNG"/><Relationship Id="rId76" Type="http://schemas.openxmlformats.org/officeDocument/2006/relationships/image" Target="media/image66.png"/><Relationship Id="rId97" Type="http://schemas.openxmlformats.org/officeDocument/2006/relationships/image" Target="media/image60.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18.PNG"/><Relationship Id="rId66" Type="http://schemas.openxmlformats.org/officeDocument/2006/relationships/image" Target="media/image56.png"/><Relationship Id="rId87" Type="http://schemas.openxmlformats.org/officeDocument/2006/relationships/image" Target="media/image51.PNG"/><Relationship Id="rId110" Type="http://schemas.openxmlformats.org/officeDocument/2006/relationships/image" Target="media/image100.png"/><Relationship Id="rId115" Type="http://schemas.openxmlformats.org/officeDocument/2006/relationships/image" Target="media/image79.PNG"/><Relationship Id="rId61" Type="http://schemas.openxmlformats.org/officeDocument/2006/relationships/image" Target="media/image26.PNG"/><Relationship Id="rId82" Type="http://schemas.openxmlformats.org/officeDocument/2006/relationships/image" Target="media/image72.png"/><Relationship Id="rId19" Type="http://schemas.openxmlformats.org/officeDocument/2006/relationships/image" Target="media/image10.jpeg"/><Relationship Id="rId14" Type="http://schemas.openxmlformats.org/officeDocument/2006/relationships/image" Target="media/image4.jpg"/><Relationship Id="rId30" Type="http://schemas.openxmlformats.org/officeDocument/2006/relationships/image" Target="media/image21.jpeg"/><Relationship Id="rId35" Type="http://schemas.openxmlformats.org/officeDocument/2006/relationships/image" Target="media/image15.png"/><Relationship Id="rId56" Type="http://schemas.openxmlformats.org/officeDocument/2006/relationships/image" Target="media/image46.png"/><Relationship Id="rId77" Type="http://schemas.openxmlformats.org/officeDocument/2006/relationships/image" Target="media/image41.PNG"/><Relationship Id="rId100" Type="http://schemas.openxmlformats.org/officeDocument/2006/relationships/image" Target="media/image90.png"/><Relationship Id="rId105"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21.PNG"/><Relationship Id="rId72" Type="http://schemas.openxmlformats.org/officeDocument/2006/relationships/image" Target="media/image62.png"/><Relationship Id="rId93" Type="http://schemas.openxmlformats.org/officeDocument/2006/relationships/image" Target="media/image57.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9.jpg"/><Relationship Id="rId46" Type="http://schemas.openxmlformats.org/officeDocument/2006/relationships/image" Target="media/image36.png"/><Relationship Id="rId67" Type="http://schemas.openxmlformats.org/officeDocument/2006/relationships/image" Target="media/image30.PNG"/><Relationship Id="rId116" Type="http://schemas.openxmlformats.org/officeDocument/2006/relationships/image" Target="media/image106.png"/><Relationship Id="rId20" Type="http://schemas.openxmlformats.org/officeDocument/2006/relationships/image" Target="media/image11.jpeg"/><Relationship Id="rId41" Type="http://schemas.openxmlformats.org/officeDocument/2006/relationships/chart" Target="charts/chart1.xml"/><Relationship Id="rId62" Type="http://schemas.openxmlformats.org/officeDocument/2006/relationships/image" Target="media/image52.png"/><Relationship Id="rId83" Type="http://schemas.openxmlformats.org/officeDocument/2006/relationships/image" Target="media/image47.PNG"/><Relationship Id="rId88" Type="http://schemas.openxmlformats.org/officeDocument/2006/relationships/image" Target="media/image78.png"/><Relationship Id="rId111" Type="http://schemas.openxmlformats.org/officeDocument/2006/relationships/image" Target="media/image75.PN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24.PNG"/><Relationship Id="rId106" Type="http://schemas.openxmlformats.org/officeDocument/2006/relationships/image" Target="media/image96.png"/></Relationships>
</file>

<file path=word/charts/_rels/chart1.xml.rels><?xml version="1.0" encoding="UTF-8" standalone="yes"?>
<Relationships xmlns="http://schemas.openxmlformats.org/package/2006/relationships"><Relationship Id="rId3" Type="http://schemas.openxmlformats.org/officeDocument/2006/relationships/oleObject" Target="file:////Users/rodwantumi/Dropbox/PhD%20Rodwan/writing%20up/G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Distribution of Gestational 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v>Gestation Age at Scan</c:v>
          </c:tx>
          <c:spPr>
            <a:solidFill>
              <a:schemeClr val="tx2">
                <a:lumMod val="60000"/>
                <a:lumOff val="40000"/>
              </a:schemeClr>
            </a:solidFill>
            <a:ln>
              <a:noFill/>
            </a:ln>
            <a:effectLst/>
          </c:spPr>
          <c:invertIfNegative val="0"/>
          <c:cat>
            <c:numRef>
              <c:f>Sheet1!$L$392:$L$422</c:f>
              <c:numCache>
                <c:formatCode>General</c:formatCode>
                <c:ptCount val="31"/>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pt idx="21">
                  <c:v>31</c:v>
                </c:pt>
                <c:pt idx="22">
                  <c:v>32</c:v>
                </c:pt>
                <c:pt idx="23">
                  <c:v>33</c:v>
                </c:pt>
                <c:pt idx="24">
                  <c:v>34</c:v>
                </c:pt>
                <c:pt idx="25">
                  <c:v>35</c:v>
                </c:pt>
                <c:pt idx="26">
                  <c:v>36</c:v>
                </c:pt>
                <c:pt idx="27">
                  <c:v>37</c:v>
                </c:pt>
                <c:pt idx="28">
                  <c:v>38</c:v>
                </c:pt>
                <c:pt idx="29">
                  <c:v>39</c:v>
                </c:pt>
                <c:pt idx="30">
                  <c:v>40</c:v>
                </c:pt>
              </c:numCache>
            </c:numRef>
          </c:cat>
          <c:val>
            <c:numRef>
              <c:f>Sheet1!$M$392:$M$422</c:f>
              <c:numCache>
                <c:formatCode>General</c:formatCode>
                <c:ptCount val="31"/>
                <c:pt idx="0">
                  <c:v>0</c:v>
                </c:pt>
                <c:pt idx="1">
                  <c:v>0</c:v>
                </c:pt>
                <c:pt idx="2">
                  <c:v>0</c:v>
                </c:pt>
                <c:pt idx="3">
                  <c:v>0</c:v>
                </c:pt>
                <c:pt idx="4">
                  <c:v>0</c:v>
                </c:pt>
                <c:pt idx="5">
                  <c:v>1</c:v>
                </c:pt>
                <c:pt idx="6">
                  <c:v>1</c:v>
                </c:pt>
                <c:pt idx="7">
                  <c:v>3</c:v>
                </c:pt>
                <c:pt idx="8">
                  <c:v>5</c:v>
                </c:pt>
                <c:pt idx="9">
                  <c:v>12</c:v>
                </c:pt>
                <c:pt idx="10">
                  <c:v>20</c:v>
                </c:pt>
                <c:pt idx="11">
                  <c:v>98</c:v>
                </c:pt>
                <c:pt idx="12">
                  <c:v>65</c:v>
                </c:pt>
                <c:pt idx="13">
                  <c:v>61</c:v>
                </c:pt>
                <c:pt idx="14">
                  <c:v>31</c:v>
                </c:pt>
                <c:pt idx="15">
                  <c:v>34</c:v>
                </c:pt>
                <c:pt idx="16">
                  <c:v>21</c:v>
                </c:pt>
                <c:pt idx="17">
                  <c:v>9</c:v>
                </c:pt>
                <c:pt idx="18">
                  <c:v>19</c:v>
                </c:pt>
                <c:pt idx="19">
                  <c:v>15</c:v>
                </c:pt>
                <c:pt idx="20">
                  <c:v>10</c:v>
                </c:pt>
                <c:pt idx="21">
                  <c:v>10</c:v>
                </c:pt>
                <c:pt idx="22">
                  <c:v>16</c:v>
                </c:pt>
                <c:pt idx="23">
                  <c:v>15</c:v>
                </c:pt>
                <c:pt idx="24">
                  <c:v>11</c:v>
                </c:pt>
                <c:pt idx="25">
                  <c:v>3</c:v>
                </c:pt>
                <c:pt idx="26">
                  <c:v>11</c:v>
                </c:pt>
                <c:pt idx="27">
                  <c:v>6</c:v>
                </c:pt>
                <c:pt idx="28">
                  <c:v>1</c:v>
                </c:pt>
                <c:pt idx="29">
                  <c:v>3</c:v>
                </c:pt>
                <c:pt idx="30">
                  <c:v>0</c:v>
                </c:pt>
              </c:numCache>
            </c:numRef>
          </c:val>
          <c:extLst>
            <c:ext xmlns:c16="http://schemas.microsoft.com/office/drawing/2014/chart" uri="{C3380CC4-5D6E-409C-BE32-E72D297353CC}">
              <c16:uniqueId val="{00000000-8B27-D246-8792-CD4985F991F0}"/>
            </c:ext>
          </c:extLst>
        </c:ser>
        <c:dLbls>
          <c:showLegendKey val="0"/>
          <c:showVal val="0"/>
          <c:showCatName val="0"/>
          <c:showSerName val="0"/>
          <c:showPercent val="0"/>
          <c:showBubbleSize val="0"/>
        </c:dLbls>
        <c:gapWidth val="0"/>
        <c:overlap val="-27"/>
        <c:axId val="1672381744"/>
        <c:axId val="1241355696"/>
      </c:barChart>
      <c:catAx>
        <c:axId val="16723817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Gestational Age at </a:t>
                </a:r>
                <a:r>
                  <a:rPr lang="en-GB" i="1"/>
                  <a:t>f</a:t>
                </a:r>
                <a:r>
                  <a:rPr lang="en-GB"/>
                  <a:t>MRI (Weeks)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1355696"/>
        <c:crosses val="autoZero"/>
        <c:auto val="1"/>
        <c:lblAlgn val="ctr"/>
        <c:lblOffset val="100"/>
        <c:tickLblSkip val="5"/>
        <c:noMultiLvlLbl val="0"/>
      </c:catAx>
      <c:valAx>
        <c:axId val="124135569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Foetuses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2381744"/>
        <c:crosses val="autoZero"/>
        <c:crossBetween val="between"/>
      </c:valAx>
      <c:spPr>
        <a:noFill/>
        <a:ln>
          <a:noFill/>
        </a:ln>
        <a:effectLst/>
      </c:spPr>
    </c:plotArea>
    <c:plotVisOnly val="0"/>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AF678-2621-EC42-BEEC-F35988EC7F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298</Pages>
  <Words>226385</Words>
  <Characters>1290396</Characters>
  <Application>Microsoft Office Word</Application>
  <DocSecurity>0</DocSecurity>
  <Lines>10753</Lines>
  <Paragraphs>3027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Rodwan Tumi</dc:creator>
  <cp:keywords/>
  <dc:description/>
  <cp:lastModifiedBy>Rodwan Tumi</cp:lastModifiedBy>
  <cp:revision>2</cp:revision>
  <cp:lastPrinted>2022-04-06T12:55:00Z</cp:lastPrinted>
  <dcterms:created xsi:type="dcterms:W3CDTF">2022-04-06T14:32:00Z</dcterms:created>
  <dcterms:modified xsi:type="dcterms:W3CDTF">2022-04-06T14:32:00Z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56fbaa7c-42a3-3199-8dba-0f7de54862ec</vt:lpwstr>
  </property>
  <property fmtid="{D5CDD505-2E9C-101B-9397-08002B2CF9AE}" pid="24" name="Mendeley Citation Style_1">
    <vt:lpwstr>http://www.zotero.org/styles/harvard-cite-them-right</vt:lpwstr>
  </property>
</Properties>
</file>